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FB0" w:rsidRPr="00D547D4" w:rsidRDefault="00C97FB0" w:rsidP="00C97FB0">
      <w:pPr>
        <w:rPr>
          <w:rFonts w:ascii="仿宋_GB2312" w:eastAsia="仿宋_GB2312"/>
          <w:color w:val="000000" w:themeColor="text1"/>
          <w:sz w:val="32"/>
          <w:szCs w:val="32"/>
        </w:rPr>
      </w:pPr>
      <w:r w:rsidRPr="00D547D4">
        <w:rPr>
          <w:rFonts w:ascii="仿宋_GB2312" w:eastAsia="仿宋_GB2312" w:hint="eastAsia"/>
          <w:color w:val="000000" w:themeColor="text1"/>
          <w:sz w:val="32"/>
          <w:szCs w:val="32"/>
        </w:rPr>
        <w:t>附件1：</w:t>
      </w:r>
    </w:p>
    <w:p w:rsidR="00C97FB0" w:rsidRPr="00A970A2" w:rsidRDefault="00C97FB0" w:rsidP="00C97FB0">
      <w:pPr>
        <w:pStyle w:val="a3"/>
        <w:jc w:val="center"/>
        <w:rPr>
          <w:b/>
          <w:color w:val="000000" w:themeColor="text1"/>
        </w:rPr>
      </w:pPr>
      <w:r w:rsidRPr="00A970A2">
        <w:rPr>
          <w:b/>
          <w:color w:val="000000" w:themeColor="text1"/>
          <w:sz w:val="44"/>
          <w:szCs w:val="44"/>
        </w:rPr>
        <w:t>食品安全抽样检验细则阅读说明</w:t>
      </w:r>
    </w:p>
    <w:p w:rsidR="00C97FB0" w:rsidRPr="00D547D4" w:rsidRDefault="00C97FB0" w:rsidP="00C97FB0">
      <w:pPr>
        <w:pStyle w:val="a3"/>
        <w:spacing w:before="0" w:beforeAutospacing="0" w:after="0" w:afterAutospacing="0"/>
        <w:ind w:firstLineChars="200" w:firstLine="640"/>
        <w:rPr>
          <w:color w:val="000000" w:themeColor="text1"/>
        </w:rPr>
      </w:pPr>
      <w:r w:rsidRPr="00D547D4">
        <w:rPr>
          <w:rFonts w:ascii="仿宋_GB2312" w:eastAsia="仿宋_GB2312"/>
          <w:color w:val="000000" w:themeColor="text1"/>
          <w:sz w:val="32"/>
          <w:szCs w:val="32"/>
        </w:rPr>
        <w:t>每项细则包括适用范围、检验依据、抽样与检验要求、判定原则等内容：</w:t>
      </w:r>
    </w:p>
    <w:p w:rsidR="00C97FB0" w:rsidRPr="00A970A2" w:rsidRDefault="00C97FB0" w:rsidP="00C97FB0">
      <w:pPr>
        <w:ind w:firstLineChars="200" w:firstLine="643"/>
        <w:rPr>
          <w:rFonts w:ascii="仿宋" w:eastAsia="仿宋" w:hAnsi="仿宋" w:cs="仿宋"/>
          <w:b/>
          <w:bCs/>
          <w:sz w:val="32"/>
          <w:szCs w:val="32"/>
        </w:rPr>
      </w:pPr>
      <w:r w:rsidRPr="00A970A2">
        <w:rPr>
          <w:rFonts w:ascii="仿宋" w:eastAsia="仿宋" w:hAnsi="仿宋" w:cs="仿宋" w:hint="eastAsia"/>
          <w:b/>
          <w:bCs/>
          <w:sz w:val="32"/>
          <w:szCs w:val="32"/>
        </w:rPr>
        <w:t>一、关于“判定标准”的说明</w:t>
      </w:r>
    </w:p>
    <w:p w:rsidR="00C97FB0" w:rsidRPr="00A970A2" w:rsidRDefault="00C97FB0" w:rsidP="00C97FB0">
      <w:pPr>
        <w:ind w:firstLineChars="200" w:firstLine="640"/>
        <w:rPr>
          <w:rFonts w:ascii="仿宋" w:eastAsia="仿宋" w:hAnsi="仿宋" w:cs="仿宋"/>
          <w:sz w:val="32"/>
          <w:szCs w:val="32"/>
        </w:rPr>
      </w:pPr>
      <w:r w:rsidRPr="00A970A2">
        <w:rPr>
          <w:rFonts w:ascii="仿宋" w:eastAsia="仿宋" w:hAnsi="仿宋" w:cs="仿宋" w:hint="eastAsia"/>
          <w:sz w:val="32"/>
          <w:szCs w:val="32"/>
        </w:rPr>
        <w:t>1、在新的食品安全标准实施前，按照原标准生产的食品可在保质期内继续销售，监督抽检按照原标准进行检验判定。</w:t>
      </w:r>
    </w:p>
    <w:p w:rsidR="00C97FB0" w:rsidRPr="00A970A2" w:rsidRDefault="00C97FB0" w:rsidP="00C97FB0">
      <w:pPr>
        <w:ind w:firstLineChars="200" w:firstLine="640"/>
        <w:rPr>
          <w:rFonts w:ascii="仿宋" w:eastAsia="仿宋" w:hAnsi="仿宋" w:cs="仿宋"/>
          <w:sz w:val="32"/>
          <w:szCs w:val="32"/>
        </w:rPr>
      </w:pPr>
      <w:r w:rsidRPr="00A970A2">
        <w:rPr>
          <w:rFonts w:ascii="仿宋" w:eastAsia="仿宋" w:hAnsi="仿宋" w:cs="仿宋" w:hint="eastAsia"/>
          <w:sz w:val="32"/>
          <w:szCs w:val="32"/>
        </w:rPr>
        <w:t>2、在依据基础标准（GB 2760、GB 2761、GB 2762、GB 2763、GB 29921）判定时，食品分类应按基础标准的食品分类体系判断。</w:t>
      </w:r>
    </w:p>
    <w:p w:rsidR="00C97FB0" w:rsidRPr="00A970A2" w:rsidRDefault="00C97FB0" w:rsidP="00C97FB0">
      <w:pPr>
        <w:ind w:firstLineChars="200" w:firstLine="640"/>
        <w:rPr>
          <w:rFonts w:ascii="仿宋" w:eastAsia="仿宋" w:hAnsi="仿宋" w:cs="仿宋"/>
          <w:sz w:val="32"/>
          <w:szCs w:val="32"/>
        </w:rPr>
      </w:pPr>
      <w:r w:rsidRPr="00A970A2">
        <w:rPr>
          <w:rFonts w:ascii="仿宋" w:eastAsia="仿宋" w:hAnsi="仿宋" w:cs="仿宋" w:hint="eastAsia"/>
          <w:sz w:val="32"/>
          <w:szCs w:val="32"/>
        </w:rPr>
        <w:t>3、对于判定标准规定的项目有限制产品类别的（如：GB 2762中3-氯-1，2丙二醇项目仅限于添加酸水解植物蛋白的产品），仅检测判定标准规定可判定的产品。</w:t>
      </w:r>
    </w:p>
    <w:p w:rsidR="00C97FB0" w:rsidRPr="00A970A2" w:rsidRDefault="00C97FB0" w:rsidP="00C97FB0">
      <w:pPr>
        <w:ind w:firstLineChars="200" w:firstLine="643"/>
        <w:rPr>
          <w:rFonts w:ascii="仿宋" w:eastAsia="仿宋" w:hAnsi="仿宋" w:cs="仿宋"/>
          <w:b/>
          <w:bCs/>
          <w:sz w:val="32"/>
          <w:szCs w:val="32"/>
        </w:rPr>
      </w:pPr>
      <w:r w:rsidRPr="00A970A2">
        <w:rPr>
          <w:rFonts w:ascii="仿宋" w:eastAsia="仿宋" w:hAnsi="仿宋" w:cs="仿宋" w:hint="eastAsia"/>
          <w:b/>
          <w:bCs/>
          <w:sz w:val="32"/>
          <w:szCs w:val="32"/>
        </w:rPr>
        <w:t>二、关于“检测方法”的说明</w:t>
      </w:r>
    </w:p>
    <w:p w:rsidR="00C97FB0" w:rsidRPr="00A970A2" w:rsidRDefault="00C97FB0" w:rsidP="00C97FB0">
      <w:pPr>
        <w:ind w:firstLineChars="200" w:firstLine="640"/>
        <w:rPr>
          <w:rFonts w:ascii="仿宋" w:eastAsia="仿宋" w:hAnsi="仿宋" w:cs="仿宋"/>
          <w:sz w:val="32"/>
          <w:szCs w:val="32"/>
        </w:rPr>
      </w:pPr>
      <w:r w:rsidRPr="00A970A2">
        <w:rPr>
          <w:rFonts w:ascii="仿宋" w:eastAsia="仿宋" w:hAnsi="仿宋" w:cs="仿宋" w:hint="eastAsia"/>
          <w:sz w:val="32"/>
          <w:szCs w:val="32"/>
        </w:rPr>
        <w:t>1、检验方法食品安全标准自实施日期开始，强制采用新检验方法标准实施检验。</w:t>
      </w:r>
    </w:p>
    <w:p w:rsidR="00C97FB0" w:rsidRPr="00A970A2" w:rsidRDefault="00C97FB0" w:rsidP="00C97FB0">
      <w:pPr>
        <w:ind w:firstLineChars="200" w:firstLine="640"/>
        <w:rPr>
          <w:rFonts w:ascii="仿宋" w:eastAsia="仿宋" w:hAnsi="仿宋" w:cs="仿宋"/>
          <w:sz w:val="32"/>
          <w:szCs w:val="32"/>
        </w:rPr>
      </w:pPr>
      <w:r w:rsidRPr="00A970A2">
        <w:rPr>
          <w:rFonts w:ascii="仿宋" w:eastAsia="仿宋" w:hAnsi="仿宋" w:cs="仿宋" w:hint="eastAsia"/>
          <w:sz w:val="32"/>
          <w:szCs w:val="32"/>
        </w:rPr>
        <w:t>2、应采用本细则列出的检测方法实施检验。当实施细则所列检测方法与限量标准规定的检测方法不一致时，不合格结果以限量标准规定方法的检测结果报出。</w:t>
      </w:r>
    </w:p>
    <w:p w:rsidR="00C97FB0" w:rsidRPr="00A970A2" w:rsidRDefault="00C97FB0" w:rsidP="00C97FB0">
      <w:pPr>
        <w:ind w:firstLineChars="200" w:firstLine="643"/>
        <w:rPr>
          <w:rFonts w:ascii="仿宋" w:eastAsia="仿宋" w:hAnsi="仿宋" w:cs="仿宋"/>
          <w:b/>
          <w:bCs/>
          <w:sz w:val="32"/>
          <w:szCs w:val="32"/>
        </w:rPr>
      </w:pPr>
      <w:r w:rsidRPr="00A970A2">
        <w:rPr>
          <w:rFonts w:ascii="仿宋" w:eastAsia="仿宋" w:hAnsi="仿宋" w:cs="仿宋" w:hint="eastAsia"/>
          <w:b/>
          <w:bCs/>
          <w:sz w:val="32"/>
          <w:szCs w:val="32"/>
        </w:rPr>
        <w:t>三、关于从大包装食品中取样微生物检验的说明</w:t>
      </w:r>
    </w:p>
    <w:p w:rsidR="00C97FB0" w:rsidRPr="00A970A2" w:rsidRDefault="00C97FB0" w:rsidP="00C97FB0">
      <w:pPr>
        <w:ind w:firstLineChars="200" w:firstLine="640"/>
        <w:rPr>
          <w:rFonts w:ascii="仿宋" w:eastAsia="仿宋" w:hAnsi="仿宋" w:cs="仿宋"/>
          <w:sz w:val="32"/>
          <w:szCs w:val="32"/>
        </w:rPr>
      </w:pPr>
      <w:r w:rsidRPr="00A970A2">
        <w:rPr>
          <w:rFonts w:ascii="仿宋" w:eastAsia="仿宋" w:hAnsi="仿宋" w:cs="仿宋" w:hint="eastAsia"/>
          <w:sz w:val="32"/>
          <w:szCs w:val="32"/>
        </w:rPr>
        <w:lastRenderedPageBreak/>
        <w:t>1、在经营环节，从大包装食品中取出的样品不进行微生物检验；</w:t>
      </w:r>
    </w:p>
    <w:p w:rsidR="00C97FB0" w:rsidRPr="00A970A2" w:rsidRDefault="00C97FB0" w:rsidP="00C97FB0">
      <w:pPr>
        <w:ind w:firstLineChars="200" w:firstLine="640"/>
        <w:rPr>
          <w:rFonts w:ascii="仿宋" w:eastAsia="仿宋" w:hAnsi="仿宋" w:cs="仿宋"/>
          <w:sz w:val="32"/>
          <w:szCs w:val="32"/>
        </w:rPr>
      </w:pPr>
      <w:r w:rsidRPr="00A970A2">
        <w:rPr>
          <w:rFonts w:ascii="仿宋" w:eastAsia="仿宋" w:hAnsi="仿宋" w:cs="仿宋" w:hint="eastAsia"/>
          <w:sz w:val="32"/>
          <w:szCs w:val="32"/>
        </w:rPr>
        <w:t>2、在生产环节，从大包装食品中取出的样品，《抽检细则》中有微生物检验要求的应进行微生物检验。抽样时，应注意以下几点：</w:t>
      </w:r>
    </w:p>
    <w:p w:rsidR="00C97FB0" w:rsidRPr="00A970A2" w:rsidRDefault="00C97FB0" w:rsidP="00C97FB0">
      <w:pPr>
        <w:ind w:firstLineChars="200" w:firstLine="640"/>
        <w:rPr>
          <w:rFonts w:ascii="仿宋" w:eastAsia="仿宋" w:hAnsi="仿宋" w:cs="仿宋"/>
          <w:sz w:val="32"/>
          <w:szCs w:val="32"/>
        </w:rPr>
      </w:pPr>
      <w:r w:rsidRPr="00A970A2">
        <w:rPr>
          <w:rFonts w:ascii="仿宋" w:eastAsia="仿宋" w:hAnsi="仿宋" w:cs="仿宋" w:hint="eastAsia"/>
          <w:sz w:val="32"/>
          <w:szCs w:val="32"/>
        </w:rPr>
        <w:t>（1）应由企业在抽样人员在场的情况下，在包装车间或企业自行选择的其他清洁作业区内进行样品分装并密封。样品盛装于企业用于销售的包装或清洁卫生的容器中。</w:t>
      </w:r>
    </w:p>
    <w:p w:rsidR="00C97FB0" w:rsidRPr="00A970A2" w:rsidRDefault="00C97FB0" w:rsidP="00C97FB0">
      <w:pPr>
        <w:ind w:firstLineChars="200" w:firstLine="640"/>
        <w:rPr>
          <w:rFonts w:ascii="仿宋" w:eastAsia="仿宋" w:hAnsi="仿宋" w:cs="仿宋"/>
          <w:sz w:val="32"/>
          <w:szCs w:val="32"/>
        </w:rPr>
      </w:pPr>
      <w:r w:rsidRPr="00A970A2">
        <w:rPr>
          <w:rFonts w:ascii="仿宋" w:eastAsia="仿宋" w:hAnsi="仿宋" w:cs="仿宋" w:hint="eastAsia"/>
          <w:sz w:val="32"/>
          <w:szCs w:val="32"/>
        </w:rPr>
        <w:t>（2）在抽样单上注明“样品由企业在清洁作业区分装”等类似文字</w:t>
      </w:r>
    </w:p>
    <w:p w:rsidR="00C97FB0" w:rsidRPr="00A970A2" w:rsidRDefault="00C97FB0" w:rsidP="00C97FB0">
      <w:pPr>
        <w:ind w:firstLineChars="200" w:firstLine="640"/>
        <w:rPr>
          <w:rFonts w:ascii="仿宋" w:eastAsia="仿宋" w:hAnsi="仿宋" w:cs="仿宋"/>
          <w:sz w:val="32"/>
          <w:szCs w:val="32"/>
        </w:rPr>
      </w:pPr>
      <w:r w:rsidRPr="00A970A2">
        <w:rPr>
          <w:rFonts w:ascii="仿宋" w:eastAsia="仿宋" w:hAnsi="仿宋" w:cs="仿宋" w:hint="eastAsia"/>
          <w:sz w:val="32"/>
          <w:szCs w:val="32"/>
        </w:rPr>
        <w:t>3、散装食品由经营者按照实际销售状态包装，并在抽样单上注明“样品由经营者按照实际销售状态包装”等类似文字。</w:t>
      </w:r>
      <w:bookmarkStart w:id="0" w:name="_GoBack"/>
      <w:bookmarkEnd w:id="0"/>
    </w:p>
    <w:p w:rsidR="00C97FB0" w:rsidRPr="00A970A2" w:rsidRDefault="00C97FB0" w:rsidP="00C97FB0">
      <w:pPr>
        <w:pStyle w:val="a3"/>
        <w:spacing w:before="0" w:beforeAutospacing="0" w:after="0" w:afterAutospacing="0"/>
        <w:ind w:firstLineChars="200" w:firstLine="640"/>
        <w:rPr>
          <w:rFonts w:ascii="仿宋_GB2312" w:eastAsia="仿宋_GB2312"/>
          <w:color w:val="000000" w:themeColor="text1"/>
          <w:sz w:val="32"/>
          <w:szCs w:val="32"/>
        </w:rPr>
      </w:pPr>
    </w:p>
    <w:p w:rsidR="00CC0224" w:rsidRPr="00C97FB0" w:rsidRDefault="00CC0224"/>
    <w:sectPr w:rsidR="00CC0224" w:rsidRPr="00C97FB0" w:rsidSect="0077291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97FB0"/>
    <w:rsid w:val="00C97FB0"/>
    <w:rsid w:val="00CC02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F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7FB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张蕊</dc:creator>
  <cp:lastModifiedBy>张蕊</cp:lastModifiedBy>
  <cp:revision>1</cp:revision>
  <dcterms:created xsi:type="dcterms:W3CDTF">2018-01-04T06:59:00Z</dcterms:created>
  <dcterms:modified xsi:type="dcterms:W3CDTF">2018-01-04T06:59:00Z</dcterms:modified>
</cp:coreProperties>
</file>