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48" w:rsidRDefault="00EA019F">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117748" w:rsidRDefault="00EA019F">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117748" w:rsidRDefault="00117748">
      <w:pPr>
        <w:spacing w:line="560" w:lineRule="exact"/>
        <w:ind w:firstLineChars="200" w:firstLine="480"/>
        <w:rPr>
          <w:rFonts w:ascii="宋体" w:eastAsia="宋体" w:hAnsi="宋体" w:cs="宋体"/>
          <w:kern w:val="0"/>
          <w:sz w:val="24"/>
          <w:szCs w:val="24"/>
        </w:rPr>
      </w:pPr>
    </w:p>
    <w:p w:rsidR="00117748" w:rsidRDefault="00EA019F" w:rsidP="00C6247E">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895285" w:rsidRDefault="00895285" w:rsidP="00895285">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1</w:t>
      </w:r>
      <w:r w:rsidRPr="00651920">
        <w:rPr>
          <w:rFonts w:ascii="楷体" w:eastAsia="楷体" w:hAnsi="楷体" w:cs="仿宋_GB2312" w:hint="eastAsia"/>
          <w:b/>
          <w:sz w:val="32"/>
          <w:szCs w:val="32"/>
        </w:rPr>
        <w:t>、酒精度</w:t>
      </w:r>
    </w:p>
    <w:p w:rsidR="00895285" w:rsidRPr="007C2D87" w:rsidRDefault="00895285" w:rsidP="00895285">
      <w:pPr>
        <w:spacing w:line="560" w:lineRule="exact"/>
        <w:ind w:firstLineChars="200" w:firstLine="640"/>
        <w:rPr>
          <w:rFonts w:ascii="仿宋" w:eastAsia="仿宋" w:hAnsi="仿宋" w:cs="仿宋_GB2312"/>
          <w:b/>
          <w:sz w:val="32"/>
          <w:szCs w:val="32"/>
        </w:rPr>
      </w:pPr>
      <w:r w:rsidRPr="00FB5F82">
        <w:rPr>
          <w:rFonts w:ascii="仿宋" w:eastAsia="仿宋" w:hAnsi="仿宋"/>
          <w:sz w:val="32"/>
          <w:szCs w:val="32"/>
        </w:rPr>
        <w:t>酒精度又叫酒度，是</w:t>
      </w:r>
      <w:r>
        <w:rPr>
          <w:rFonts w:ascii="仿宋" w:eastAsia="仿宋" w:hAnsi="仿宋" w:hint="eastAsia"/>
          <w:sz w:val="32"/>
          <w:szCs w:val="32"/>
        </w:rPr>
        <w:t>酒类</w:t>
      </w:r>
      <w:r w:rsidRPr="00FB5F82">
        <w:rPr>
          <w:rFonts w:ascii="仿宋" w:eastAsia="仿宋" w:hAnsi="仿宋"/>
          <w:sz w:val="32"/>
          <w:szCs w:val="32"/>
        </w:rPr>
        <w:t>的一个理化指标，是指在20</w:t>
      </w:r>
      <w:r w:rsidRPr="00FB5F82">
        <w:rPr>
          <w:rFonts w:ascii="仿宋" w:eastAsia="仿宋" w:hAnsi="仿宋" w:hint="eastAsia"/>
          <w:sz w:val="32"/>
          <w:szCs w:val="32"/>
        </w:rPr>
        <w:t>℃</w:t>
      </w:r>
      <w:r w:rsidRPr="00FB5F82">
        <w:rPr>
          <w:rFonts w:ascii="仿宋" w:eastAsia="仿宋" w:hAnsi="仿宋"/>
          <w:sz w:val="32"/>
          <w:szCs w:val="32"/>
        </w:rPr>
        <w:t>时，100</w:t>
      </w:r>
      <w:r>
        <w:rPr>
          <w:rFonts w:ascii="仿宋" w:eastAsia="仿宋" w:hAnsi="仿宋"/>
          <w:sz w:val="32"/>
          <w:szCs w:val="32"/>
        </w:rPr>
        <w:t>毫升</w:t>
      </w:r>
      <w:r w:rsidRPr="00FB5F82">
        <w:rPr>
          <w:rFonts w:ascii="仿宋" w:eastAsia="仿宋" w:hAnsi="仿宋"/>
          <w:sz w:val="32"/>
          <w:szCs w:val="32"/>
        </w:rPr>
        <w:t>酒中含有乙醇（酒精）的毫升数，即体积（容量）的百分数。产品明示执行标准《</w:t>
      </w:r>
      <w:r w:rsidRPr="00895285">
        <w:rPr>
          <w:rFonts w:ascii="仿宋" w:eastAsia="仿宋" w:hAnsi="仿宋" w:hint="eastAsia"/>
          <w:sz w:val="32"/>
          <w:szCs w:val="32"/>
        </w:rPr>
        <w:t>葡萄酒</w:t>
      </w:r>
      <w:r w:rsidRPr="00FB5F82">
        <w:rPr>
          <w:rFonts w:ascii="仿宋" w:eastAsia="仿宋" w:hAnsi="仿宋"/>
          <w:sz w:val="32"/>
          <w:szCs w:val="32"/>
        </w:rPr>
        <w:t>》（</w:t>
      </w:r>
      <w:r w:rsidRPr="00895285">
        <w:rPr>
          <w:rFonts w:ascii="仿宋" w:eastAsia="仿宋" w:hAnsi="仿宋"/>
          <w:sz w:val="32"/>
          <w:szCs w:val="32"/>
        </w:rPr>
        <w:t>GB/T</w:t>
      </w:r>
      <w:r>
        <w:rPr>
          <w:rFonts w:ascii="仿宋" w:eastAsia="仿宋" w:hAnsi="仿宋"/>
          <w:sz w:val="32"/>
          <w:szCs w:val="32"/>
        </w:rPr>
        <w:t xml:space="preserve"> </w:t>
      </w:r>
      <w:r w:rsidRPr="00895285">
        <w:rPr>
          <w:rFonts w:ascii="仿宋" w:eastAsia="仿宋" w:hAnsi="仿宋"/>
          <w:sz w:val="32"/>
          <w:szCs w:val="32"/>
        </w:rPr>
        <w:t>15037-2006</w:t>
      </w:r>
      <w:r>
        <w:rPr>
          <w:rFonts w:ascii="仿宋" w:eastAsia="仿宋" w:hAnsi="仿宋"/>
          <w:sz w:val="32"/>
          <w:szCs w:val="32"/>
        </w:rPr>
        <w:t>）</w:t>
      </w:r>
      <w:r>
        <w:rPr>
          <w:rFonts w:ascii="仿宋" w:eastAsia="仿宋" w:hAnsi="仿宋" w:hint="eastAsia"/>
          <w:sz w:val="32"/>
          <w:szCs w:val="32"/>
        </w:rPr>
        <w:t>及《</w:t>
      </w:r>
      <w:r w:rsidRPr="00895285">
        <w:rPr>
          <w:rFonts w:ascii="仿宋" w:eastAsia="仿宋" w:hAnsi="仿宋" w:hint="eastAsia"/>
          <w:sz w:val="32"/>
          <w:szCs w:val="32"/>
        </w:rPr>
        <w:t>露酒</w:t>
      </w:r>
      <w:r>
        <w:rPr>
          <w:rFonts w:ascii="仿宋" w:eastAsia="仿宋" w:hAnsi="仿宋" w:hint="eastAsia"/>
          <w:sz w:val="32"/>
          <w:szCs w:val="32"/>
        </w:rPr>
        <w:t>》</w:t>
      </w:r>
      <w:r>
        <w:rPr>
          <w:rFonts w:ascii="仿宋" w:eastAsia="仿宋" w:hAnsi="仿宋"/>
          <w:sz w:val="32"/>
          <w:szCs w:val="32"/>
        </w:rPr>
        <w:t>（</w:t>
      </w:r>
      <w:r w:rsidRPr="00895285">
        <w:rPr>
          <w:rFonts w:ascii="仿宋" w:eastAsia="仿宋" w:hAnsi="仿宋"/>
          <w:sz w:val="32"/>
          <w:szCs w:val="32"/>
        </w:rPr>
        <w:t>GB/T</w:t>
      </w:r>
      <w:r>
        <w:rPr>
          <w:rFonts w:ascii="仿宋" w:eastAsia="仿宋" w:hAnsi="仿宋"/>
          <w:sz w:val="32"/>
          <w:szCs w:val="32"/>
        </w:rPr>
        <w:t xml:space="preserve"> </w:t>
      </w:r>
      <w:r w:rsidRPr="00895285">
        <w:rPr>
          <w:rFonts w:ascii="仿宋" w:eastAsia="仿宋" w:hAnsi="仿宋"/>
          <w:sz w:val="32"/>
          <w:szCs w:val="32"/>
        </w:rPr>
        <w:t>27588-2011</w:t>
      </w:r>
      <w:r>
        <w:rPr>
          <w:rFonts w:ascii="仿宋" w:eastAsia="仿宋" w:hAnsi="仿宋"/>
          <w:sz w:val="32"/>
          <w:szCs w:val="32"/>
        </w:rPr>
        <w:t>）</w:t>
      </w:r>
      <w:r w:rsidRPr="00FB5F82">
        <w:rPr>
          <w:rFonts w:ascii="仿宋" w:eastAsia="仿宋" w:hAnsi="仿宋"/>
          <w:sz w:val="32"/>
          <w:szCs w:val="32"/>
        </w:rPr>
        <w:t>中规定，酒精度实测值与标签标示</w:t>
      </w:r>
      <w:proofErr w:type="gramStart"/>
      <w:r w:rsidRPr="00FB5F82">
        <w:rPr>
          <w:rFonts w:ascii="仿宋" w:eastAsia="仿宋" w:hAnsi="仿宋"/>
          <w:sz w:val="32"/>
          <w:szCs w:val="32"/>
        </w:rPr>
        <w:t>值允许差</w:t>
      </w:r>
      <w:proofErr w:type="gramEnd"/>
      <w:r w:rsidRPr="00FB5F82">
        <w:rPr>
          <w:rFonts w:ascii="仿宋" w:eastAsia="仿宋" w:hAnsi="仿宋"/>
          <w:sz w:val="32"/>
          <w:szCs w:val="32"/>
        </w:rPr>
        <w:t>为±1%vol。</w:t>
      </w:r>
      <w:r w:rsidRPr="00FB5F82">
        <w:rPr>
          <w:rFonts w:ascii="仿宋" w:eastAsia="仿宋" w:hAnsi="仿宋" w:hint="eastAsia"/>
          <w:sz w:val="32"/>
          <w:szCs w:val="32"/>
        </w:rPr>
        <w:t>酒中酒精度不达标会影响酒类的品质及口感，此外由于产品实际酒精度与明示指标不符也可能对消费者构成欺骗行为。</w:t>
      </w:r>
    </w:p>
    <w:p w:rsidR="00895285" w:rsidRPr="00B471AD" w:rsidRDefault="00895285" w:rsidP="00895285">
      <w:pPr>
        <w:spacing w:line="560" w:lineRule="exact"/>
        <w:ind w:left="643"/>
        <w:rPr>
          <w:rFonts w:ascii="楷体" w:eastAsia="楷体" w:hAnsi="楷体"/>
          <w:sz w:val="32"/>
          <w:szCs w:val="32"/>
        </w:rPr>
      </w:pPr>
      <w:r>
        <w:rPr>
          <w:rFonts w:ascii="楷体" w:eastAsia="楷体" w:hAnsi="楷体" w:cs="仿宋_GB2312" w:hint="eastAsia"/>
          <w:b/>
          <w:sz w:val="32"/>
          <w:szCs w:val="32"/>
        </w:rPr>
        <w:t>2</w:t>
      </w:r>
      <w:r w:rsidRPr="00B471AD">
        <w:rPr>
          <w:rFonts w:ascii="楷体" w:eastAsia="楷体" w:hAnsi="楷体" w:cs="仿宋_GB2312" w:hint="eastAsia"/>
          <w:b/>
          <w:sz w:val="32"/>
          <w:szCs w:val="32"/>
        </w:rPr>
        <w:t>、</w:t>
      </w:r>
      <w:r w:rsidRPr="00B471AD">
        <w:rPr>
          <w:rFonts w:ascii="楷体" w:eastAsia="楷体" w:hAnsi="楷体" w:hint="eastAsia"/>
          <w:b/>
          <w:sz w:val="32"/>
          <w:szCs w:val="32"/>
        </w:rPr>
        <w:t>菌落总数</w:t>
      </w:r>
    </w:p>
    <w:p w:rsidR="003F2E05" w:rsidRPr="00895285" w:rsidRDefault="00895285" w:rsidP="00895285">
      <w:pPr>
        <w:spacing w:line="560" w:lineRule="exact"/>
        <w:ind w:firstLineChars="200" w:firstLine="640"/>
        <w:rPr>
          <w:rFonts w:ascii="仿宋" w:eastAsia="仿宋" w:hAnsi="仿宋"/>
          <w:sz w:val="32"/>
          <w:szCs w:val="32"/>
        </w:rPr>
      </w:pPr>
      <w:r w:rsidRPr="00B471AD">
        <w:rPr>
          <w:rFonts w:ascii="仿宋" w:eastAsia="仿宋" w:hAnsi="仿宋" w:hint="eastAsia"/>
          <w:sz w:val="32"/>
          <w:szCs w:val="32"/>
        </w:rPr>
        <w:t>菌落总数是</w:t>
      </w:r>
      <w:r w:rsidRPr="00E9055B">
        <w:rPr>
          <w:rFonts w:ascii="仿宋" w:eastAsia="仿宋" w:hAnsi="仿宋" w:hint="eastAsia"/>
          <w:sz w:val="32"/>
          <w:szCs w:val="32"/>
        </w:rPr>
        <w:t>指示性微生物指标，并非致病菌指标，主要用来评价食品清洁度，反映食品在生产过程中是否符合卫生要求，一定程度上标志着食品卫生质量的优劣。</w:t>
      </w:r>
      <w:r>
        <w:rPr>
          <w:rFonts w:ascii="仿宋" w:eastAsia="仿宋" w:hAnsi="仿宋" w:hint="eastAsia"/>
          <w:sz w:val="32"/>
          <w:szCs w:val="32"/>
        </w:rPr>
        <w:t>《</w:t>
      </w:r>
      <w:r w:rsidRPr="00D353F0">
        <w:rPr>
          <w:rFonts w:ascii="仿宋" w:eastAsia="仿宋" w:hAnsi="仿宋" w:hint="eastAsia"/>
          <w:sz w:val="32"/>
          <w:szCs w:val="32"/>
        </w:rPr>
        <w:t>食品安全国家标准 速冻面米制品</w:t>
      </w:r>
      <w:r w:rsidRPr="00265DE1">
        <w:rPr>
          <w:rFonts w:ascii="仿宋" w:eastAsia="仿宋" w:hAnsi="仿宋" w:hint="eastAsia"/>
          <w:sz w:val="32"/>
          <w:szCs w:val="32"/>
        </w:rPr>
        <w:t>》（</w:t>
      </w:r>
      <w:r w:rsidRPr="00D353F0">
        <w:rPr>
          <w:rFonts w:ascii="仿宋" w:eastAsia="仿宋" w:hAnsi="仿宋"/>
          <w:sz w:val="32"/>
          <w:szCs w:val="32"/>
        </w:rPr>
        <w:t>GB</w:t>
      </w:r>
      <w:r>
        <w:rPr>
          <w:rFonts w:ascii="仿宋" w:eastAsia="仿宋" w:hAnsi="仿宋"/>
          <w:sz w:val="32"/>
          <w:szCs w:val="32"/>
        </w:rPr>
        <w:t xml:space="preserve"> </w:t>
      </w:r>
      <w:r w:rsidRPr="00D353F0">
        <w:rPr>
          <w:rFonts w:ascii="仿宋" w:eastAsia="仿宋" w:hAnsi="仿宋"/>
          <w:sz w:val="32"/>
          <w:szCs w:val="32"/>
        </w:rPr>
        <w:t>19295-2011</w:t>
      </w:r>
      <w:r w:rsidRPr="00265DE1">
        <w:rPr>
          <w:rFonts w:ascii="仿宋" w:eastAsia="仿宋" w:hAnsi="仿宋" w:hint="eastAsia"/>
          <w:sz w:val="32"/>
          <w:szCs w:val="32"/>
        </w:rPr>
        <w:t>）中规定</w:t>
      </w:r>
      <w:r w:rsidRPr="00895285">
        <w:rPr>
          <w:rFonts w:ascii="仿宋" w:eastAsia="仿宋" w:hAnsi="仿宋"/>
          <w:sz w:val="32"/>
          <w:szCs w:val="32"/>
        </w:rPr>
        <w:t>，</w:t>
      </w:r>
      <w:r w:rsidRPr="00895285">
        <w:rPr>
          <w:rFonts w:ascii="仿宋" w:eastAsia="仿宋" w:hAnsi="仿宋" w:hint="eastAsia"/>
          <w:sz w:val="32"/>
          <w:szCs w:val="32"/>
        </w:rPr>
        <w:t>从一批产品中</w:t>
      </w:r>
      <w:r w:rsidRPr="00895285">
        <w:rPr>
          <w:rFonts w:ascii="仿宋" w:eastAsia="仿宋" w:hAnsi="仿宋"/>
          <w:sz w:val="32"/>
          <w:szCs w:val="32"/>
        </w:rPr>
        <w:t>采集</w:t>
      </w:r>
      <w:r w:rsidRPr="00895285">
        <w:rPr>
          <w:rFonts w:ascii="仿宋" w:eastAsia="仿宋" w:hAnsi="仿宋" w:hint="eastAsia"/>
          <w:sz w:val="32"/>
          <w:szCs w:val="32"/>
        </w:rPr>
        <w:t>5个样品</w:t>
      </w:r>
      <w:r w:rsidRPr="00895285">
        <w:rPr>
          <w:rFonts w:ascii="仿宋" w:eastAsia="仿宋" w:hAnsi="仿宋"/>
          <w:sz w:val="32"/>
          <w:szCs w:val="32"/>
        </w:rPr>
        <w:t>，若</w:t>
      </w:r>
      <w:r w:rsidRPr="00895285">
        <w:rPr>
          <w:rFonts w:ascii="仿宋" w:eastAsia="仿宋" w:hAnsi="仿宋" w:hint="eastAsia"/>
          <w:sz w:val="32"/>
          <w:szCs w:val="32"/>
        </w:rPr>
        <w:t>5个样品</w:t>
      </w:r>
      <w:r w:rsidRPr="00895285">
        <w:rPr>
          <w:rFonts w:ascii="仿宋" w:eastAsia="仿宋" w:hAnsi="仿宋"/>
          <w:sz w:val="32"/>
          <w:szCs w:val="32"/>
        </w:rPr>
        <w:t>的检验结果均小于或等于</w:t>
      </w:r>
      <w:r w:rsidRPr="00895285">
        <w:rPr>
          <w:rFonts w:ascii="仿宋" w:eastAsia="仿宋" w:hAnsi="仿宋" w:hint="eastAsia"/>
          <w:sz w:val="32"/>
          <w:szCs w:val="32"/>
        </w:rPr>
        <w:t>m值</w:t>
      </w:r>
      <w:r w:rsidRPr="00895285">
        <w:rPr>
          <w:rFonts w:ascii="仿宋" w:eastAsia="仿宋" w:hAnsi="仿宋"/>
          <w:sz w:val="32"/>
          <w:szCs w:val="32"/>
        </w:rPr>
        <w:t>（</w:t>
      </w:r>
      <w:r w:rsidRPr="00895285">
        <w:rPr>
          <w:rFonts w:ascii="仿宋" w:eastAsia="仿宋" w:hAnsi="仿宋" w:hint="eastAsia"/>
          <w:sz w:val="32"/>
          <w:szCs w:val="32"/>
        </w:rPr>
        <w:t>≤</w:t>
      </w:r>
      <w:r w:rsidRPr="00895285">
        <w:rPr>
          <w:rFonts w:ascii="仿宋" w:eastAsia="仿宋" w:hAnsi="仿宋"/>
          <w:color w:val="000000"/>
          <w:sz w:val="32"/>
          <w:szCs w:val="32"/>
        </w:rPr>
        <w:t>10000</w:t>
      </w:r>
      <w:r w:rsidRPr="00895285">
        <w:rPr>
          <w:rFonts w:ascii="仿宋" w:eastAsia="仿宋" w:hAnsi="仿宋"/>
          <w:sz w:val="32"/>
          <w:szCs w:val="32"/>
        </w:rPr>
        <w:t>CFU/g）</w:t>
      </w:r>
      <w:r w:rsidRPr="00895285">
        <w:rPr>
          <w:rFonts w:ascii="仿宋" w:eastAsia="仿宋" w:hAnsi="仿宋" w:hint="eastAsia"/>
          <w:sz w:val="32"/>
          <w:szCs w:val="32"/>
        </w:rPr>
        <w:t>，</w:t>
      </w:r>
      <w:r w:rsidRPr="00895285">
        <w:rPr>
          <w:rFonts w:ascii="仿宋" w:eastAsia="仿宋" w:hAnsi="仿宋"/>
          <w:sz w:val="32"/>
          <w:szCs w:val="32"/>
        </w:rPr>
        <w:t>则这种情况是允许的；</w:t>
      </w:r>
      <w:r w:rsidRPr="00895285">
        <w:rPr>
          <w:rFonts w:ascii="仿宋" w:eastAsia="仿宋" w:hAnsi="仿宋" w:hint="eastAsia"/>
          <w:sz w:val="32"/>
          <w:szCs w:val="32"/>
        </w:rPr>
        <w:t>若≤</w:t>
      </w:r>
      <w:r w:rsidRPr="00895285">
        <w:rPr>
          <w:rFonts w:ascii="仿宋" w:eastAsia="仿宋" w:hAnsi="仿宋"/>
          <w:sz w:val="32"/>
          <w:szCs w:val="32"/>
        </w:rPr>
        <w:t>1</w:t>
      </w:r>
      <w:r w:rsidRPr="00895285">
        <w:rPr>
          <w:rFonts w:ascii="仿宋" w:eastAsia="仿宋" w:hAnsi="仿宋" w:hint="eastAsia"/>
          <w:sz w:val="32"/>
          <w:szCs w:val="32"/>
        </w:rPr>
        <w:t>个</w:t>
      </w:r>
      <w:r w:rsidRPr="00895285">
        <w:rPr>
          <w:rFonts w:ascii="仿宋" w:eastAsia="仿宋" w:hAnsi="仿宋"/>
          <w:sz w:val="32"/>
          <w:szCs w:val="32"/>
        </w:rPr>
        <w:t>样品的结果</w:t>
      </w:r>
      <w:r w:rsidRPr="00895285">
        <w:rPr>
          <w:rFonts w:ascii="仿宋" w:eastAsia="仿宋" w:hAnsi="仿宋" w:hint="eastAsia"/>
          <w:sz w:val="32"/>
          <w:szCs w:val="32"/>
        </w:rPr>
        <w:t>（X）位于m值</w:t>
      </w:r>
      <w:r w:rsidRPr="00895285">
        <w:rPr>
          <w:rFonts w:ascii="仿宋" w:eastAsia="仿宋" w:hAnsi="仿宋"/>
          <w:sz w:val="32"/>
          <w:szCs w:val="32"/>
        </w:rPr>
        <w:t>和</w:t>
      </w:r>
      <w:r w:rsidRPr="00895285">
        <w:rPr>
          <w:rFonts w:ascii="仿宋" w:eastAsia="仿宋" w:hAnsi="仿宋" w:hint="eastAsia"/>
          <w:sz w:val="32"/>
          <w:szCs w:val="32"/>
        </w:rPr>
        <w:t>M值</w:t>
      </w:r>
      <w:r w:rsidRPr="00895285">
        <w:rPr>
          <w:rFonts w:ascii="仿宋" w:eastAsia="仿宋" w:hAnsi="仿宋"/>
          <w:sz w:val="32"/>
          <w:szCs w:val="32"/>
        </w:rPr>
        <w:t>之间（</w:t>
      </w:r>
      <w:r w:rsidRPr="00895285">
        <w:rPr>
          <w:rFonts w:ascii="仿宋" w:eastAsia="仿宋" w:hAnsi="仿宋"/>
          <w:color w:val="000000"/>
          <w:sz w:val="32"/>
          <w:szCs w:val="32"/>
        </w:rPr>
        <w:t>10000</w:t>
      </w:r>
      <w:r w:rsidRPr="00895285">
        <w:rPr>
          <w:rFonts w:ascii="仿宋" w:eastAsia="仿宋" w:hAnsi="仿宋" w:hint="eastAsia"/>
          <w:sz w:val="32"/>
          <w:szCs w:val="32"/>
        </w:rPr>
        <w:t>CFU/g</w:t>
      </w:r>
      <w:r w:rsidR="000C12FC" w:rsidRPr="000C12FC">
        <w:rPr>
          <w:rFonts w:ascii="仿宋" w:eastAsia="仿宋" w:hAnsi="仿宋" w:hint="eastAsia"/>
          <w:sz w:val="32"/>
          <w:szCs w:val="32"/>
        </w:rPr>
        <w:t>＜</w:t>
      </w:r>
      <w:r w:rsidRPr="00895285">
        <w:rPr>
          <w:rFonts w:ascii="仿宋" w:eastAsia="仿宋" w:hAnsi="仿宋" w:hint="eastAsia"/>
          <w:sz w:val="32"/>
          <w:szCs w:val="32"/>
        </w:rPr>
        <w:t>X≤</w:t>
      </w:r>
      <w:r w:rsidRPr="00895285">
        <w:rPr>
          <w:rFonts w:ascii="仿宋" w:eastAsia="仿宋" w:hAnsi="仿宋" w:hint="eastAsia"/>
          <w:color w:val="000000"/>
          <w:sz w:val="32"/>
          <w:szCs w:val="32"/>
        </w:rPr>
        <w:t>1</w:t>
      </w:r>
      <w:r w:rsidRPr="00895285">
        <w:rPr>
          <w:rFonts w:ascii="仿宋" w:eastAsia="仿宋" w:hAnsi="仿宋"/>
          <w:color w:val="000000"/>
          <w:sz w:val="32"/>
          <w:szCs w:val="32"/>
        </w:rPr>
        <w:t>00000</w:t>
      </w:r>
      <w:r w:rsidRPr="00895285">
        <w:rPr>
          <w:rFonts w:ascii="仿宋" w:eastAsia="仿宋" w:hAnsi="仿宋" w:hint="eastAsia"/>
          <w:sz w:val="32"/>
          <w:szCs w:val="32"/>
        </w:rPr>
        <w:t>CFU/g</w:t>
      </w:r>
      <w:r w:rsidRPr="00895285">
        <w:rPr>
          <w:rFonts w:ascii="仿宋" w:eastAsia="仿宋" w:hAnsi="仿宋"/>
          <w:sz w:val="32"/>
          <w:szCs w:val="32"/>
        </w:rPr>
        <w:t>）</w:t>
      </w:r>
      <w:r w:rsidRPr="00895285">
        <w:rPr>
          <w:rFonts w:ascii="仿宋" w:eastAsia="仿宋" w:hAnsi="仿宋" w:hint="eastAsia"/>
          <w:sz w:val="32"/>
          <w:szCs w:val="32"/>
        </w:rPr>
        <w:t>,则</w:t>
      </w:r>
      <w:r w:rsidRPr="00895285">
        <w:rPr>
          <w:rFonts w:ascii="仿宋" w:eastAsia="仿宋" w:hAnsi="仿宋"/>
          <w:sz w:val="32"/>
          <w:szCs w:val="32"/>
        </w:rPr>
        <w:t>这种情况也是允许的；若有2</w:t>
      </w:r>
      <w:r w:rsidRPr="00895285">
        <w:rPr>
          <w:rFonts w:ascii="仿宋" w:eastAsia="仿宋" w:hAnsi="仿宋" w:hint="eastAsia"/>
          <w:sz w:val="32"/>
          <w:szCs w:val="32"/>
        </w:rPr>
        <w:t>个</w:t>
      </w:r>
      <w:r w:rsidR="0027495A">
        <w:rPr>
          <w:rFonts w:ascii="仿宋" w:eastAsia="仿宋" w:hAnsi="仿宋"/>
          <w:sz w:val="32"/>
          <w:szCs w:val="32"/>
        </w:rPr>
        <w:t>及以上</w:t>
      </w:r>
      <w:r w:rsidRPr="00895285">
        <w:rPr>
          <w:rFonts w:ascii="仿宋" w:eastAsia="仿宋" w:hAnsi="仿宋"/>
          <w:sz w:val="32"/>
          <w:szCs w:val="32"/>
        </w:rPr>
        <w:t>样品</w:t>
      </w:r>
      <w:r w:rsidR="0027495A" w:rsidRPr="0027495A">
        <w:rPr>
          <w:rFonts w:ascii="仿宋" w:eastAsia="仿宋" w:hAnsi="仿宋" w:hint="eastAsia"/>
          <w:color w:val="FF0000"/>
          <w:sz w:val="32"/>
          <w:szCs w:val="32"/>
        </w:rPr>
        <w:t>的</w:t>
      </w:r>
      <w:r w:rsidRPr="00895285">
        <w:rPr>
          <w:rFonts w:ascii="仿宋" w:eastAsia="仿宋" w:hAnsi="仿宋"/>
          <w:sz w:val="32"/>
          <w:szCs w:val="32"/>
        </w:rPr>
        <w:t>检验</w:t>
      </w:r>
      <w:r w:rsidR="005F2AB2">
        <w:rPr>
          <w:rFonts w:ascii="仿宋" w:eastAsia="仿宋" w:hAnsi="仿宋" w:hint="eastAsia"/>
          <w:sz w:val="32"/>
          <w:szCs w:val="32"/>
        </w:rPr>
        <w:t>结果</w:t>
      </w:r>
      <w:r w:rsidRPr="00895285">
        <w:rPr>
          <w:rFonts w:ascii="仿宋" w:eastAsia="仿宋" w:hAnsi="仿宋"/>
          <w:sz w:val="32"/>
          <w:szCs w:val="32"/>
        </w:rPr>
        <w:t>位于</w:t>
      </w:r>
      <w:r w:rsidRPr="00895285">
        <w:rPr>
          <w:rFonts w:ascii="仿宋" w:eastAsia="仿宋" w:hAnsi="仿宋" w:hint="eastAsia"/>
          <w:sz w:val="32"/>
          <w:szCs w:val="32"/>
        </w:rPr>
        <w:t>m值</w:t>
      </w:r>
      <w:r w:rsidRPr="00895285">
        <w:rPr>
          <w:rFonts w:ascii="仿宋" w:eastAsia="仿宋" w:hAnsi="仿宋"/>
          <w:sz w:val="32"/>
          <w:szCs w:val="32"/>
        </w:rPr>
        <w:t>和</w:t>
      </w:r>
      <w:r w:rsidRPr="00895285">
        <w:rPr>
          <w:rFonts w:ascii="仿宋" w:eastAsia="仿宋" w:hAnsi="仿宋" w:hint="eastAsia"/>
          <w:sz w:val="32"/>
          <w:szCs w:val="32"/>
        </w:rPr>
        <w:t>M值</w:t>
      </w:r>
      <w:r w:rsidRPr="00895285">
        <w:rPr>
          <w:rFonts w:ascii="仿宋" w:eastAsia="仿宋" w:hAnsi="仿宋"/>
          <w:sz w:val="32"/>
          <w:szCs w:val="32"/>
        </w:rPr>
        <w:t>之间，则这种情况</w:t>
      </w:r>
      <w:r w:rsidRPr="00895285">
        <w:rPr>
          <w:rFonts w:ascii="仿宋" w:eastAsia="仿宋" w:hAnsi="仿宋" w:hint="eastAsia"/>
          <w:sz w:val="32"/>
          <w:szCs w:val="32"/>
        </w:rPr>
        <w:t>是不允许的</w:t>
      </w:r>
      <w:r w:rsidRPr="00895285">
        <w:rPr>
          <w:rFonts w:ascii="仿宋" w:eastAsia="仿宋" w:hAnsi="仿宋"/>
          <w:sz w:val="32"/>
          <w:szCs w:val="32"/>
        </w:rPr>
        <w:t>；若有</w:t>
      </w:r>
      <w:r w:rsidRPr="00895285">
        <w:rPr>
          <w:rFonts w:ascii="仿宋" w:eastAsia="仿宋" w:hAnsi="仿宋" w:hint="eastAsia"/>
          <w:sz w:val="32"/>
          <w:szCs w:val="32"/>
        </w:rPr>
        <w:t>任</w:t>
      </w:r>
      <w:proofErr w:type="gramStart"/>
      <w:r w:rsidRPr="00895285">
        <w:rPr>
          <w:rFonts w:ascii="仿宋" w:eastAsia="仿宋" w:hAnsi="仿宋"/>
          <w:sz w:val="32"/>
          <w:szCs w:val="32"/>
        </w:rPr>
        <w:t>一</w:t>
      </w:r>
      <w:proofErr w:type="gramEnd"/>
      <w:r w:rsidRPr="00895285">
        <w:rPr>
          <w:rFonts w:ascii="仿宋" w:eastAsia="仿宋" w:hAnsi="仿宋"/>
          <w:sz w:val="32"/>
          <w:szCs w:val="32"/>
        </w:rPr>
        <w:t>样品的检验结果大于</w:t>
      </w:r>
      <w:r w:rsidRPr="00895285">
        <w:rPr>
          <w:rFonts w:ascii="仿宋" w:eastAsia="仿宋" w:hAnsi="仿宋" w:hint="eastAsia"/>
          <w:sz w:val="32"/>
          <w:szCs w:val="32"/>
        </w:rPr>
        <w:t>M值</w:t>
      </w:r>
      <w:r w:rsidRPr="00895285">
        <w:rPr>
          <w:rFonts w:ascii="仿宋" w:eastAsia="仿宋" w:hAnsi="仿宋"/>
          <w:sz w:val="32"/>
          <w:szCs w:val="32"/>
        </w:rPr>
        <w:t>（</w:t>
      </w:r>
      <w:r w:rsidR="000C12FC" w:rsidRPr="000C12FC">
        <w:rPr>
          <w:rFonts w:ascii="仿宋" w:eastAsia="仿宋" w:hAnsi="仿宋" w:hint="eastAsia"/>
          <w:sz w:val="32"/>
          <w:szCs w:val="32"/>
        </w:rPr>
        <w:t>＞</w:t>
      </w:r>
      <w:r w:rsidRPr="00895285">
        <w:rPr>
          <w:rFonts w:ascii="仿宋" w:eastAsia="仿宋" w:hAnsi="仿宋" w:hint="eastAsia"/>
          <w:color w:val="000000"/>
          <w:sz w:val="32"/>
          <w:szCs w:val="32"/>
        </w:rPr>
        <w:t>1</w:t>
      </w:r>
      <w:r w:rsidRPr="00895285">
        <w:rPr>
          <w:rFonts w:ascii="仿宋" w:eastAsia="仿宋" w:hAnsi="仿宋"/>
          <w:color w:val="000000"/>
          <w:sz w:val="32"/>
          <w:szCs w:val="32"/>
        </w:rPr>
        <w:t>00000</w:t>
      </w:r>
      <w:r w:rsidRPr="00895285">
        <w:rPr>
          <w:rFonts w:ascii="仿宋" w:eastAsia="仿宋" w:hAnsi="仿宋" w:hint="eastAsia"/>
          <w:sz w:val="32"/>
          <w:szCs w:val="32"/>
        </w:rPr>
        <w:t>CFU/g</w:t>
      </w:r>
      <w:r w:rsidRPr="00895285">
        <w:rPr>
          <w:rFonts w:ascii="仿宋" w:eastAsia="仿宋" w:hAnsi="仿宋"/>
          <w:sz w:val="32"/>
          <w:szCs w:val="32"/>
        </w:rPr>
        <w:t>）</w:t>
      </w:r>
      <w:r w:rsidRPr="00895285">
        <w:rPr>
          <w:rFonts w:ascii="仿宋" w:eastAsia="仿宋" w:hAnsi="仿宋" w:hint="eastAsia"/>
          <w:sz w:val="32"/>
          <w:szCs w:val="32"/>
        </w:rPr>
        <w:t>，</w:t>
      </w:r>
      <w:r w:rsidRPr="00895285">
        <w:rPr>
          <w:rFonts w:ascii="仿宋" w:eastAsia="仿宋" w:hAnsi="仿宋"/>
          <w:sz w:val="32"/>
          <w:szCs w:val="32"/>
        </w:rPr>
        <w:t>则</w:t>
      </w:r>
      <w:bookmarkStart w:id="0" w:name="_GoBack"/>
      <w:bookmarkEnd w:id="0"/>
      <w:r w:rsidRPr="00895285">
        <w:rPr>
          <w:rFonts w:ascii="仿宋" w:eastAsia="仿宋" w:hAnsi="仿宋"/>
          <w:sz w:val="32"/>
          <w:szCs w:val="32"/>
        </w:rPr>
        <w:t>这种情况也是不允许的。</w:t>
      </w:r>
      <w:r w:rsidRPr="00895285">
        <w:rPr>
          <w:rFonts w:ascii="仿宋" w:eastAsia="仿宋" w:hAnsi="仿宋" w:hint="eastAsia"/>
          <w:sz w:val="32"/>
          <w:szCs w:val="32"/>
        </w:rPr>
        <w:t>如果食品的菌落总数严重超标，将</w:t>
      </w:r>
      <w:r w:rsidRPr="00977DE0">
        <w:rPr>
          <w:rFonts w:ascii="仿宋" w:eastAsia="仿宋" w:hAnsi="仿宋" w:hint="eastAsia"/>
          <w:sz w:val="32"/>
          <w:szCs w:val="32"/>
        </w:rPr>
        <w:lastRenderedPageBreak/>
        <w:t>会破坏食品的营养成分，加速食品的腐败变质，使食品失去食用价值，而且食用菌落总数超标的食品也可能会引起食源性疾病。</w:t>
      </w:r>
    </w:p>
    <w:p w:rsidR="00117748" w:rsidRDefault="00EA019F" w:rsidP="00C6247E">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A44DDA" w:rsidRDefault="00A44DDA" w:rsidP="00A44DDA">
      <w:pPr>
        <w:pStyle w:val="a6"/>
        <w:shd w:val="clear" w:color="auto" w:fill="FFFFFF"/>
        <w:spacing w:before="0" w:beforeAutospacing="0" w:after="0" w:afterAutospacing="0" w:line="560" w:lineRule="exact"/>
        <w:ind w:left="708"/>
        <w:rPr>
          <w:rStyle w:val="a7"/>
          <w:rFonts w:ascii="楷体" w:eastAsia="楷体" w:hAnsi="楷体"/>
          <w:color w:val="2B2B2B"/>
          <w:sz w:val="32"/>
          <w:szCs w:val="32"/>
        </w:rPr>
      </w:pPr>
      <w:r>
        <w:rPr>
          <w:rStyle w:val="a7"/>
          <w:rFonts w:ascii="楷体" w:eastAsia="楷体" w:hAnsi="楷体" w:hint="eastAsia"/>
          <w:color w:val="2B2B2B"/>
          <w:sz w:val="32"/>
          <w:szCs w:val="32"/>
        </w:rPr>
        <w:t>1.严格把关食品质量</w:t>
      </w:r>
    </w:p>
    <w:p w:rsidR="00A44DDA" w:rsidRDefault="00A44DDA" w:rsidP="00A44DDA">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食品经营者应当建立食品进货查验记录和索证索票制度，如实记录食品的生产批号、保质期、供货者名称及联系方式、进货日期等内容，并查验供货者的许可证和包含必要检测项目的食品合格证明文件，确保采购的食品和原辅料</w:t>
      </w:r>
      <w:r>
        <w:rPr>
          <w:rFonts w:ascii="仿宋" w:eastAsia="仿宋" w:hAnsi="仿宋" w:hint="eastAsia"/>
          <w:color w:val="2B2B2B"/>
          <w:sz w:val="32"/>
          <w:szCs w:val="32"/>
        </w:rPr>
        <w:t>符合</w:t>
      </w:r>
      <w:r w:rsidRPr="00480580">
        <w:rPr>
          <w:rFonts w:ascii="仿宋" w:eastAsia="仿宋" w:hAnsi="仿宋" w:hint="eastAsia"/>
          <w:color w:val="2B2B2B"/>
          <w:sz w:val="32"/>
          <w:szCs w:val="32"/>
        </w:rPr>
        <w:t>标准</w:t>
      </w:r>
      <w:r>
        <w:rPr>
          <w:rFonts w:ascii="仿宋" w:eastAsia="仿宋" w:hAnsi="仿宋" w:hint="eastAsia"/>
          <w:color w:val="2B2B2B"/>
          <w:sz w:val="32"/>
          <w:szCs w:val="32"/>
        </w:rPr>
        <w:t>的有关规定和要求</w:t>
      </w:r>
      <w:r>
        <w:rPr>
          <w:rFonts w:ascii="仿宋" w:eastAsia="仿宋" w:hAnsi="仿宋" w:hint="eastAsia"/>
          <w:sz w:val="32"/>
          <w:szCs w:val="32"/>
        </w:rPr>
        <w:t>。</w:t>
      </w:r>
    </w:p>
    <w:p w:rsidR="00A44DDA" w:rsidRDefault="00A44DDA" w:rsidP="00A44DDA">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2.保证食品运输、贮存环境</w:t>
      </w:r>
    </w:p>
    <w:p w:rsidR="00A44DDA" w:rsidRDefault="00A44DDA" w:rsidP="00A44DDA">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食品经营者应保证运输和装卸食品的容器、工具和设备清洁、无害，保证食品的经营环境和储存环境等符合与食品所需的环境，并及时清理变质、超过保质期及其他不符合</w:t>
      </w:r>
      <w:r w:rsidRPr="00092840">
        <w:rPr>
          <w:rFonts w:ascii="仿宋" w:eastAsia="仿宋" w:hAnsi="仿宋" w:hint="eastAsia"/>
          <w:sz w:val="32"/>
          <w:szCs w:val="32"/>
        </w:rPr>
        <w:t>标准要求的食品</w:t>
      </w:r>
      <w:r>
        <w:rPr>
          <w:rFonts w:ascii="仿宋" w:eastAsia="仿宋" w:hAnsi="仿宋" w:hint="eastAsia"/>
          <w:sz w:val="32"/>
          <w:szCs w:val="32"/>
        </w:rPr>
        <w:t>；针对</w:t>
      </w:r>
      <w:r w:rsidRPr="00BF3F86">
        <w:rPr>
          <w:rFonts w:ascii="仿宋" w:eastAsia="仿宋" w:hAnsi="仿宋" w:hint="eastAsia"/>
          <w:sz w:val="32"/>
          <w:szCs w:val="32"/>
        </w:rPr>
        <w:t>特殊贮存要求的食品，食品经营者在运输、贮藏时应当符合食品安全所需要的温度、空间隔离等特殊要求，防止交叉污染。</w:t>
      </w:r>
    </w:p>
    <w:p w:rsidR="00A44DDA" w:rsidRDefault="00A44DDA" w:rsidP="00A44DDA">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3.加强食品从业人员培训</w:t>
      </w:r>
    </w:p>
    <w:p w:rsidR="00A44DDA" w:rsidRDefault="00A44DDA" w:rsidP="00A44DDA">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食品经营者</w:t>
      </w:r>
      <w:r>
        <w:rPr>
          <w:rFonts w:ascii="仿宋" w:eastAsia="仿宋" w:hAnsi="仿宋"/>
          <w:sz w:val="32"/>
          <w:szCs w:val="32"/>
        </w:rPr>
        <w:t>应建立食品相关岗位的培训制度，</w:t>
      </w:r>
      <w:r>
        <w:rPr>
          <w:rFonts w:ascii="仿宋" w:eastAsia="仿宋" w:hAnsi="仿宋" w:hint="eastAsia"/>
          <w:sz w:val="32"/>
          <w:szCs w:val="32"/>
        </w:rPr>
        <w:t>加强日常监管及培训，</w:t>
      </w:r>
      <w:r>
        <w:rPr>
          <w:rFonts w:ascii="仿宋" w:eastAsia="仿宋" w:hAnsi="仿宋"/>
          <w:sz w:val="32"/>
          <w:szCs w:val="32"/>
        </w:rPr>
        <w:t>对食品</w:t>
      </w:r>
      <w:r>
        <w:rPr>
          <w:rFonts w:ascii="仿宋" w:eastAsia="仿宋" w:hAnsi="仿宋" w:hint="eastAsia"/>
          <w:sz w:val="32"/>
          <w:szCs w:val="32"/>
        </w:rPr>
        <w:t>销售</w:t>
      </w:r>
      <w:r>
        <w:rPr>
          <w:rFonts w:ascii="仿宋" w:eastAsia="仿宋" w:hAnsi="仿宋"/>
          <w:sz w:val="32"/>
          <w:szCs w:val="32"/>
        </w:rPr>
        <w:t>人员以及相关岗位的从业人员进行相应的食品安全知识培训</w:t>
      </w:r>
      <w:r w:rsidRPr="00134FC5">
        <w:rPr>
          <w:rFonts w:ascii="仿宋" w:eastAsia="仿宋" w:hAnsi="仿宋" w:cs="仿宋" w:hint="eastAsia"/>
          <w:sz w:val="32"/>
          <w:szCs w:val="32"/>
        </w:rPr>
        <w:t>，</w:t>
      </w:r>
      <w:r>
        <w:rPr>
          <w:rFonts w:ascii="仿宋" w:eastAsia="仿宋" w:hAnsi="仿宋" w:cs="仿宋" w:hint="eastAsia"/>
          <w:snapToGrid w:val="0"/>
          <w:sz w:val="32"/>
        </w:rPr>
        <w:t>提高从业人员的食品安全意识和维护食品安全能力</w:t>
      </w:r>
      <w:r>
        <w:rPr>
          <w:rFonts w:ascii="仿宋" w:eastAsia="仿宋" w:hAnsi="仿宋"/>
          <w:sz w:val="32"/>
          <w:szCs w:val="32"/>
        </w:rPr>
        <w:t>。</w:t>
      </w:r>
    </w:p>
    <w:p w:rsidR="00117748" w:rsidRPr="00A44DDA" w:rsidRDefault="00117748" w:rsidP="00A44DDA">
      <w:pPr>
        <w:pStyle w:val="a6"/>
        <w:shd w:val="clear" w:color="auto" w:fill="FFFFFF"/>
        <w:spacing w:before="0" w:beforeAutospacing="0" w:after="0" w:afterAutospacing="0" w:line="560" w:lineRule="exact"/>
        <w:ind w:firstLineChars="250" w:firstLine="800"/>
        <w:rPr>
          <w:rFonts w:ascii="仿宋" w:eastAsia="仿宋" w:hAnsi="仿宋"/>
          <w:color w:val="2B2B2B"/>
          <w:sz w:val="32"/>
          <w:szCs w:val="32"/>
        </w:rPr>
      </w:pPr>
    </w:p>
    <w:sectPr w:rsidR="00117748" w:rsidRPr="00A44DDA" w:rsidSect="00035B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8E" w:rsidRDefault="000F648E" w:rsidP="00AE756C">
      <w:r>
        <w:separator/>
      </w:r>
    </w:p>
  </w:endnote>
  <w:endnote w:type="continuationSeparator" w:id="0">
    <w:p w:rsidR="000F648E" w:rsidRDefault="000F648E" w:rsidP="00AE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8E" w:rsidRDefault="000F648E" w:rsidP="00AE756C">
      <w:r>
        <w:separator/>
      </w:r>
    </w:p>
  </w:footnote>
  <w:footnote w:type="continuationSeparator" w:id="0">
    <w:p w:rsidR="000F648E" w:rsidRDefault="000F648E" w:rsidP="00AE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BB06"/>
    <w:multiLevelType w:val="singleLevel"/>
    <w:tmpl w:val="36E5BB0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D71"/>
    <w:rsid w:val="0001248C"/>
    <w:rsid w:val="00023D16"/>
    <w:rsid w:val="00032538"/>
    <w:rsid w:val="00035BF4"/>
    <w:rsid w:val="00040D71"/>
    <w:rsid w:val="00044B2D"/>
    <w:rsid w:val="0004778C"/>
    <w:rsid w:val="000518A7"/>
    <w:rsid w:val="00071380"/>
    <w:rsid w:val="00073BFA"/>
    <w:rsid w:val="00074F6A"/>
    <w:rsid w:val="000C12FC"/>
    <w:rsid w:val="000D0EA8"/>
    <w:rsid w:val="000D555F"/>
    <w:rsid w:val="000D6FFE"/>
    <w:rsid w:val="000F5F41"/>
    <w:rsid w:val="000F648E"/>
    <w:rsid w:val="00102A23"/>
    <w:rsid w:val="00117748"/>
    <w:rsid w:val="00117D05"/>
    <w:rsid w:val="001345A3"/>
    <w:rsid w:val="001372D9"/>
    <w:rsid w:val="00154CAA"/>
    <w:rsid w:val="00160E55"/>
    <w:rsid w:val="001618B6"/>
    <w:rsid w:val="0017157D"/>
    <w:rsid w:val="0019148B"/>
    <w:rsid w:val="001A2AAA"/>
    <w:rsid w:val="001B4BBC"/>
    <w:rsid w:val="001F221F"/>
    <w:rsid w:val="001F4A92"/>
    <w:rsid w:val="002178AC"/>
    <w:rsid w:val="002200B2"/>
    <w:rsid w:val="002349E5"/>
    <w:rsid w:val="00242A69"/>
    <w:rsid w:val="0026230D"/>
    <w:rsid w:val="002671C8"/>
    <w:rsid w:val="0027495A"/>
    <w:rsid w:val="00277FEA"/>
    <w:rsid w:val="00287612"/>
    <w:rsid w:val="002940D0"/>
    <w:rsid w:val="0029681F"/>
    <w:rsid w:val="002B5671"/>
    <w:rsid w:val="002D2260"/>
    <w:rsid w:val="002D5CDC"/>
    <w:rsid w:val="002D7D42"/>
    <w:rsid w:val="002E1A9A"/>
    <w:rsid w:val="002E7121"/>
    <w:rsid w:val="002E7A60"/>
    <w:rsid w:val="002F661B"/>
    <w:rsid w:val="00302840"/>
    <w:rsid w:val="003145EC"/>
    <w:rsid w:val="00332A02"/>
    <w:rsid w:val="0036094B"/>
    <w:rsid w:val="0036358C"/>
    <w:rsid w:val="003A105E"/>
    <w:rsid w:val="003A1225"/>
    <w:rsid w:val="003A7456"/>
    <w:rsid w:val="003E3863"/>
    <w:rsid w:val="003F2E05"/>
    <w:rsid w:val="00404951"/>
    <w:rsid w:val="00407D6D"/>
    <w:rsid w:val="00423F19"/>
    <w:rsid w:val="004432E7"/>
    <w:rsid w:val="00445FF9"/>
    <w:rsid w:val="00450903"/>
    <w:rsid w:val="00474153"/>
    <w:rsid w:val="00485C2D"/>
    <w:rsid w:val="00495C32"/>
    <w:rsid w:val="004A4837"/>
    <w:rsid w:val="004B4C82"/>
    <w:rsid w:val="004C426F"/>
    <w:rsid w:val="004C4885"/>
    <w:rsid w:val="004E4404"/>
    <w:rsid w:val="004F6ABF"/>
    <w:rsid w:val="005023CC"/>
    <w:rsid w:val="00512C0F"/>
    <w:rsid w:val="00514C4D"/>
    <w:rsid w:val="00524190"/>
    <w:rsid w:val="005263C4"/>
    <w:rsid w:val="00527A95"/>
    <w:rsid w:val="00544656"/>
    <w:rsid w:val="005713C7"/>
    <w:rsid w:val="0057278A"/>
    <w:rsid w:val="0058383A"/>
    <w:rsid w:val="00584DA5"/>
    <w:rsid w:val="00591E9F"/>
    <w:rsid w:val="00592261"/>
    <w:rsid w:val="005975B9"/>
    <w:rsid w:val="005B6012"/>
    <w:rsid w:val="005C0AD5"/>
    <w:rsid w:val="005C4414"/>
    <w:rsid w:val="005E2AE0"/>
    <w:rsid w:val="005E69BF"/>
    <w:rsid w:val="005F2AB2"/>
    <w:rsid w:val="00601A31"/>
    <w:rsid w:val="00602933"/>
    <w:rsid w:val="006122F4"/>
    <w:rsid w:val="0065490E"/>
    <w:rsid w:val="00676A61"/>
    <w:rsid w:val="0068726E"/>
    <w:rsid w:val="00694B5D"/>
    <w:rsid w:val="006C33F5"/>
    <w:rsid w:val="006E4A25"/>
    <w:rsid w:val="006E5453"/>
    <w:rsid w:val="006E7453"/>
    <w:rsid w:val="00700D7B"/>
    <w:rsid w:val="00704ED0"/>
    <w:rsid w:val="0071410F"/>
    <w:rsid w:val="00726271"/>
    <w:rsid w:val="007354F0"/>
    <w:rsid w:val="007365B5"/>
    <w:rsid w:val="00737040"/>
    <w:rsid w:val="00741414"/>
    <w:rsid w:val="007524FB"/>
    <w:rsid w:val="00755610"/>
    <w:rsid w:val="00757F5B"/>
    <w:rsid w:val="00790B1D"/>
    <w:rsid w:val="00793F65"/>
    <w:rsid w:val="007A4823"/>
    <w:rsid w:val="007A4C53"/>
    <w:rsid w:val="007B2714"/>
    <w:rsid w:val="007B4E41"/>
    <w:rsid w:val="007C05E7"/>
    <w:rsid w:val="007C6B7A"/>
    <w:rsid w:val="007D07B1"/>
    <w:rsid w:val="007E7EDB"/>
    <w:rsid w:val="007F407E"/>
    <w:rsid w:val="007F56B0"/>
    <w:rsid w:val="00803608"/>
    <w:rsid w:val="00810A1F"/>
    <w:rsid w:val="008156E7"/>
    <w:rsid w:val="008179CB"/>
    <w:rsid w:val="00821662"/>
    <w:rsid w:val="0083040C"/>
    <w:rsid w:val="008319CA"/>
    <w:rsid w:val="0085551D"/>
    <w:rsid w:val="00857279"/>
    <w:rsid w:val="00867C6A"/>
    <w:rsid w:val="00871259"/>
    <w:rsid w:val="00872500"/>
    <w:rsid w:val="00872720"/>
    <w:rsid w:val="00873E30"/>
    <w:rsid w:val="0087447C"/>
    <w:rsid w:val="00874A9A"/>
    <w:rsid w:val="008919B2"/>
    <w:rsid w:val="00895285"/>
    <w:rsid w:val="0089786F"/>
    <w:rsid w:val="008B017B"/>
    <w:rsid w:val="008B13F5"/>
    <w:rsid w:val="008D07CB"/>
    <w:rsid w:val="008D4BC1"/>
    <w:rsid w:val="008D5C01"/>
    <w:rsid w:val="00905A3D"/>
    <w:rsid w:val="00970598"/>
    <w:rsid w:val="00976894"/>
    <w:rsid w:val="00980983"/>
    <w:rsid w:val="009A140A"/>
    <w:rsid w:val="009C1EF6"/>
    <w:rsid w:val="009C47C2"/>
    <w:rsid w:val="009E04DF"/>
    <w:rsid w:val="009E360E"/>
    <w:rsid w:val="009F042A"/>
    <w:rsid w:val="00A12E98"/>
    <w:rsid w:val="00A27910"/>
    <w:rsid w:val="00A44DDA"/>
    <w:rsid w:val="00A66D3F"/>
    <w:rsid w:val="00A671ED"/>
    <w:rsid w:val="00A83EDB"/>
    <w:rsid w:val="00A85E52"/>
    <w:rsid w:val="00AA27AC"/>
    <w:rsid w:val="00AA7D57"/>
    <w:rsid w:val="00AD22BB"/>
    <w:rsid w:val="00AE06A9"/>
    <w:rsid w:val="00AE13F1"/>
    <w:rsid w:val="00AE6354"/>
    <w:rsid w:val="00AE756C"/>
    <w:rsid w:val="00B0198F"/>
    <w:rsid w:val="00B3155E"/>
    <w:rsid w:val="00B3617A"/>
    <w:rsid w:val="00B638E5"/>
    <w:rsid w:val="00B85427"/>
    <w:rsid w:val="00B979A2"/>
    <w:rsid w:val="00BA32AF"/>
    <w:rsid w:val="00BC393B"/>
    <w:rsid w:val="00BC662E"/>
    <w:rsid w:val="00C56590"/>
    <w:rsid w:val="00C6247E"/>
    <w:rsid w:val="00C853BB"/>
    <w:rsid w:val="00C86042"/>
    <w:rsid w:val="00C86FAC"/>
    <w:rsid w:val="00C87027"/>
    <w:rsid w:val="00C87E60"/>
    <w:rsid w:val="00C92CD1"/>
    <w:rsid w:val="00CA7023"/>
    <w:rsid w:val="00CB1E1A"/>
    <w:rsid w:val="00CB4C48"/>
    <w:rsid w:val="00CC7CDD"/>
    <w:rsid w:val="00CD7853"/>
    <w:rsid w:val="00CE0E6E"/>
    <w:rsid w:val="00CF1B62"/>
    <w:rsid w:val="00CF1C6C"/>
    <w:rsid w:val="00CF543D"/>
    <w:rsid w:val="00D16F6F"/>
    <w:rsid w:val="00D1798E"/>
    <w:rsid w:val="00D26DFF"/>
    <w:rsid w:val="00D33EE3"/>
    <w:rsid w:val="00D473CF"/>
    <w:rsid w:val="00D522FB"/>
    <w:rsid w:val="00D549B2"/>
    <w:rsid w:val="00D646C5"/>
    <w:rsid w:val="00D71FA2"/>
    <w:rsid w:val="00D815CA"/>
    <w:rsid w:val="00D8340D"/>
    <w:rsid w:val="00D86350"/>
    <w:rsid w:val="00D960D9"/>
    <w:rsid w:val="00DC13BB"/>
    <w:rsid w:val="00DC1D9F"/>
    <w:rsid w:val="00DC62EC"/>
    <w:rsid w:val="00DC6BDE"/>
    <w:rsid w:val="00DC7BB8"/>
    <w:rsid w:val="00DD32AC"/>
    <w:rsid w:val="00DD5A81"/>
    <w:rsid w:val="00DE2E9C"/>
    <w:rsid w:val="00E07CFF"/>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515D"/>
    <w:rsid w:val="00EF4553"/>
    <w:rsid w:val="00F022B5"/>
    <w:rsid w:val="00F20BB3"/>
    <w:rsid w:val="00F21D54"/>
    <w:rsid w:val="00F22854"/>
    <w:rsid w:val="00F24F07"/>
    <w:rsid w:val="00F7406E"/>
    <w:rsid w:val="00F741FF"/>
    <w:rsid w:val="00F841CE"/>
    <w:rsid w:val="00F84553"/>
    <w:rsid w:val="00F936C3"/>
    <w:rsid w:val="00F9417C"/>
    <w:rsid w:val="00FA60DD"/>
    <w:rsid w:val="00FB5F82"/>
    <w:rsid w:val="00FC61C6"/>
    <w:rsid w:val="07D80F98"/>
    <w:rsid w:val="17A31B54"/>
    <w:rsid w:val="1EB22B9E"/>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5BF4"/>
    <w:rPr>
      <w:sz w:val="18"/>
      <w:szCs w:val="18"/>
    </w:rPr>
  </w:style>
  <w:style w:type="paragraph" w:styleId="a4">
    <w:name w:val="footer"/>
    <w:basedOn w:val="a"/>
    <w:link w:val="Char0"/>
    <w:uiPriority w:val="99"/>
    <w:unhideWhenUsed/>
    <w:qFormat/>
    <w:rsid w:val="00035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B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5B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BF4"/>
    <w:rPr>
      <w:b/>
      <w:bCs/>
    </w:rPr>
  </w:style>
  <w:style w:type="character" w:customStyle="1" w:styleId="Char1">
    <w:name w:val="页眉 Char"/>
    <w:basedOn w:val="a0"/>
    <w:link w:val="a5"/>
    <w:uiPriority w:val="99"/>
    <w:qFormat/>
    <w:rsid w:val="00035BF4"/>
    <w:rPr>
      <w:sz w:val="18"/>
      <w:szCs w:val="18"/>
    </w:rPr>
  </w:style>
  <w:style w:type="character" w:customStyle="1" w:styleId="Char0">
    <w:name w:val="页脚 Char"/>
    <w:basedOn w:val="a0"/>
    <w:link w:val="a4"/>
    <w:uiPriority w:val="99"/>
    <w:qFormat/>
    <w:rsid w:val="00035BF4"/>
    <w:rPr>
      <w:sz w:val="18"/>
      <w:szCs w:val="18"/>
    </w:rPr>
  </w:style>
  <w:style w:type="paragraph" w:styleId="a8">
    <w:name w:val="List Paragraph"/>
    <w:basedOn w:val="a"/>
    <w:uiPriority w:val="34"/>
    <w:qFormat/>
    <w:rsid w:val="00035BF4"/>
    <w:pPr>
      <w:ind w:firstLineChars="200" w:firstLine="420"/>
    </w:pPr>
  </w:style>
  <w:style w:type="character" w:customStyle="1" w:styleId="Char">
    <w:name w:val="批注框文本 Char"/>
    <w:basedOn w:val="a0"/>
    <w:link w:val="a3"/>
    <w:uiPriority w:val="99"/>
    <w:semiHidden/>
    <w:qFormat/>
    <w:rsid w:val="00035BF4"/>
    <w:rPr>
      <w:sz w:val="18"/>
      <w:szCs w:val="18"/>
    </w:rPr>
  </w:style>
  <w:style w:type="paragraph" w:customStyle="1" w:styleId="Default">
    <w:name w:val="Default"/>
    <w:uiPriority w:val="99"/>
    <w:qFormat/>
    <w:rsid w:val="00DD32AC"/>
    <w:pPr>
      <w:widowControl w:val="0"/>
      <w:autoSpaceDE w:val="0"/>
      <w:autoSpaceDN w:val="0"/>
      <w:adjustRightInd w:val="0"/>
    </w:pPr>
    <w:rPr>
      <w:rFonts w:ascii="黑体" w:eastAsia="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5BACA-03FA-4E92-B5C9-2B57BC86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118</cp:revision>
  <dcterms:created xsi:type="dcterms:W3CDTF">2018-04-04T05:56:00Z</dcterms:created>
  <dcterms:modified xsi:type="dcterms:W3CDTF">2019-01-29T02:35:00Z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