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600" w:lineRule="exact"/>
        <w:jc w:val="left"/>
        <w:rPr>
          <w:rFonts w:ascii="黑体" w:hAnsi="黑体" w:eastAsia="黑体" w:cs="创艺简标宋"/>
          <w:color w:val="000000"/>
          <w:szCs w:val="32"/>
        </w:rPr>
      </w:pPr>
      <w:r>
        <w:rPr>
          <w:rFonts w:hint="eastAsia" w:ascii="黑体" w:hAnsi="黑体" w:eastAsia="黑体" w:cs="创艺简标宋"/>
          <w:color w:val="000000"/>
          <w:szCs w:val="32"/>
        </w:rPr>
        <w:t>附件</w:t>
      </w:r>
    </w:p>
    <w:p>
      <w:pPr>
        <w:shd w:val="clear" w:color="auto" w:fill="FFFFFF"/>
        <w:snapToGrid w:val="0"/>
        <w:spacing w:after="296" w:afterLines="50"/>
        <w:jc w:val="center"/>
        <w:rPr>
          <w:rFonts w:ascii="方正小标宋简体" w:hAnsi="Arial" w:eastAsia="方正小标宋简体" w:cs="Arial"/>
          <w:color w:val="000000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000000"/>
          <w:sz w:val="44"/>
          <w:szCs w:val="44"/>
        </w:rPr>
        <w:t>药品批发（零售连锁）企业落实主体责任情况自查表</w:t>
      </w:r>
    </w:p>
    <w:p>
      <w:pPr>
        <w:rPr>
          <w:rFonts w:ascii="楷体" w:hAnsi="楷体" w:eastAsia="楷体" w:cs="创艺简标宋"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>企业名称</w:t>
      </w:r>
      <w:r>
        <w:rPr>
          <w:rFonts w:hint="eastAsia" w:ascii="楷体" w:hAnsi="楷体" w:eastAsia="楷体"/>
          <w:color w:val="000000"/>
          <w:kern w:val="0"/>
          <w:sz w:val="28"/>
          <w:szCs w:val="28"/>
          <w:lang w:eastAsia="zh-CN"/>
        </w:rPr>
        <w:t>（盖章）</w:t>
      </w: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>：</w:t>
      </w:r>
      <w:r>
        <w:rPr>
          <w:rFonts w:ascii="楷体" w:hAnsi="楷体" w:eastAsia="楷体"/>
          <w:color w:val="000000"/>
          <w:kern w:val="0"/>
          <w:sz w:val="28"/>
          <w:szCs w:val="28"/>
        </w:rPr>
        <w:t xml:space="preserve">                  </w:t>
      </w: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>许可证号：</w:t>
      </w:r>
      <w:r>
        <w:rPr>
          <w:rFonts w:ascii="楷体" w:hAnsi="楷体" w:eastAsia="楷体"/>
          <w:color w:val="000000"/>
          <w:kern w:val="0"/>
          <w:sz w:val="28"/>
          <w:szCs w:val="28"/>
        </w:rPr>
        <w:t xml:space="preserve">   </w:t>
      </w: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 xml:space="preserve">  </w:t>
      </w:r>
      <w:r>
        <w:rPr>
          <w:rFonts w:ascii="楷体" w:hAnsi="楷体" w:eastAsia="楷体"/>
          <w:color w:val="000000"/>
          <w:kern w:val="0"/>
          <w:sz w:val="28"/>
          <w:szCs w:val="28"/>
        </w:rPr>
        <w:t xml:space="preserve">            </w:t>
      </w: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>地址：</w:t>
      </w:r>
      <w:r>
        <w:rPr>
          <w:rFonts w:ascii="楷体" w:hAnsi="楷体" w:eastAsia="楷体"/>
          <w:color w:val="000000"/>
          <w:kern w:val="0"/>
          <w:sz w:val="28"/>
          <w:szCs w:val="28"/>
        </w:rPr>
        <w:t xml:space="preserve">          </w:t>
      </w: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 xml:space="preserve">   </w:t>
      </w:r>
      <w:r>
        <w:rPr>
          <w:rFonts w:ascii="楷体" w:hAnsi="楷体" w:eastAsia="楷体"/>
          <w:color w:val="000000"/>
          <w:kern w:val="0"/>
          <w:sz w:val="28"/>
          <w:szCs w:val="28"/>
        </w:rPr>
        <w:t xml:space="preserve">   </w:t>
      </w: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 xml:space="preserve">    自查日期：</w:t>
      </w:r>
    </w:p>
    <w:tbl>
      <w:tblPr>
        <w:tblStyle w:val="5"/>
        <w:tblW w:w="14390" w:type="dxa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8"/>
        <w:gridCol w:w="2046"/>
        <w:gridCol w:w="1981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92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违法违规类别</w:t>
            </w: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自查是否存在违法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违规情形</w:t>
            </w:r>
          </w:p>
        </w:tc>
        <w:tc>
          <w:tcPr>
            <w:tcW w:w="31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1.为他人违法经营药品提供场所、资质证明文件、票据等条件。</w:t>
            </w: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31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2.从个人或者无《药品生产许可证》《药品经营许可证》的单位购进药品。</w:t>
            </w: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31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3.向无合法资质的单位或者个人销售药品，向药品零售企业销售疫苗，知道或者应当知道他人从事无证经营仍为其提供药品。</w:t>
            </w: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31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4.伪造药品采购来源，虚构药品销售流向，篡改计算机系统、温湿度监测系统数据，隐瞒真实药品购销存记录、票据、凭证、数据等，药品购销存记录不完整、不真实，经营行为无法追溯。</w:t>
            </w: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31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购销药品时，证（许可证书）、票（发票、随货同行票据）、账（实物账、财务账）、货（药品实物）、款（货款）不能相互对应一致；药品未入库，设立账外账，药品未纳入企业质量体系管理，使用银行个人账户进行业务往来等情形。</w:t>
            </w: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31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6.将麻醉药品、精神药品和含特殊药品复方制剂流入非法渠道，或者进行现金交易。</w:t>
            </w: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31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7.在核准地址以外的场所储存药品。</w:t>
            </w: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31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8.未按规定对药品储存、运输、进行温湿度监测。</w:t>
            </w: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31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9.擅自改变注册地址、经营方式、经营范围销售药品。</w:t>
            </w: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31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10.向药品零售企业、诊所销售药品未做到开具销售发票且随货同行。</w:t>
            </w: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31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11.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企业未按照国家有关规定配备执业药师，执业药师不在职在岗，存在“挂证”行为。</w:t>
            </w: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31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12.药品零售连锁企业未执行或未监督所属连锁门店执行“三统一”规定。</w:t>
            </w: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31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13.存在其他违法违规情形。</w:t>
            </w:r>
          </w:p>
        </w:tc>
        <w:tc>
          <w:tcPr>
            <w:tcW w:w="19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31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4390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自查结论（可另附页）</w:t>
            </w:r>
          </w:p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14390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整改措施（可另附页）</w:t>
            </w:r>
          </w:p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7228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自查人员签名：</w:t>
            </w:r>
          </w:p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300" w:lineRule="exact"/>
              <w:ind w:firstLine="2929" w:firstLineChars="1450"/>
              <w:jc w:val="righ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月    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日  </w:t>
            </w:r>
          </w:p>
        </w:tc>
        <w:tc>
          <w:tcPr>
            <w:tcW w:w="7162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企业法定代表人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企业负责人签名：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300" w:lineRule="exact"/>
              <w:jc w:val="right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    日（章）  </w:t>
            </w:r>
          </w:p>
        </w:tc>
      </w:tr>
    </w:tbl>
    <w:p>
      <w:pPr>
        <w:spacing w:line="240" w:lineRule="exact"/>
        <w:rPr>
          <w:color w:val="000000"/>
          <w:sz w:val="24"/>
        </w:rPr>
      </w:pPr>
    </w:p>
    <w:p>
      <w:pPr>
        <w:shd w:val="clear" w:color="auto" w:fill="FFFFFF"/>
        <w:snapToGrid w:val="0"/>
        <w:spacing w:line="600" w:lineRule="exact"/>
        <w:jc w:val="left"/>
        <w:rPr>
          <w:rFonts w:hint="eastAsia" w:ascii="黑体" w:hAnsi="黑体" w:eastAsia="黑体" w:cs="创艺简标宋"/>
          <w:color w:val="000000"/>
          <w:szCs w:val="32"/>
        </w:rPr>
      </w:pPr>
      <w:r>
        <w:rPr>
          <w:color w:val="000000"/>
          <w:sz w:val="24"/>
        </w:rPr>
        <w:br w:type="page"/>
      </w:r>
    </w:p>
    <w:p>
      <w:pPr>
        <w:shd w:val="clear" w:color="auto" w:fill="FFFFFF"/>
        <w:snapToGrid w:val="0"/>
        <w:spacing w:after="296" w:afterLines="50"/>
        <w:jc w:val="center"/>
        <w:rPr>
          <w:rFonts w:ascii="方正小标宋简体" w:hAnsi="Arial" w:eastAsia="方正小标宋简体" w:cs="Arial"/>
          <w:color w:val="000000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000000"/>
          <w:sz w:val="44"/>
          <w:szCs w:val="44"/>
        </w:rPr>
        <w:t>药品零售企业落实主体责任情况自查表</w:t>
      </w:r>
    </w:p>
    <w:p>
      <w:pPr>
        <w:rPr>
          <w:rFonts w:ascii="楷体" w:hAnsi="楷体" w:eastAsia="楷体" w:cs="创艺简标宋"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>企业名称</w:t>
      </w:r>
      <w:r>
        <w:rPr>
          <w:rFonts w:hint="eastAsia" w:ascii="楷体" w:hAnsi="楷体" w:eastAsia="楷体"/>
          <w:color w:val="000000"/>
          <w:kern w:val="0"/>
          <w:sz w:val="28"/>
          <w:szCs w:val="28"/>
          <w:lang w:eastAsia="zh-CN"/>
        </w:rPr>
        <w:t>（盖章）</w:t>
      </w: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>：</w:t>
      </w:r>
      <w:r>
        <w:rPr>
          <w:rFonts w:ascii="楷体" w:hAnsi="楷体" w:eastAsia="楷体"/>
          <w:color w:val="000000"/>
          <w:kern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楷体" w:hAnsi="楷体" w:eastAsia="楷体"/>
          <w:color w:val="000000"/>
          <w:kern w:val="0"/>
          <w:sz w:val="28"/>
          <w:szCs w:val="28"/>
        </w:rPr>
        <w:t xml:space="preserve">                   </w:t>
      </w: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>许可证号：</w:t>
      </w:r>
      <w:r>
        <w:rPr>
          <w:rFonts w:ascii="楷体" w:hAnsi="楷体" w:eastAsia="楷体"/>
          <w:color w:val="000000"/>
          <w:kern w:val="0"/>
          <w:sz w:val="28"/>
          <w:szCs w:val="28"/>
        </w:rPr>
        <w:t xml:space="preserve">                   </w:t>
      </w: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>地址：</w:t>
      </w:r>
      <w:r>
        <w:rPr>
          <w:rFonts w:ascii="楷体" w:hAnsi="楷体" w:eastAsia="楷体"/>
          <w:color w:val="000000"/>
          <w:kern w:val="0"/>
          <w:sz w:val="28"/>
          <w:szCs w:val="28"/>
        </w:rPr>
        <w:t xml:space="preserve">                </w:t>
      </w: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>自查日期：</w:t>
      </w:r>
    </w:p>
    <w:tbl>
      <w:tblPr>
        <w:tblStyle w:val="5"/>
        <w:tblW w:w="14210" w:type="dxa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8"/>
        <w:gridCol w:w="2046"/>
        <w:gridCol w:w="210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92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违法违规类别</w:t>
            </w:r>
          </w:p>
        </w:tc>
        <w:tc>
          <w:tcPr>
            <w:tcW w:w="21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自查是否存在违法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违规情形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1.为他人违法经营药品提供场所（出租柜台）。</w:t>
            </w:r>
          </w:p>
        </w:tc>
        <w:tc>
          <w:tcPr>
            <w:tcW w:w="21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2.从个人或者无《药品生产许可证》《药品经营许可证》的单位购进药品。</w:t>
            </w:r>
          </w:p>
        </w:tc>
        <w:tc>
          <w:tcPr>
            <w:tcW w:w="21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3. 擅自改变经营方式、经营范围销售药品。向无合法资质的单位或者个人销售药品，知道或者应当知道他人从事无证经营仍为其提供药品。</w:t>
            </w:r>
          </w:p>
        </w:tc>
        <w:tc>
          <w:tcPr>
            <w:tcW w:w="21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4.伪造药品采购来源，虚构药品销售流向，篡改计算机系统，隐瞒真实药品购销存记录、票据、凭证、数据等，药品购销存记录不完整、不真实，经营行为无法追溯。</w:t>
            </w:r>
          </w:p>
        </w:tc>
        <w:tc>
          <w:tcPr>
            <w:tcW w:w="21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5.购进药品时，证（许可证书）、票（发票、随货同行票据）、账（实物账、财务账）、货（药品实物）、款（货款）不能相互对应一致；药品未入库，设立账外账，药品未纳入企业质量体系管理。</w:t>
            </w:r>
          </w:p>
        </w:tc>
        <w:tc>
          <w:tcPr>
            <w:tcW w:w="21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6.将第二类精神药品和含特殊药品复方制剂流入非法渠道，或者进行现金交易。</w:t>
            </w:r>
          </w:p>
        </w:tc>
        <w:tc>
          <w:tcPr>
            <w:tcW w:w="21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7.企业未按照国家有关规定配备执业药师，执业药师不在职在岗，存在“挂证”行为，未能负责处方审核，指导合理用药。</w:t>
            </w:r>
          </w:p>
        </w:tc>
        <w:tc>
          <w:tcPr>
            <w:tcW w:w="21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8.在核准地址以外的场所储存药品。</w:t>
            </w:r>
          </w:p>
        </w:tc>
        <w:tc>
          <w:tcPr>
            <w:tcW w:w="21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9.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经营冷藏药品的，未设置与其经营品种及经营规模相适应的专用冷藏设备储存药品。经营阴凉储存要求药品的，未设置相应的阴凉柜储存药品 。</w:t>
            </w:r>
          </w:p>
        </w:tc>
        <w:tc>
          <w:tcPr>
            <w:tcW w:w="21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11.处方药未按规定凭处方或登记完整信息后销售，处方未存档。</w:t>
            </w:r>
          </w:p>
        </w:tc>
        <w:tc>
          <w:tcPr>
            <w:tcW w:w="21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12.存在销售过期失效药品行为。</w:t>
            </w:r>
          </w:p>
        </w:tc>
        <w:tc>
          <w:tcPr>
            <w:tcW w:w="21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13.连锁门店未执行“三统一”规定。</w:t>
            </w:r>
          </w:p>
        </w:tc>
        <w:tc>
          <w:tcPr>
            <w:tcW w:w="21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14.存在其他违法违规情形。</w:t>
            </w:r>
          </w:p>
        </w:tc>
        <w:tc>
          <w:tcPr>
            <w:tcW w:w="21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14210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自查结论（可另附页）</w:t>
            </w:r>
          </w:p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4210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整改措施（可另附页）</w:t>
            </w:r>
          </w:p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7228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自查人员签名：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300" w:lineRule="exact"/>
              <w:ind w:firstLine="2929" w:firstLineChars="1450"/>
              <w:jc w:val="righ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  月    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日  </w:t>
            </w:r>
          </w:p>
        </w:tc>
        <w:tc>
          <w:tcPr>
            <w:tcW w:w="6982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企业法定代表人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企业负责人签名：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300" w:lineRule="exact"/>
              <w:ind w:firstLine="2424" w:firstLineChars="1200"/>
              <w:jc w:val="right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    日（章）  </w:t>
            </w:r>
          </w:p>
        </w:tc>
      </w:tr>
    </w:tbl>
    <w:p>
      <w:pPr>
        <w:spacing w:line="240" w:lineRule="exact"/>
        <w:rPr>
          <w:rFonts w:hint="eastAsia" w:ascii="仿宋" w:hAnsi="仿宋"/>
          <w:color w:val="000000"/>
        </w:rPr>
      </w:pPr>
    </w:p>
    <w:p>
      <w:pPr>
        <w:spacing w:line="590" w:lineRule="exact"/>
        <w:rPr>
          <w:rFonts w:hint="eastAsia" w:ascii="仿宋" w:hAnsi="仿宋"/>
          <w:color w:val="000000"/>
        </w:rPr>
        <w:sectPr>
          <w:footerReference r:id="rId3" w:type="default"/>
          <w:pgSz w:w="16838" w:h="11906" w:orient="landscape"/>
          <w:pgMar w:top="1588" w:right="1588" w:bottom="1588" w:left="1588" w:header="851" w:footer="1247" w:gutter="0"/>
          <w:cols w:space="720" w:num="1"/>
          <w:docGrid w:type="linesAndChars" w:linePitch="592" w:charSpace="-1683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320" w:leftChars="100" w:right="320" w:rightChars="100"/>
      <w:rPr>
        <w:rStyle w:val="4"/>
        <w:rFonts w:ascii="宋体" w:hAnsi="宋体" w:eastAsia="宋体"/>
        <w:sz w:val="28"/>
        <w:szCs w:val="28"/>
      </w:rPr>
    </w:pPr>
    <w:r>
      <w:rPr>
        <w:rStyle w:val="4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4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4"/>
        <w:rFonts w:ascii="宋体" w:hAnsi="宋体" w:eastAsia="宋体"/>
        <w:sz w:val="28"/>
        <w:szCs w:val="28"/>
      </w:rPr>
      <w:t>29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4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D2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laisk</dc:creator>
  <cp:lastModifiedBy>赖舒坤</cp:lastModifiedBy>
  <dcterms:modified xsi:type="dcterms:W3CDTF">2019-04-17T06:57:31Z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