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48" w:rsidRPr="00E352D8" w:rsidRDefault="00EA019F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 w:rsidRPr="00E352D8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117748" w:rsidRPr="00E352D8" w:rsidRDefault="00EA019F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 w:rsidRPr="00E352D8"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117748" w:rsidRPr="00E352D8" w:rsidRDefault="00117748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17748" w:rsidRPr="00E352D8" w:rsidRDefault="00EA019F" w:rsidP="00C6247E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E352D8"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895285" w:rsidRPr="00E352D8" w:rsidRDefault="00A50CDD" w:rsidP="00B761AF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1</w:t>
      </w:r>
      <w:r w:rsidR="00993E1B" w:rsidRPr="00E352D8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7F5CB0" w:rsidRPr="00E352D8">
        <w:rPr>
          <w:rFonts w:ascii="楷体" w:eastAsia="楷体" w:hAnsi="楷体" w:cs="仿宋_GB2312" w:hint="eastAsia"/>
          <w:b/>
          <w:sz w:val="32"/>
          <w:szCs w:val="32"/>
        </w:rPr>
        <w:t>二氧化硫残留量</w:t>
      </w:r>
    </w:p>
    <w:p w:rsidR="007F5CB0" w:rsidRPr="00E352D8" w:rsidRDefault="000349E3" w:rsidP="00D85541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二氧化硫（以及焦亚硫酸钾、亚硫酸钠等添加剂）对食品有漂白和防腐作用，是食品加工中常用的漂白剂和防腐剂，使用后均产生二氧化硫的残留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7F5CB0" w:rsidRPr="00E352D8">
        <w:rPr>
          <w:rFonts w:ascii="仿宋" w:eastAsia="仿宋" w:hAnsi="仿宋"/>
          <w:spacing w:val="14"/>
          <w:sz w:val="32"/>
          <w:szCs w:val="32"/>
        </w:rPr>
        <w:t>《食品安全国家标准 食品添加剂使用标准》</w:t>
      </w:r>
      <w:r w:rsidR="007F5CB0" w:rsidRPr="00E352D8">
        <w:rPr>
          <w:rFonts w:ascii="仿宋" w:eastAsia="仿宋" w:hAnsi="仿宋"/>
          <w:spacing w:val="-6"/>
          <w:sz w:val="32"/>
          <w:szCs w:val="32"/>
        </w:rPr>
        <w:t>（GB</w:t>
      </w:r>
      <w:r w:rsidR="007F5CB0" w:rsidRPr="00E352D8">
        <w:rPr>
          <w:rFonts w:ascii="仿宋" w:eastAsia="仿宋" w:hAnsi="仿宋"/>
          <w:sz w:val="32"/>
          <w:szCs w:val="32"/>
        </w:rPr>
        <w:t xml:space="preserve"> 2760</w:t>
      </w:r>
      <w:r w:rsidR="007F5CB0" w:rsidRPr="00E352D8">
        <w:rPr>
          <w:rFonts w:ascii="仿宋" w:eastAsia="仿宋" w:hAnsi="仿宋" w:hint="eastAsia"/>
          <w:sz w:val="32"/>
          <w:szCs w:val="32"/>
        </w:rPr>
        <w:t>-</w:t>
      </w:r>
      <w:r w:rsidR="007F5CB0" w:rsidRPr="00E352D8">
        <w:rPr>
          <w:rFonts w:ascii="仿宋" w:eastAsia="仿宋" w:hAnsi="仿宋"/>
          <w:sz w:val="32"/>
          <w:szCs w:val="32"/>
        </w:rPr>
        <w:t>2014）中规定，</w:t>
      </w:r>
      <w:r w:rsidR="00135803">
        <w:rPr>
          <w:rFonts w:ascii="仿宋" w:eastAsia="仿宋" w:hAnsi="仿宋" w:hint="eastAsia"/>
          <w:sz w:val="32"/>
          <w:szCs w:val="32"/>
        </w:rPr>
        <w:t>腌渍的蔬菜</w:t>
      </w:r>
      <w:r w:rsidR="006011C0" w:rsidRPr="00E352D8">
        <w:rPr>
          <w:rFonts w:ascii="仿宋" w:eastAsia="仿宋" w:hAnsi="仿宋" w:hint="eastAsia"/>
          <w:sz w:val="32"/>
          <w:szCs w:val="32"/>
        </w:rPr>
        <w:t>中</w:t>
      </w:r>
      <w:r w:rsidR="006011C0" w:rsidRPr="00E352D8">
        <w:rPr>
          <w:rFonts w:ascii="仿宋" w:eastAsia="仿宋" w:hAnsi="仿宋"/>
          <w:sz w:val="32"/>
          <w:szCs w:val="32"/>
        </w:rPr>
        <w:t>二氧化硫残留量</w:t>
      </w:r>
      <w:r w:rsidR="006011C0" w:rsidRPr="00E352D8">
        <w:rPr>
          <w:rFonts w:ascii="仿宋" w:eastAsia="仿宋" w:hAnsi="仿宋" w:hint="eastAsia"/>
          <w:sz w:val="32"/>
          <w:szCs w:val="32"/>
        </w:rPr>
        <w:t>应≤</w:t>
      </w:r>
      <w:r w:rsidR="00135803">
        <w:rPr>
          <w:rFonts w:ascii="仿宋" w:eastAsia="仿宋" w:hAnsi="仿宋" w:hint="eastAsia"/>
          <w:sz w:val="32"/>
          <w:szCs w:val="32"/>
        </w:rPr>
        <w:t>0.1</w:t>
      </w:r>
      <w:r w:rsidR="006011C0" w:rsidRPr="00E352D8">
        <w:rPr>
          <w:rFonts w:ascii="仿宋" w:eastAsia="仿宋" w:hAnsi="仿宋" w:hint="eastAsia"/>
          <w:sz w:val="32"/>
          <w:szCs w:val="32"/>
        </w:rPr>
        <w:t>g/kg。</w:t>
      </w:r>
      <w:r w:rsidR="002B7016" w:rsidRPr="002B70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二氧化硫溶于水生成亚硫酸，亚硫酸对胃肠道有刺激作用</w:t>
      </w:r>
      <w:r w:rsidR="002B70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2B7016" w:rsidRPr="002B70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还会破坏食品中维生素B</w:t>
      </w:r>
      <w:r w:rsidR="002B7016" w:rsidRPr="002B7016">
        <w:rPr>
          <w:rFonts w:ascii="仿宋" w:eastAsia="仿宋" w:hAnsi="仿宋" w:cs="宋体" w:hint="eastAsia"/>
          <w:color w:val="000000"/>
          <w:kern w:val="0"/>
          <w:sz w:val="32"/>
          <w:szCs w:val="32"/>
          <w:vertAlign w:val="subscript"/>
        </w:rPr>
        <w:t>1</w:t>
      </w:r>
      <w:r w:rsidR="002B70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2B7016" w:rsidRPr="002B70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影响人体对钙的吸收。</w:t>
      </w:r>
    </w:p>
    <w:p w:rsidR="00BC64FD" w:rsidRPr="00C14111" w:rsidRDefault="00A50CDD" w:rsidP="00BC64FD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/>
          <w:b/>
          <w:sz w:val="32"/>
          <w:szCs w:val="32"/>
        </w:rPr>
        <w:t>2</w:t>
      </w:r>
      <w:r w:rsidR="00BC64FD" w:rsidRPr="00E352D8">
        <w:rPr>
          <w:rFonts w:ascii="楷体" w:eastAsia="楷体" w:hAnsi="楷体" w:cs="仿宋_GB2312" w:hint="eastAsia"/>
          <w:b/>
          <w:sz w:val="32"/>
          <w:szCs w:val="32"/>
        </w:rPr>
        <w:t>、</w:t>
      </w:r>
      <w:proofErr w:type="gramStart"/>
      <w:r w:rsidR="00C14111" w:rsidRPr="00C14111">
        <w:rPr>
          <w:rFonts w:ascii="楷体" w:eastAsia="楷体" w:hAnsi="楷体" w:hint="eastAsia"/>
          <w:b/>
          <w:sz w:val="32"/>
          <w:szCs w:val="32"/>
        </w:rPr>
        <w:t>恩诺沙</w:t>
      </w:r>
      <w:proofErr w:type="gramEnd"/>
      <w:r w:rsidR="00C14111" w:rsidRPr="00C14111">
        <w:rPr>
          <w:rFonts w:ascii="楷体" w:eastAsia="楷体" w:hAnsi="楷体" w:hint="eastAsia"/>
          <w:b/>
          <w:sz w:val="32"/>
          <w:szCs w:val="32"/>
        </w:rPr>
        <w:t>星</w:t>
      </w:r>
    </w:p>
    <w:p w:rsidR="00C47819" w:rsidRDefault="00C14111" w:rsidP="00C14111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C14111">
        <w:rPr>
          <w:rFonts w:ascii="仿宋" w:eastAsia="仿宋" w:hAnsi="仿宋" w:hint="eastAsia"/>
          <w:sz w:val="32"/>
          <w:szCs w:val="32"/>
        </w:rPr>
        <w:t>恩诺沙星</w:t>
      </w:r>
      <w:r w:rsidRPr="00441FDD">
        <w:rPr>
          <w:rFonts w:ascii="仿宋" w:eastAsia="仿宋" w:hAnsi="仿宋" w:hint="eastAsia"/>
          <w:sz w:val="32"/>
          <w:szCs w:val="32"/>
        </w:rPr>
        <w:t>属于氟喹</w:t>
      </w:r>
      <w:proofErr w:type="gramEnd"/>
      <w:r w:rsidRPr="00441FDD">
        <w:rPr>
          <w:rFonts w:ascii="仿宋" w:eastAsia="仿宋" w:hAnsi="仿宋" w:hint="eastAsia"/>
          <w:sz w:val="32"/>
          <w:szCs w:val="32"/>
        </w:rPr>
        <w:t>诺酮类药物，是一类人工合成的广谱抗菌药，</w:t>
      </w:r>
      <w:r w:rsidR="00D60281" w:rsidRPr="00D60281">
        <w:rPr>
          <w:rFonts w:ascii="仿宋" w:eastAsia="仿宋" w:hAnsi="仿宋" w:hint="eastAsia"/>
          <w:sz w:val="32"/>
          <w:szCs w:val="32"/>
        </w:rPr>
        <w:t>被广泛用于水产养殖疾病的防治。</w:t>
      </w:r>
      <w:r w:rsidR="00135803" w:rsidRPr="00135803">
        <w:rPr>
          <w:rFonts w:ascii="仿宋" w:eastAsia="仿宋" w:hAnsi="仿宋"/>
          <w:sz w:val="32"/>
          <w:szCs w:val="32"/>
        </w:rPr>
        <w:t>《动物性食品中兽药最高残留限量》</w:t>
      </w:r>
      <w:r w:rsidR="00135803" w:rsidRPr="00135803">
        <w:rPr>
          <w:rFonts w:ascii="仿宋" w:eastAsia="仿宋" w:hAnsi="仿宋" w:hint="eastAsia"/>
          <w:sz w:val="32"/>
          <w:szCs w:val="32"/>
        </w:rPr>
        <w:t>（</w:t>
      </w:r>
      <w:r w:rsidR="00135803" w:rsidRPr="00135803">
        <w:rPr>
          <w:rFonts w:ascii="仿宋" w:eastAsia="仿宋" w:hAnsi="仿宋"/>
          <w:sz w:val="32"/>
          <w:szCs w:val="32"/>
        </w:rPr>
        <w:t>农业部</w:t>
      </w:r>
      <w:proofErr w:type="gramStart"/>
      <w:r w:rsidR="00135803" w:rsidRPr="00135803">
        <w:rPr>
          <w:rFonts w:ascii="仿宋" w:eastAsia="仿宋" w:hAnsi="仿宋"/>
          <w:sz w:val="32"/>
          <w:szCs w:val="32"/>
        </w:rPr>
        <w:t>公告第</w:t>
      </w:r>
      <w:proofErr w:type="gramEnd"/>
      <w:r w:rsidR="00135803" w:rsidRPr="00135803">
        <w:rPr>
          <w:rFonts w:ascii="仿宋" w:eastAsia="仿宋" w:hAnsi="仿宋"/>
          <w:sz w:val="32"/>
          <w:szCs w:val="32"/>
        </w:rPr>
        <w:t xml:space="preserve"> 235 号</w:t>
      </w:r>
      <w:r w:rsidR="00135803" w:rsidRPr="00135803">
        <w:rPr>
          <w:rFonts w:ascii="仿宋" w:eastAsia="仿宋" w:hAnsi="仿宋" w:hint="eastAsia"/>
          <w:sz w:val="32"/>
          <w:szCs w:val="32"/>
        </w:rPr>
        <w:t>）中规定</w:t>
      </w:r>
      <w:r w:rsidR="00135803" w:rsidRPr="00135803">
        <w:rPr>
          <w:rFonts w:ascii="仿宋" w:eastAsia="仿宋" w:hAnsi="仿宋"/>
          <w:sz w:val="32"/>
          <w:szCs w:val="32"/>
        </w:rPr>
        <w:t>，水产品</w:t>
      </w:r>
      <w:proofErr w:type="gramStart"/>
      <w:r w:rsidR="00135803" w:rsidRPr="00135803">
        <w:rPr>
          <w:rFonts w:ascii="仿宋" w:eastAsia="仿宋" w:hAnsi="仿宋"/>
          <w:sz w:val="32"/>
          <w:szCs w:val="32"/>
        </w:rPr>
        <w:t>中恩诺沙</w:t>
      </w:r>
      <w:proofErr w:type="gramEnd"/>
      <w:r w:rsidR="00135803" w:rsidRPr="00135803">
        <w:rPr>
          <w:rFonts w:ascii="仿宋" w:eastAsia="仿宋" w:hAnsi="仿宋"/>
          <w:sz w:val="32"/>
          <w:szCs w:val="32"/>
        </w:rPr>
        <w:t>星应</w:t>
      </w:r>
      <w:r w:rsidR="00135803" w:rsidRPr="00135803">
        <w:rPr>
          <w:rFonts w:ascii="仿宋" w:eastAsia="仿宋" w:hAnsi="仿宋" w:hint="eastAsia"/>
          <w:sz w:val="32"/>
          <w:szCs w:val="32"/>
        </w:rPr>
        <w:t>≤100μg/kg。</w:t>
      </w:r>
      <w:proofErr w:type="gramStart"/>
      <w:r w:rsidRPr="00441FDD">
        <w:rPr>
          <w:rFonts w:ascii="仿宋" w:eastAsia="仿宋" w:hAnsi="仿宋" w:hint="eastAsia"/>
          <w:sz w:val="32"/>
          <w:szCs w:val="32"/>
        </w:rPr>
        <w:t>若人</w:t>
      </w:r>
      <w:proofErr w:type="gramEnd"/>
      <w:r w:rsidRPr="00441FDD">
        <w:rPr>
          <w:rFonts w:ascii="仿宋" w:eastAsia="仿宋" w:hAnsi="仿宋" w:hint="eastAsia"/>
          <w:sz w:val="32"/>
          <w:szCs w:val="32"/>
        </w:rPr>
        <w:t>体长期摄入此类药物超标的动物性食品,可引起轻度胃肠道不适</w:t>
      </w:r>
      <w:r w:rsidR="00970211">
        <w:rPr>
          <w:rFonts w:ascii="仿宋" w:eastAsia="仿宋" w:hAnsi="仿宋" w:hint="eastAsia"/>
          <w:sz w:val="32"/>
          <w:szCs w:val="32"/>
        </w:rPr>
        <w:t>、</w:t>
      </w:r>
      <w:r w:rsidRPr="00441FDD">
        <w:rPr>
          <w:rFonts w:ascii="仿宋" w:eastAsia="仿宋" w:hAnsi="仿宋" w:hint="eastAsia"/>
          <w:sz w:val="32"/>
          <w:szCs w:val="32"/>
        </w:rPr>
        <w:t>头痛、头晕等症状，产生耐药性,大剂量或长期摄入还可能引起肝损害。</w:t>
      </w:r>
    </w:p>
    <w:p w:rsidR="00C14111" w:rsidRPr="00C14111" w:rsidRDefault="00A50CDD" w:rsidP="00C14111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/>
          <w:b/>
          <w:sz w:val="32"/>
          <w:szCs w:val="32"/>
        </w:rPr>
        <w:t>3</w:t>
      </w:r>
      <w:r w:rsidR="00C14111" w:rsidRPr="00E352D8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C14111">
        <w:rPr>
          <w:rFonts w:ascii="楷体" w:eastAsia="楷体" w:hAnsi="楷体" w:hint="eastAsia"/>
          <w:b/>
          <w:sz w:val="32"/>
          <w:szCs w:val="32"/>
        </w:rPr>
        <w:t>氨基酸态氮</w:t>
      </w:r>
    </w:p>
    <w:p w:rsidR="00135803" w:rsidRPr="00135803" w:rsidRDefault="00CA3E1D" w:rsidP="00135803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3E1D">
        <w:rPr>
          <w:rFonts w:ascii="仿宋" w:eastAsia="仿宋" w:hAnsi="仿宋" w:hint="eastAsia"/>
          <w:sz w:val="32"/>
          <w:szCs w:val="32"/>
        </w:rPr>
        <w:t>氨基酸态氮是酱油酿造的标志性指标，是存在于氨基酸状态的氮元素，不是一种独立的物质，更不是一种功效成分，其数</w:t>
      </w:r>
      <w:r>
        <w:rPr>
          <w:rFonts w:ascii="仿宋" w:eastAsia="仿宋" w:hAnsi="仿宋" w:hint="eastAsia"/>
          <w:sz w:val="32"/>
          <w:szCs w:val="32"/>
        </w:rPr>
        <w:t>值</w:t>
      </w:r>
      <w:r w:rsidRPr="00CA3E1D">
        <w:rPr>
          <w:rFonts w:ascii="仿宋" w:eastAsia="仿宋" w:hAnsi="仿宋" w:hint="eastAsia"/>
          <w:sz w:val="32"/>
          <w:szCs w:val="32"/>
        </w:rPr>
        <w:t>间接反映酱油的品质。</w:t>
      </w:r>
      <w:r w:rsidR="00970211">
        <w:rPr>
          <w:rFonts w:ascii="仿宋" w:eastAsia="仿宋" w:hAnsi="仿宋"/>
          <w:sz w:val="32"/>
          <w:szCs w:val="32"/>
        </w:rPr>
        <w:t>《酱油卫生标准》</w:t>
      </w:r>
      <w:r w:rsidR="00135803" w:rsidRPr="00135803">
        <w:rPr>
          <w:rFonts w:ascii="仿宋" w:eastAsia="仿宋" w:hAnsi="仿宋"/>
          <w:sz w:val="32"/>
          <w:szCs w:val="32"/>
        </w:rPr>
        <w:t>（GB 2717-2003）中规定，酱油的氨基酸态氮含量不低</w:t>
      </w:r>
      <w:r w:rsidR="00135803" w:rsidRPr="00135803">
        <w:rPr>
          <w:rFonts w:ascii="仿宋" w:eastAsia="仿宋" w:hAnsi="仿宋"/>
          <w:sz w:val="32"/>
          <w:szCs w:val="32"/>
        </w:rPr>
        <w:lastRenderedPageBreak/>
        <w:t>0.4g/100mL。</w:t>
      </w:r>
      <w:bookmarkStart w:id="0" w:name="_GoBack"/>
      <w:bookmarkEnd w:id="0"/>
      <w:r w:rsidR="00970211">
        <w:rPr>
          <w:rFonts w:ascii="仿宋" w:eastAsia="仿宋" w:hAnsi="仿宋" w:cs="宋体" w:hint="eastAsia"/>
          <w:sz w:val="32"/>
          <w:szCs w:val="32"/>
        </w:rPr>
        <w:t>若酱油氨基酸态氮严重不合格，可能代表产品存在掺杂作假，长期食用掺杂作假的酱油，将会给</w:t>
      </w:r>
      <w:r w:rsidR="00135803" w:rsidRPr="00135803">
        <w:rPr>
          <w:rFonts w:ascii="仿宋" w:eastAsia="仿宋" w:hAnsi="仿宋" w:cs="宋体" w:hint="eastAsia"/>
          <w:sz w:val="32"/>
          <w:szCs w:val="32"/>
        </w:rPr>
        <w:t>消费者的身体健康带来危害。</w:t>
      </w:r>
    </w:p>
    <w:p w:rsidR="00BC64FD" w:rsidRPr="00E352D8" w:rsidRDefault="00EA019F" w:rsidP="00BC64FD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 w:rsidRPr="00E352D8"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8D36DF" w:rsidRPr="00E352D8" w:rsidRDefault="008D36DF" w:rsidP="008D36DF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a"/>
          <w:rFonts w:ascii="楷体" w:eastAsia="楷体" w:hAnsi="楷体" w:hint="eastAsia"/>
          <w:color w:val="2B2B2B"/>
          <w:sz w:val="32"/>
          <w:szCs w:val="32"/>
        </w:rPr>
        <w:t>1、严格把关食品原辅料</w:t>
      </w:r>
    </w:p>
    <w:p w:rsidR="008D36DF" w:rsidRPr="00E352D8" w:rsidRDefault="008D36DF" w:rsidP="008D36DF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E352D8">
        <w:rPr>
          <w:rFonts w:ascii="仿宋" w:eastAsia="仿宋" w:hAnsi="仿宋" w:hint="eastAsia"/>
          <w:color w:val="2B2B2B"/>
          <w:sz w:val="32"/>
          <w:szCs w:val="32"/>
        </w:rPr>
        <w:t>餐饮服务单位应制定并实施原辅料控制要求，并做好索票索证、采购验收等登记工作，</w:t>
      </w:r>
      <w:bookmarkStart w:id="1" w:name="OLE_LINK4"/>
      <w:r w:rsidRPr="00E352D8">
        <w:rPr>
          <w:rFonts w:ascii="仿宋" w:eastAsia="仿宋" w:hAnsi="仿宋" w:hint="eastAsia"/>
          <w:color w:val="2B2B2B"/>
          <w:sz w:val="32"/>
          <w:szCs w:val="32"/>
        </w:rPr>
        <w:t>确保各种原辅料的质量符合标准的有关规定和要求</w:t>
      </w:r>
      <w:bookmarkEnd w:id="1"/>
      <w:r w:rsidRPr="00E352D8">
        <w:rPr>
          <w:rFonts w:ascii="仿宋" w:eastAsia="仿宋" w:hAnsi="仿宋" w:hint="eastAsia"/>
          <w:color w:val="2B2B2B"/>
          <w:sz w:val="32"/>
          <w:szCs w:val="32"/>
        </w:rPr>
        <w:t>。</w:t>
      </w:r>
    </w:p>
    <w:p w:rsidR="008D36DF" w:rsidRPr="00E352D8" w:rsidRDefault="008D36DF" w:rsidP="008D36DF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a"/>
          <w:rFonts w:ascii="楷体" w:eastAsia="楷体" w:hAnsi="楷体" w:hint="eastAsia"/>
          <w:color w:val="2B2B2B"/>
          <w:sz w:val="32"/>
          <w:szCs w:val="32"/>
        </w:rPr>
        <w:t>2、保证餐厨加工环境</w:t>
      </w:r>
    </w:p>
    <w:p w:rsidR="008D36DF" w:rsidRPr="00E352D8" w:rsidRDefault="008D36DF" w:rsidP="008D36DF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E352D8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食品处理区应按照原料进入、原料处理、半成品加工、成品供应的流程合理布局</w:t>
      </w:r>
      <w:r w:rsidRPr="00E352D8">
        <w:rPr>
          <w:rFonts w:ascii="仿宋" w:eastAsia="仿宋" w:hAnsi="仿宋" w:hint="eastAsia"/>
          <w:color w:val="2B2B2B"/>
          <w:sz w:val="32"/>
          <w:szCs w:val="32"/>
        </w:rPr>
        <w:t>；应完善通风排烟及防尘防鼠防虫害设施；餐厨环境应当保持清洁卫生，符合相关规范要求；餐厨用具应当彻底消毒，并保留消毒记录</w:t>
      </w:r>
      <w:r w:rsidRPr="00E352D8">
        <w:rPr>
          <w:rFonts w:ascii="仿宋" w:eastAsia="仿宋" w:hAnsi="仿宋" w:hint="eastAsia"/>
          <w:sz w:val="32"/>
          <w:szCs w:val="32"/>
        </w:rPr>
        <w:t>。</w:t>
      </w:r>
    </w:p>
    <w:p w:rsidR="008D36DF" w:rsidRPr="00E352D8" w:rsidRDefault="008D36DF" w:rsidP="008D36DF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a"/>
          <w:rFonts w:ascii="楷体" w:eastAsia="楷体" w:hAnsi="楷体" w:hint="eastAsia"/>
          <w:color w:val="2B2B2B"/>
          <w:sz w:val="32"/>
          <w:szCs w:val="32"/>
        </w:rPr>
        <w:t>3、遵守生熟食品分开的原则</w:t>
      </w:r>
    </w:p>
    <w:p w:rsidR="008D36DF" w:rsidRPr="00E352D8" w:rsidRDefault="008D36DF" w:rsidP="008D36DF">
      <w:pPr>
        <w:pStyle w:val="a9"/>
        <w:shd w:val="clear" w:color="auto" w:fill="FFFFFF"/>
        <w:spacing w:before="0" w:beforeAutospacing="0" w:after="0" w:afterAutospacing="0" w:line="288" w:lineRule="atLeast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E352D8">
        <w:rPr>
          <w:rFonts w:ascii="仿宋" w:eastAsia="仿宋" w:hAnsi="仿宋" w:hint="eastAsia"/>
          <w:color w:val="2B2B2B"/>
          <w:sz w:val="32"/>
          <w:szCs w:val="32"/>
        </w:rPr>
        <w:t>餐饮服务单位必须严格遵守生熟食品分开的原则，除了盛放、清洗、加工生熟食品的用具要</w:t>
      </w:r>
      <w:proofErr w:type="gramStart"/>
      <w:r w:rsidRPr="00E352D8">
        <w:rPr>
          <w:rFonts w:ascii="仿宋" w:eastAsia="仿宋" w:hAnsi="仿宋" w:hint="eastAsia"/>
          <w:color w:val="2B2B2B"/>
          <w:sz w:val="32"/>
          <w:szCs w:val="32"/>
        </w:rPr>
        <w:t>严格分</w:t>
      </w:r>
      <w:proofErr w:type="gramEnd"/>
      <w:r w:rsidRPr="00E352D8">
        <w:rPr>
          <w:rFonts w:ascii="仿宋" w:eastAsia="仿宋" w:hAnsi="仿宋" w:hint="eastAsia"/>
          <w:color w:val="2B2B2B"/>
          <w:sz w:val="32"/>
          <w:szCs w:val="32"/>
        </w:rPr>
        <w:t>开外，餐厨人员在接触生肉、生菜等生鲜食品后，要及时洗手。</w:t>
      </w:r>
    </w:p>
    <w:p w:rsidR="008D36DF" w:rsidRPr="00E352D8" w:rsidRDefault="008D36DF" w:rsidP="008D36DF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a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a"/>
          <w:rFonts w:ascii="楷体" w:eastAsia="楷体" w:hAnsi="楷体" w:hint="eastAsia"/>
          <w:color w:val="2B2B2B"/>
          <w:sz w:val="32"/>
          <w:szCs w:val="32"/>
        </w:rPr>
        <w:t>4、</w:t>
      </w:r>
      <w:bookmarkStart w:id="2" w:name="OLE_LINK1"/>
      <w:r w:rsidRPr="00E352D8">
        <w:rPr>
          <w:rStyle w:val="aa"/>
          <w:rFonts w:ascii="楷体" w:eastAsia="楷体" w:hAnsi="楷体" w:hint="eastAsia"/>
          <w:color w:val="2B2B2B"/>
          <w:sz w:val="32"/>
          <w:szCs w:val="32"/>
        </w:rPr>
        <w:t>加强食品从业人员管理</w:t>
      </w:r>
    </w:p>
    <w:p w:rsidR="00117748" w:rsidRPr="00E352D8" w:rsidRDefault="008D36DF" w:rsidP="008D36DF">
      <w:pPr>
        <w:pStyle w:val="a9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bookmarkStart w:id="3" w:name="OLE_LINK2"/>
      <w:bookmarkEnd w:id="2"/>
      <w:r w:rsidRPr="00E352D8">
        <w:rPr>
          <w:rFonts w:ascii="仿宋" w:eastAsia="仿宋" w:hAnsi="仿宋" w:hint="eastAsia"/>
          <w:color w:val="2B2B2B"/>
          <w:sz w:val="32"/>
          <w:szCs w:val="32"/>
        </w:rPr>
        <w:t>餐厨及服务人员</w:t>
      </w:r>
      <w:bookmarkEnd w:id="3"/>
      <w:r w:rsidRPr="00E352D8">
        <w:rPr>
          <w:rFonts w:ascii="仿宋" w:eastAsia="仿宋" w:hAnsi="仿宋" w:hint="eastAsia"/>
          <w:color w:val="2B2B2B"/>
          <w:sz w:val="32"/>
          <w:szCs w:val="32"/>
        </w:rPr>
        <w:t>应持有健康体检证明，需进行岗前培训和在岗培训，达到相应的岗位技术素质要求方可上岗。餐厨及服务人员应保持个人卫生，</w:t>
      </w:r>
      <w:r w:rsidRPr="00E352D8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加工食品时应当将手洗净，穿戴清洁的工作衣帽。</w:t>
      </w:r>
    </w:p>
    <w:sectPr w:rsidR="00117748" w:rsidRPr="00E352D8" w:rsidSect="000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C00" w:rsidRDefault="006D5C00" w:rsidP="00AE756C">
      <w:r>
        <w:separator/>
      </w:r>
    </w:p>
  </w:endnote>
  <w:endnote w:type="continuationSeparator" w:id="0">
    <w:p w:rsidR="006D5C00" w:rsidRDefault="006D5C00" w:rsidP="00A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C00" w:rsidRDefault="006D5C00" w:rsidP="00AE756C">
      <w:r>
        <w:separator/>
      </w:r>
    </w:p>
  </w:footnote>
  <w:footnote w:type="continuationSeparator" w:id="0">
    <w:p w:rsidR="006D5C00" w:rsidRDefault="006D5C00" w:rsidP="00AE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BB06"/>
    <w:multiLevelType w:val="singleLevel"/>
    <w:tmpl w:val="36E5BB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D71"/>
    <w:rsid w:val="0001248C"/>
    <w:rsid w:val="00023D16"/>
    <w:rsid w:val="00032538"/>
    <w:rsid w:val="000349E3"/>
    <w:rsid w:val="00035BF4"/>
    <w:rsid w:val="00040D71"/>
    <w:rsid w:val="00044B2D"/>
    <w:rsid w:val="0004778C"/>
    <w:rsid w:val="000518A7"/>
    <w:rsid w:val="00071380"/>
    <w:rsid w:val="00073BFA"/>
    <w:rsid w:val="00074B84"/>
    <w:rsid w:val="00074F6A"/>
    <w:rsid w:val="00075B8F"/>
    <w:rsid w:val="000B6093"/>
    <w:rsid w:val="000C31AC"/>
    <w:rsid w:val="000C4E7D"/>
    <w:rsid w:val="000D0EA8"/>
    <w:rsid w:val="000D555F"/>
    <w:rsid w:val="000D6FFE"/>
    <w:rsid w:val="000F5F41"/>
    <w:rsid w:val="00102A23"/>
    <w:rsid w:val="00103CBA"/>
    <w:rsid w:val="00117748"/>
    <w:rsid w:val="00117D05"/>
    <w:rsid w:val="001345A3"/>
    <w:rsid w:val="00134691"/>
    <w:rsid w:val="00135803"/>
    <w:rsid w:val="001372D9"/>
    <w:rsid w:val="00154CAA"/>
    <w:rsid w:val="00160E55"/>
    <w:rsid w:val="001618B6"/>
    <w:rsid w:val="0017157D"/>
    <w:rsid w:val="0019148B"/>
    <w:rsid w:val="00191EB4"/>
    <w:rsid w:val="001A2AAA"/>
    <w:rsid w:val="001B4BBC"/>
    <w:rsid w:val="001F221F"/>
    <w:rsid w:val="001F4A92"/>
    <w:rsid w:val="002178AC"/>
    <w:rsid w:val="002200B2"/>
    <w:rsid w:val="002349E5"/>
    <w:rsid w:val="00242A69"/>
    <w:rsid w:val="0026230D"/>
    <w:rsid w:val="002671C8"/>
    <w:rsid w:val="00277FEA"/>
    <w:rsid w:val="00287612"/>
    <w:rsid w:val="002940D0"/>
    <w:rsid w:val="0029681F"/>
    <w:rsid w:val="002A461E"/>
    <w:rsid w:val="002B5671"/>
    <w:rsid w:val="002B7016"/>
    <w:rsid w:val="002D2260"/>
    <w:rsid w:val="002D5CDC"/>
    <w:rsid w:val="002D7D42"/>
    <w:rsid w:val="002E1A9A"/>
    <w:rsid w:val="002E7121"/>
    <w:rsid w:val="002E7A60"/>
    <w:rsid w:val="002F661B"/>
    <w:rsid w:val="00302840"/>
    <w:rsid w:val="003145EC"/>
    <w:rsid w:val="00332A02"/>
    <w:rsid w:val="0036094B"/>
    <w:rsid w:val="0036358C"/>
    <w:rsid w:val="003A105E"/>
    <w:rsid w:val="003A7456"/>
    <w:rsid w:val="003B285F"/>
    <w:rsid w:val="003E3863"/>
    <w:rsid w:val="003F2E05"/>
    <w:rsid w:val="00404951"/>
    <w:rsid w:val="00407D6D"/>
    <w:rsid w:val="00423F19"/>
    <w:rsid w:val="004361DC"/>
    <w:rsid w:val="004432E7"/>
    <w:rsid w:val="00445FF9"/>
    <w:rsid w:val="00453585"/>
    <w:rsid w:val="00474153"/>
    <w:rsid w:val="00485C2D"/>
    <w:rsid w:val="00495C32"/>
    <w:rsid w:val="004A0708"/>
    <w:rsid w:val="004A4837"/>
    <w:rsid w:val="004B4C82"/>
    <w:rsid w:val="004C426F"/>
    <w:rsid w:val="004C4885"/>
    <w:rsid w:val="004E2EC0"/>
    <w:rsid w:val="004E4404"/>
    <w:rsid w:val="004F6855"/>
    <w:rsid w:val="004F6ABF"/>
    <w:rsid w:val="005023CC"/>
    <w:rsid w:val="0051164B"/>
    <w:rsid w:val="00512C0F"/>
    <w:rsid w:val="00514C4D"/>
    <w:rsid w:val="00524190"/>
    <w:rsid w:val="005263C4"/>
    <w:rsid w:val="00527A95"/>
    <w:rsid w:val="00544656"/>
    <w:rsid w:val="005713C7"/>
    <w:rsid w:val="0057278A"/>
    <w:rsid w:val="0058383A"/>
    <w:rsid w:val="00584DA5"/>
    <w:rsid w:val="00591E9F"/>
    <w:rsid w:val="00592261"/>
    <w:rsid w:val="005975B9"/>
    <w:rsid w:val="005B6012"/>
    <w:rsid w:val="005C0AD5"/>
    <w:rsid w:val="005C4414"/>
    <w:rsid w:val="005E2AE0"/>
    <w:rsid w:val="005E69BF"/>
    <w:rsid w:val="005F3690"/>
    <w:rsid w:val="006011C0"/>
    <w:rsid w:val="00601A31"/>
    <w:rsid w:val="00602933"/>
    <w:rsid w:val="006122F4"/>
    <w:rsid w:val="0065490E"/>
    <w:rsid w:val="0066547F"/>
    <w:rsid w:val="00676A61"/>
    <w:rsid w:val="0068726E"/>
    <w:rsid w:val="00694B5D"/>
    <w:rsid w:val="006C0C46"/>
    <w:rsid w:val="006C33F5"/>
    <w:rsid w:val="006D5C00"/>
    <w:rsid w:val="006E4A25"/>
    <w:rsid w:val="006E5453"/>
    <w:rsid w:val="006E7453"/>
    <w:rsid w:val="00700D7B"/>
    <w:rsid w:val="00704ED0"/>
    <w:rsid w:val="0071410F"/>
    <w:rsid w:val="00726271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90B1D"/>
    <w:rsid w:val="00793F65"/>
    <w:rsid w:val="007A4823"/>
    <w:rsid w:val="007A4C53"/>
    <w:rsid w:val="007B2714"/>
    <w:rsid w:val="007B4E41"/>
    <w:rsid w:val="007C05E7"/>
    <w:rsid w:val="007C6B7A"/>
    <w:rsid w:val="007D07B1"/>
    <w:rsid w:val="007E7EDB"/>
    <w:rsid w:val="007F407E"/>
    <w:rsid w:val="007F56B0"/>
    <w:rsid w:val="007F5CB0"/>
    <w:rsid w:val="00803608"/>
    <w:rsid w:val="00810A1F"/>
    <w:rsid w:val="008156E7"/>
    <w:rsid w:val="008179CB"/>
    <w:rsid w:val="00821662"/>
    <w:rsid w:val="0082412C"/>
    <w:rsid w:val="0083040C"/>
    <w:rsid w:val="008319CA"/>
    <w:rsid w:val="0085551D"/>
    <w:rsid w:val="00867C6A"/>
    <w:rsid w:val="00871259"/>
    <w:rsid w:val="00872500"/>
    <w:rsid w:val="00872720"/>
    <w:rsid w:val="00873E30"/>
    <w:rsid w:val="0087447C"/>
    <w:rsid w:val="00874A9A"/>
    <w:rsid w:val="00877F38"/>
    <w:rsid w:val="008919B2"/>
    <w:rsid w:val="00895285"/>
    <w:rsid w:val="0089786F"/>
    <w:rsid w:val="008A6741"/>
    <w:rsid w:val="008B017B"/>
    <w:rsid w:val="008B13F5"/>
    <w:rsid w:val="008D07CB"/>
    <w:rsid w:val="008D36DF"/>
    <w:rsid w:val="008D4BC1"/>
    <w:rsid w:val="008D5C01"/>
    <w:rsid w:val="00901BA9"/>
    <w:rsid w:val="00905A3D"/>
    <w:rsid w:val="00970211"/>
    <w:rsid w:val="00970598"/>
    <w:rsid w:val="00976894"/>
    <w:rsid w:val="00980983"/>
    <w:rsid w:val="00993E1B"/>
    <w:rsid w:val="009A140A"/>
    <w:rsid w:val="009C1EF6"/>
    <w:rsid w:val="009C47C2"/>
    <w:rsid w:val="009E04DF"/>
    <w:rsid w:val="009E360E"/>
    <w:rsid w:val="009F042A"/>
    <w:rsid w:val="009F221F"/>
    <w:rsid w:val="00A12E98"/>
    <w:rsid w:val="00A27910"/>
    <w:rsid w:val="00A44DDA"/>
    <w:rsid w:val="00A50CDD"/>
    <w:rsid w:val="00A66D3F"/>
    <w:rsid w:val="00A671ED"/>
    <w:rsid w:val="00A83EDB"/>
    <w:rsid w:val="00A85E52"/>
    <w:rsid w:val="00AA27AC"/>
    <w:rsid w:val="00AA5565"/>
    <w:rsid w:val="00AA7D57"/>
    <w:rsid w:val="00AD22BB"/>
    <w:rsid w:val="00AD76C7"/>
    <w:rsid w:val="00AD7AE1"/>
    <w:rsid w:val="00AE06A9"/>
    <w:rsid w:val="00AE13F1"/>
    <w:rsid w:val="00AE1401"/>
    <w:rsid w:val="00AE189D"/>
    <w:rsid w:val="00AE6354"/>
    <w:rsid w:val="00AE756C"/>
    <w:rsid w:val="00B0198F"/>
    <w:rsid w:val="00B3155E"/>
    <w:rsid w:val="00B33DA9"/>
    <w:rsid w:val="00B3617A"/>
    <w:rsid w:val="00B638E5"/>
    <w:rsid w:val="00B64ACD"/>
    <w:rsid w:val="00B761AF"/>
    <w:rsid w:val="00B85427"/>
    <w:rsid w:val="00B979A2"/>
    <w:rsid w:val="00BA32AF"/>
    <w:rsid w:val="00BC393B"/>
    <w:rsid w:val="00BC64FD"/>
    <w:rsid w:val="00BC662E"/>
    <w:rsid w:val="00C14111"/>
    <w:rsid w:val="00C304EA"/>
    <w:rsid w:val="00C47819"/>
    <w:rsid w:val="00C56590"/>
    <w:rsid w:val="00C6247E"/>
    <w:rsid w:val="00C853BB"/>
    <w:rsid w:val="00C86042"/>
    <w:rsid w:val="00C86FAC"/>
    <w:rsid w:val="00C87027"/>
    <w:rsid w:val="00C87E60"/>
    <w:rsid w:val="00C92CD1"/>
    <w:rsid w:val="00CA3E1D"/>
    <w:rsid w:val="00CA4CD6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73CF"/>
    <w:rsid w:val="00D522FB"/>
    <w:rsid w:val="00D549B2"/>
    <w:rsid w:val="00D60281"/>
    <w:rsid w:val="00D646C5"/>
    <w:rsid w:val="00D64868"/>
    <w:rsid w:val="00D71FA2"/>
    <w:rsid w:val="00D815CA"/>
    <w:rsid w:val="00D8340D"/>
    <w:rsid w:val="00D85541"/>
    <w:rsid w:val="00D86350"/>
    <w:rsid w:val="00D960D9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FBC"/>
    <w:rsid w:val="00E305C3"/>
    <w:rsid w:val="00E352D8"/>
    <w:rsid w:val="00E44B2E"/>
    <w:rsid w:val="00E5108A"/>
    <w:rsid w:val="00E651D0"/>
    <w:rsid w:val="00E66FE2"/>
    <w:rsid w:val="00E71733"/>
    <w:rsid w:val="00E740DC"/>
    <w:rsid w:val="00E86C9F"/>
    <w:rsid w:val="00E90578"/>
    <w:rsid w:val="00E909C2"/>
    <w:rsid w:val="00E95597"/>
    <w:rsid w:val="00EA019F"/>
    <w:rsid w:val="00EB4E58"/>
    <w:rsid w:val="00EB79C5"/>
    <w:rsid w:val="00EC0ECC"/>
    <w:rsid w:val="00EC277A"/>
    <w:rsid w:val="00ED1A68"/>
    <w:rsid w:val="00ED515D"/>
    <w:rsid w:val="00EF4553"/>
    <w:rsid w:val="00F022B5"/>
    <w:rsid w:val="00F158F6"/>
    <w:rsid w:val="00F20BB3"/>
    <w:rsid w:val="00F21760"/>
    <w:rsid w:val="00F21D54"/>
    <w:rsid w:val="00F22854"/>
    <w:rsid w:val="00F24F07"/>
    <w:rsid w:val="00F46A60"/>
    <w:rsid w:val="00F7406E"/>
    <w:rsid w:val="00F741FF"/>
    <w:rsid w:val="00F841CE"/>
    <w:rsid w:val="00F84553"/>
    <w:rsid w:val="00F936C3"/>
    <w:rsid w:val="00F9417C"/>
    <w:rsid w:val="00FA60DD"/>
    <w:rsid w:val="00FA7CDA"/>
    <w:rsid w:val="00FB1115"/>
    <w:rsid w:val="00FB517D"/>
    <w:rsid w:val="00FB5F82"/>
    <w:rsid w:val="00FB5FB5"/>
    <w:rsid w:val="00FB7D5F"/>
    <w:rsid w:val="00FC474D"/>
    <w:rsid w:val="00FC61C6"/>
    <w:rsid w:val="07D80F98"/>
    <w:rsid w:val="17A31B54"/>
    <w:rsid w:val="1EB22B9E"/>
    <w:rsid w:val="2098075B"/>
    <w:rsid w:val="34676C84"/>
    <w:rsid w:val="36E62DB9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8E68"/>
  <w15:docId w15:val="{A4536949-7A4F-4C4A-B820-A20615B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35B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3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3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3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35BF4"/>
    <w:rPr>
      <w:b/>
      <w:bCs/>
    </w:rPr>
  </w:style>
  <w:style w:type="character" w:customStyle="1" w:styleId="a8">
    <w:name w:val="页眉 字符"/>
    <w:basedOn w:val="a0"/>
    <w:link w:val="a7"/>
    <w:uiPriority w:val="99"/>
    <w:qFormat/>
    <w:rsid w:val="00035BF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35BF4"/>
    <w:rPr>
      <w:sz w:val="18"/>
      <w:szCs w:val="18"/>
    </w:rPr>
  </w:style>
  <w:style w:type="paragraph" w:styleId="ab">
    <w:name w:val="List Paragraph"/>
    <w:basedOn w:val="a"/>
    <w:uiPriority w:val="34"/>
    <w:qFormat/>
    <w:rsid w:val="00035BF4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035BF4"/>
    <w:rPr>
      <w:sz w:val="18"/>
      <w:szCs w:val="18"/>
    </w:rPr>
  </w:style>
  <w:style w:type="paragraph" w:customStyle="1" w:styleId="Default">
    <w:name w:val="Default"/>
    <w:uiPriority w:val="99"/>
    <w:qFormat/>
    <w:rsid w:val="00DD32A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901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F6EB3-B336-444E-B3EC-9C205DF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149</cp:revision>
  <dcterms:created xsi:type="dcterms:W3CDTF">2018-04-04T05:56:00Z</dcterms:created>
  <dcterms:modified xsi:type="dcterms:W3CDTF">2019-04-29T03:05:00Z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