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670" w:rsidRDefault="004152AF">
      <w:pPr>
        <w:rPr>
          <w:rFonts w:ascii="华文中宋" w:eastAsia="华文中宋" w:hAnsi="华文中宋"/>
          <w:b/>
          <w:color w:val="333333"/>
          <w:sz w:val="36"/>
          <w:szCs w:val="36"/>
          <w:shd w:val="clear" w:color="auto" w:fill="FFFFFF"/>
        </w:rPr>
      </w:pPr>
      <w:bookmarkStart w:id="0" w:name="_GoBack"/>
      <w:r>
        <w:rPr>
          <w:rFonts w:ascii="华文中宋" w:eastAsia="华文中宋" w:hAnsi="华文中宋" w:hint="eastAsia"/>
          <w:bCs/>
          <w:color w:val="333333"/>
          <w:sz w:val="30"/>
          <w:szCs w:val="30"/>
          <w:shd w:val="clear" w:color="auto" w:fill="FFFFFF"/>
        </w:rPr>
        <w:t>附件</w:t>
      </w:r>
    </w:p>
    <w:p w:rsidR="00480670" w:rsidRDefault="004152AF" w:rsidP="00480670">
      <w:pPr>
        <w:ind w:firstLineChars="400" w:firstLine="1441"/>
        <w:rPr>
          <w:rFonts w:ascii="华文中宋" w:eastAsia="华文中宋" w:hAnsi="华文中宋"/>
          <w:b/>
          <w:color w:val="333333"/>
          <w:sz w:val="36"/>
          <w:szCs w:val="36"/>
          <w:shd w:val="clear" w:color="auto" w:fill="FFFFFF"/>
        </w:rPr>
      </w:pPr>
      <w:r>
        <w:rPr>
          <w:rFonts w:ascii="华文中宋" w:eastAsia="华文中宋" w:hAnsi="华文中宋" w:hint="eastAsia"/>
          <w:b/>
          <w:color w:val="333333"/>
          <w:sz w:val="36"/>
          <w:szCs w:val="36"/>
          <w:shd w:val="clear" w:color="auto" w:fill="FFFFFF"/>
        </w:rPr>
        <w:t>深圳经济特区知识产权保护条例</w:t>
      </w:r>
    </w:p>
    <w:p w:rsidR="00480670" w:rsidRDefault="004152AF" w:rsidP="00480670">
      <w:pPr>
        <w:ind w:firstLineChars="500" w:firstLine="1802"/>
        <w:rPr>
          <w:rFonts w:ascii="华文中宋" w:eastAsia="华文中宋" w:hAnsi="华文中宋"/>
          <w:b/>
          <w:color w:val="333333"/>
          <w:sz w:val="32"/>
          <w:szCs w:val="32"/>
          <w:shd w:val="clear" w:color="auto" w:fill="FFFFFF"/>
        </w:rPr>
      </w:pPr>
      <w:r>
        <w:rPr>
          <w:rFonts w:ascii="华文中宋" w:eastAsia="华文中宋" w:hAnsi="华文中宋" w:hint="eastAsia"/>
          <w:b/>
          <w:color w:val="333333"/>
          <w:sz w:val="36"/>
          <w:szCs w:val="36"/>
          <w:shd w:val="clear" w:color="auto" w:fill="FFFFFF"/>
        </w:rPr>
        <w:t>行政处罚裁量权实施标准</w:t>
      </w:r>
    </w:p>
    <w:p w:rsidR="00480670" w:rsidRDefault="00480670" w:rsidP="00480670">
      <w:pPr>
        <w:ind w:firstLineChars="650" w:firstLine="2082"/>
        <w:rPr>
          <w:rFonts w:ascii="华文中宋" w:eastAsia="华文中宋" w:hAnsi="华文中宋"/>
          <w:b/>
          <w:color w:val="333333"/>
          <w:sz w:val="32"/>
          <w:szCs w:val="32"/>
          <w:shd w:val="clear" w:color="auto" w:fill="FFFFFF"/>
        </w:rPr>
      </w:pPr>
    </w:p>
    <w:p w:rsidR="00480670" w:rsidRDefault="004152AF">
      <w:pPr>
        <w:ind w:firstLineChars="200" w:firstLine="422"/>
        <w:rPr>
          <w:rFonts w:ascii="宋体" w:hAnsi="宋体"/>
          <w:b/>
          <w:color w:val="333333"/>
          <w:szCs w:val="21"/>
          <w:shd w:val="clear" w:color="auto" w:fill="FFFFFF"/>
        </w:rPr>
      </w:pPr>
      <w:r>
        <w:rPr>
          <w:rFonts w:ascii="宋体" w:hAnsi="宋体" w:hint="eastAsia"/>
          <w:b/>
          <w:color w:val="333333"/>
          <w:szCs w:val="21"/>
          <w:shd w:val="clear" w:color="auto" w:fill="FFFFFF"/>
        </w:rPr>
        <w:t>处罚条款</w:t>
      </w:r>
    </w:p>
    <w:p w:rsidR="00480670" w:rsidRDefault="004152AF">
      <w:pPr>
        <w:ind w:firstLineChars="200" w:firstLine="422"/>
        <w:rPr>
          <w:rFonts w:ascii="宋体" w:hAnsi="宋体"/>
          <w:b/>
          <w:color w:val="333333"/>
          <w:szCs w:val="21"/>
          <w:shd w:val="clear" w:color="auto" w:fill="FFFFFF"/>
        </w:rPr>
      </w:pPr>
      <w:r>
        <w:rPr>
          <w:rFonts w:ascii="宋体" w:hAnsi="宋体" w:hint="eastAsia"/>
          <w:b/>
          <w:color w:val="333333"/>
          <w:szCs w:val="21"/>
          <w:shd w:val="clear" w:color="auto" w:fill="FFFFFF"/>
        </w:rPr>
        <w:t>第二十六条 权利人或者利害关系人投诉知识产权侵权行为，市主管部门或者其他管理部门对有证据证明存在侵权事实的，可以先行发布禁令，责令涉嫌侵权人立即停止涉嫌侵权行为，并依法处理。发布禁令前，可以要求权利人或者利害关系人提供适当担保。经调查，侵权行为不成立的，应当及时解除禁令。</w:t>
      </w:r>
    </w:p>
    <w:p w:rsidR="00480670" w:rsidRDefault="00480670">
      <w:pPr>
        <w:rPr>
          <w:rFonts w:ascii="宋体" w:hAnsi="宋体"/>
          <w:b/>
          <w:color w:val="333333"/>
          <w:szCs w:val="21"/>
          <w:shd w:val="clear" w:color="auto" w:fill="FFFFFF"/>
        </w:rPr>
      </w:pPr>
    </w:p>
    <w:p w:rsidR="00480670" w:rsidRDefault="004152AF">
      <w:pPr>
        <w:rPr>
          <w:rFonts w:ascii="宋体" w:hAnsi="宋体"/>
          <w:b/>
          <w:color w:val="333333"/>
          <w:szCs w:val="21"/>
          <w:shd w:val="clear" w:color="auto" w:fill="FFFFFF"/>
        </w:rPr>
      </w:pPr>
      <w:r>
        <w:rPr>
          <w:rFonts w:ascii="宋体" w:hAnsi="宋体" w:hint="eastAsia"/>
          <w:b/>
          <w:color w:val="333333"/>
          <w:szCs w:val="21"/>
          <w:shd w:val="clear" w:color="auto" w:fill="FFFFFF"/>
        </w:rPr>
        <w:t>涉嫌侵权人拒不执行禁令停止涉嫌侵权行为，经认定构成侵权的，按照自禁令发布之日起的违法经营额的两倍处以罚款。违法经营额无法计算或者违法经营额五万元以下的，处以三万元以上十万元以下罚款。</w:t>
      </w:r>
    </w:p>
    <w:p w:rsidR="00480670" w:rsidRDefault="004152AF">
      <w:pPr>
        <w:rPr>
          <w:rFonts w:ascii="宋体" w:hAnsi="宋体"/>
          <w:b/>
          <w:color w:val="333333"/>
          <w:szCs w:val="21"/>
          <w:shd w:val="clear" w:color="auto" w:fill="FFFFFF"/>
        </w:rPr>
      </w:pPr>
      <w:r>
        <w:rPr>
          <w:rFonts w:ascii="宋体" w:hAnsi="宋体" w:hint="eastAsia"/>
          <w:b/>
          <w:color w:val="333333"/>
          <w:szCs w:val="21"/>
          <w:shd w:val="clear" w:color="auto" w:fill="FFFFFF"/>
        </w:rPr>
        <w:t xml:space="preserve">   </w:t>
      </w:r>
    </w:p>
    <w:p w:rsidR="00480670" w:rsidRDefault="00480670">
      <w:pPr>
        <w:ind w:firstLineChars="200" w:firstLine="422"/>
        <w:rPr>
          <w:rFonts w:ascii="宋体" w:hAnsi="宋体"/>
          <w:b/>
          <w:color w:val="333333"/>
          <w:szCs w:val="21"/>
          <w:shd w:val="clear" w:color="auto" w:fill="FFFFFF"/>
        </w:rPr>
      </w:pPr>
    </w:p>
    <w:p w:rsidR="00480670" w:rsidRDefault="004152AF">
      <w:pPr>
        <w:ind w:firstLineChars="200" w:firstLine="422"/>
        <w:rPr>
          <w:rFonts w:ascii="宋体" w:hAnsi="宋体"/>
          <w:b/>
          <w:color w:val="333333"/>
          <w:szCs w:val="21"/>
          <w:shd w:val="clear" w:color="auto" w:fill="FFFFFF"/>
        </w:rPr>
      </w:pPr>
      <w:r>
        <w:rPr>
          <w:rFonts w:ascii="宋体" w:hAnsi="宋体" w:hint="eastAsia"/>
          <w:b/>
          <w:color w:val="333333"/>
          <w:szCs w:val="21"/>
          <w:shd w:val="clear" w:color="auto" w:fill="FFFFFF"/>
        </w:rPr>
        <w:t>案件定性</w:t>
      </w:r>
    </w:p>
    <w:p w:rsidR="00480670" w:rsidRDefault="004152AF">
      <w:pPr>
        <w:ind w:firstLineChars="200" w:firstLine="420"/>
        <w:rPr>
          <w:rFonts w:ascii="宋体" w:hAnsi="宋体"/>
          <w:color w:val="333333"/>
          <w:szCs w:val="21"/>
          <w:shd w:val="clear" w:color="auto" w:fill="FFFFFF"/>
        </w:rPr>
      </w:pPr>
      <w:r>
        <w:rPr>
          <w:rFonts w:ascii="宋体" w:hAnsi="宋体" w:hint="eastAsia"/>
          <w:color w:val="333333"/>
          <w:szCs w:val="21"/>
          <w:shd w:val="clear" w:color="auto" w:fill="FFFFFF"/>
        </w:rPr>
        <w:t>权利人或者利害关系人投诉知识产权侵权行为，市主管部门或者其他管理部门对有证据证明存在侵权事实的，可以先行发布禁令，涉嫌侵权人拒不执行禁令停止涉嫌侵权行为，经认定构成侵权的</w:t>
      </w:r>
    </w:p>
    <w:p w:rsidR="00480670" w:rsidRDefault="00480670">
      <w:pPr>
        <w:ind w:firstLineChars="200" w:firstLine="420"/>
        <w:rPr>
          <w:rFonts w:ascii="宋体" w:hAnsi="宋体"/>
          <w:color w:val="333333"/>
          <w:szCs w:val="21"/>
          <w:shd w:val="clear" w:color="auto" w:fill="FFFFFF"/>
        </w:rPr>
      </w:pPr>
    </w:p>
    <w:p w:rsidR="00480670" w:rsidRDefault="004152AF">
      <w:pPr>
        <w:ind w:firstLineChars="200" w:firstLine="422"/>
        <w:rPr>
          <w:rFonts w:ascii="宋体" w:hAnsi="宋体"/>
          <w:b/>
          <w:color w:val="333333"/>
          <w:szCs w:val="21"/>
          <w:shd w:val="clear" w:color="auto" w:fill="FFFFFF"/>
        </w:rPr>
      </w:pPr>
      <w:r>
        <w:rPr>
          <w:rFonts w:ascii="宋体" w:hAnsi="宋体" w:hint="eastAsia"/>
          <w:b/>
          <w:color w:val="333333"/>
          <w:szCs w:val="21"/>
          <w:shd w:val="clear" w:color="auto" w:fill="FFFFFF"/>
        </w:rPr>
        <w:t>实施标准</w:t>
      </w:r>
    </w:p>
    <w:p w:rsidR="00480670" w:rsidRDefault="004152AF">
      <w:pPr>
        <w:ind w:firstLineChars="200" w:firstLine="420"/>
        <w:rPr>
          <w:rFonts w:ascii="宋体" w:hAnsi="宋体"/>
          <w:color w:val="333333"/>
          <w:szCs w:val="21"/>
          <w:shd w:val="clear" w:color="auto" w:fill="FFFFFF"/>
        </w:rPr>
      </w:pPr>
      <w:r>
        <w:rPr>
          <w:rFonts w:ascii="宋体" w:hAnsi="宋体" w:hint="eastAsia"/>
          <w:color w:val="333333"/>
          <w:szCs w:val="21"/>
          <w:shd w:val="clear" w:color="auto" w:fill="FFFFFF"/>
        </w:rPr>
        <w:t>由市场监管部门按照自禁令发布之日起的违法经营额的两倍处以罚款。违法经营额无法计算或者违法经营额五万元以下的，根据以下情况进行裁量：</w:t>
      </w:r>
    </w:p>
    <w:p w:rsidR="00480670" w:rsidRDefault="004152AF">
      <w:pPr>
        <w:ind w:firstLineChars="200" w:firstLine="420"/>
        <w:rPr>
          <w:rFonts w:ascii="宋体" w:hAnsi="宋体"/>
          <w:color w:val="333333"/>
          <w:szCs w:val="21"/>
          <w:shd w:val="clear" w:color="auto" w:fill="FFFFFF"/>
        </w:rPr>
      </w:pPr>
      <w:r>
        <w:rPr>
          <w:rFonts w:ascii="宋体" w:hAnsi="宋体" w:hint="eastAsia"/>
          <w:color w:val="333333"/>
          <w:szCs w:val="21"/>
          <w:shd w:val="clear" w:color="auto" w:fill="FFFFFF"/>
        </w:rPr>
        <w:t>1.有下列情形之一的，处以十万元罚款：</w:t>
      </w:r>
    </w:p>
    <w:p w:rsidR="00480670" w:rsidRDefault="004152AF">
      <w:pPr>
        <w:pStyle w:val="a3"/>
        <w:widowControl/>
        <w:ind w:left="1200" w:hangingChars="500" w:hanging="1200"/>
        <w:rPr>
          <w:sz w:val="21"/>
          <w:szCs w:val="21"/>
        </w:rPr>
      </w:pPr>
      <w:r>
        <w:rPr>
          <w:rFonts w:hint="eastAsia"/>
        </w:rPr>
        <w:t xml:space="preserve">       </w:t>
      </w:r>
      <w:r>
        <w:rPr>
          <w:rFonts w:hint="eastAsia"/>
        </w:rPr>
        <w:t>①</w:t>
      </w:r>
      <w:r>
        <w:rPr>
          <w:sz w:val="21"/>
          <w:szCs w:val="21"/>
          <w:shd w:val="clear" w:color="auto" w:fill="FAFAFA"/>
        </w:rPr>
        <w:t>侵权人因侵犯他人知识产权受到</w:t>
      </w:r>
      <w:r>
        <w:rPr>
          <w:rFonts w:hint="eastAsia"/>
          <w:sz w:val="21"/>
          <w:szCs w:val="21"/>
          <w:shd w:val="clear" w:color="auto" w:fill="FAFAFA"/>
        </w:rPr>
        <w:t>行政</w:t>
      </w:r>
      <w:r>
        <w:rPr>
          <w:sz w:val="21"/>
          <w:szCs w:val="21"/>
          <w:shd w:val="clear" w:color="auto" w:fill="FAFAFA"/>
        </w:rPr>
        <w:t>处罚后，自行政处罚决定书生效之日起</w:t>
      </w:r>
      <w:r>
        <w:rPr>
          <w:rStyle w:val="a4"/>
          <w:sz w:val="21"/>
          <w:szCs w:val="21"/>
          <w:shd w:val="clear" w:color="auto" w:fill="FAFAFA"/>
        </w:rPr>
        <w:t>五年内再次</w:t>
      </w:r>
      <w:r>
        <w:rPr>
          <w:sz w:val="21"/>
          <w:szCs w:val="21"/>
          <w:shd w:val="clear" w:color="auto" w:fill="FAFAFA"/>
        </w:rPr>
        <w:t>侵犯同一知识产权，或者</w:t>
      </w:r>
      <w:r>
        <w:rPr>
          <w:rStyle w:val="a4"/>
          <w:sz w:val="21"/>
          <w:szCs w:val="21"/>
          <w:shd w:val="clear" w:color="auto" w:fill="FAFAFA"/>
        </w:rPr>
        <w:t>五年内三次</w:t>
      </w:r>
      <w:r>
        <w:rPr>
          <w:sz w:val="21"/>
          <w:szCs w:val="21"/>
          <w:shd w:val="clear" w:color="auto" w:fill="FAFAFA"/>
        </w:rPr>
        <w:t>以上侵犯他人知识产权</w:t>
      </w:r>
      <w:r>
        <w:rPr>
          <w:rFonts w:hint="eastAsia"/>
          <w:sz w:val="21"/>
          <w:szCs w:val="21"/>
        </w:rPr>
        <w:t>的；</w:t>
      </w:r>
    </w:p>
    <w:p w:rsidR="00480670" w:rsidRDefault="004152AF">
      <w:pPr>
        <w:pStyle w:val="a3"/>
        <w:widowControl/>
        <w:ind w:firstLineChars="400" w:firstLine="840"/>
        <w:rPr>
          <w:sz w:val="21"/>
          <w:szCs w:val="21"/>
        </w:rPr>
      </w:pPr>
      <w:r>
        <w:rPr>
          <w:rFonts w:hint="eastAsia"/>
          <w:sz w:val="21"/>
          <w:szCs w:val="21"/>
        </w:rPr>
        <w:t>②隐匿、销毁涉案物品，伪造证据的；</w:t>
      </w:r>
    </w:p>
    <w:p w:rsidR="00480670" w:rsidRDefault="004152AF">
      <w:pPr>
        <w:ind w:left="1050" w:hangingChars="500" w:hanging="1050"/>
      </w:pPr>
      <w:r>
        <w:rPr>
          <w:rFonts w:hint="eastAsia"/>
        </w:rPr>
        <w:t xml:space="preserve">        </w:t>
      </w:r>
      <w:r>
        <w:rPr>
          <w:rFonts w:hint="eastAsia"/>
        </w:rPr>
        <w:t>③</w:t>
      </w:r>
      <w:r>
        <w:rPr>
          <w:shd w:val="clear" w:color="auto" w:fill="FAFAFA"/>
        </w:rPr>
        <w:t>涉嫌侵权人无正当理由拒不提供或者逾期未提供相关证明材料的</w:t>
      </w:r>
      <w:r>
        <w:rPr>
          <w:rFonts w:hint="eastAsia"/>
        </w:rPr>
        <w:t>；</w:t>
      </w:r>
      <w:r>
        <w:rPr>
          <w:rFonts w:hint="eastAsia"/>
        </w:rPr>
        <w:t xml:space="preserve">     </w:t>
      </w:r>
    </w:p>
    <w:p w:rsidR="00480670" w:rsidRDefault="004152AF">
      <w:r>
        <w:rPr>
          <w:rFonts w:hint="eastAsia"/>
        </w:rPr>
        <w:t xml:space="preserve">        </w:t>
      </w:r>
      <w:r>
        <w:rPr>
          <w:rFonts w:hint="eastAsia"/>
        </w:rPr>
        <w:t>④以暴力、威胁方式阻碍执法人员依法执行职务的；</w:t>
      </w:r>
    </w:p>
    <w:p w:rsidR="004152AF" w:rsidRDefault="001E5715" w:rsidP="004152AF">
      <w:pPr>
        <w:ind w:firstLineChars="400" w:firstLine="840"/>
      </w:pPr>
      <w:r>
        <w:rPr>
          <w:noProof/>
        </w:rPr>
        <w:fldChar w:fldCharType="begin"/>
      </w:r>
      <w:r>
        <w:rPr>
          <w:noProof/>
        </w:rPr>
        <w:instrText xml:space="preserve"> = 5 \* GB3 </w:instrText>
      </w:r>
      <w:r>
        <w:rPr>
          <w:noProof/>
        </w:rPr>
        <w:fldChar w:fldCharType="separate"/>
      </w:r>
      <w:r w:rsidR="004152AF">
        <w:rPr>
          <w:rFonts w:hint="eastAsia"/>
          <w:noProof/>
        </w:rPr>
        <w:t>⑤</w:t>
      </w:r>
      <w:r>
        <w:rPr>
          <w:noProof/>
        </w:rPr>
        <w:fldChar w:fldCharType="end"/>
      </w:r>
      <w:r w:rsidR="004152AF">
        <w:rPr>
          <w:rFonts w:hint="eastAsia"/>
        </w:rPr>
        <w:t>对权利人或者利害关系人等投诉人打击报复的：</w:t>
      </w:r>
    </w:p>
    <w:p w:rsidR="004152AF" w:rsidRDefault="004152AF" w:rsidP="004152AF">
      <w:pPr>
        <w:ind w:firstLineChars="400" w:firstLine="840"/>
      </w:pPr>
      <w:r>
        <w:rPr>
          <w:shd w:val="clear" w:color="auto" w:fill="FAFAFA"/>
        </w:rPr>
        <w:fldChar w:fldCharType="begin"/>
      </w:r>
      <w:r>
        <w:rPr>
          <w:shd w:val="clear" w:color="auto" w:fill="FAFAFA"/>
        </w:rPr>
        <w:instrText xml:space="preserve"> = 6 \* GB3 </w:instrText>
      </w:r>
      <w:r>
        <w:rPr>
          <w:shd w:val="clear" w:color="auto" w:fill="FAFAFA"/>
        </w:rPr>
        <w:fldChar w:fldCharType="separate"/>
      </w:r>
      <w:r>
        <w:rPr>
          <w:rFonts w:hint="eastAsia"/>
          <w:noProof/>
          <w:shd w:val="clear" w:color="auto" w:fill="FAFAFA"/>
        </w:rPr>
        <w:t>⑥</w:t>
      </w:r>
      <w:r>
        <w:rPr>
          <w:shd w:val="clear" w:color="auto" w:fill="FAFAFA"/>
        </w:rPr>
        <w:fldChar w:fldCharType="end"/>
      </w:r>
      <w:r>
        <w:rPr>
          <w:rFonts w:hint="eastAsia"/>
          <w:shd w:val="clear" w:color="auto" w:fill="FAFAFA"/>
        </w:rPr>
        <w:t>有其他侵犯他人知识产权的行为造成重大社会影响的。</w:t>
      </w:r>
    </w:p>
    <w:p w:rsidR="00480670" w:rsidRDefault="004152AF">
      <w:r>
        <w:rPr>
          <w:rFonts w:hint="eastAsia"/>
        </w:rPr>
        <w:t xml:space="preserve">      </w:t>
      </w:r>
    </w:p>
    <w:p w:rsidR="00480670" w:rsidRDefault="004152AF">
      <w:pPr>
        <w:ind w:firstLineChars="200" w:firstLine="420"/>
      </w:pPr>
      <w:r>
        <w:rPr>
          <w:rFonts w:hint="eastAsia"/>
        </w:rPr>
        <w:t xml:space="preserve">2.  </w:t>
      </w:r>
      <w:r>
        <w:rPr>
          <w:rFonts w:hint="eastAsia"/>
        </w:rPr>
        <w:t>有下列情形之一的，</w:t>
      </w:r>
      <w:r>
        <w:rPr>
          <w:rFonts w:ascii="宋体" w:hAnsi="宋体" w:hint="eastAsia"/>
          <w:color w:val="333333"/>
          <w:szCs w:val="21"/>
          <w:shd w:val="clear" w:color="auto" w:fill="FFFFFF"/>
        </w:rPr>
        <w:t>处以</w:t>
      </w:r>
      <w:r>
        <w:rPr>
          <w:rFonts w:hint="eastAsia"/>
        </w:rPr>
        <w:t>五</w:t>
      </w:r>
      <w:r>
        <w:rPr>
          <w:rFonts w:ascii="宋体" w:hAnsi="宋体" w:hint="eastAsia"/>
          <w:color w:val="333333"/>
          <w:szCs w:val="21"/>
          <w:shd w:val="clear" w:color="auto" w:fill="FFFFFF"/>
        </w:rPr>
        <w:t>万元</w:t>
      </w:r>
      <w:r>
        <w:rPr>
          <w:rFonts w:hint="eastAsia"/>
        </w:rPr>
        <w:t>罚款；</w:t>
      </w:r>
    </w:p>
    <w:p w:rsidR="00480670" w:rsidRDefault="004152AF">
      <w:pPr>
        <w:ind w:leftChars="200" w:left="840" w:hangingChars="200" w:hanging="420"/>
      </w:pPr>
      <w:r>
        <w:rPr>
          <w:rFonts w:hint="eastAsia"/>
        </w:rPr>
        <w:t xml:space="preserve">  </w:t>
      </w:r>
      <w:r>
        <w:rPr>
          <w:rFonts w:hint="eastAsia"/>
        </w:rPr>
        <w:t>①</w:t>
      </w:r>
      <w:r>
        <w:rPr>
          <w:shd w:val="clear" w:color="auto" w:fill="FAFAFA"/>
        </w:rPr>
        <w:t>侵权人因侵犯他人知识产权受到</w:t>
      </w:r>
      <w:r>
        <w:rPr>
          <w:rFonts w:hint="eastAsia"/>
          <w:shd w:val="clear" w:color="auto" w:fill="FAFAFA"/>
        </w:rPr>
        <w:t>行政</w:t>
      </w:r>
      <w:r>
        <w:rPr>
          <w:shd w:val="clear" w:color="auto" w:fill="FAFAFA"/>
        </w:rPr>
        <w:t>处罚后，自行政处罚决定书生效之日起</w:t>
      </w:r>
      <w:r>
        <w:rPr>
          <w:rFonts w:hint="eastAsia"/>
          <w:shd w:val="clear" w:color="auto" w:fill="FAFAFA"/>
        </w:rPr>
        <w:t>两</w:t>
      </w:r>
      <w:r>
        <w:rPr>
          <w:rStyle w:val="a4"/>
          <w:shd w:val="clear" w:color="auto" w:fill="FAFAFA"/>
        </w:rPr>
        <w:t>年内再次</w:t>
      </w:r>
      <w:r>
        <w:rPr>
          <w:shd w:val="clear" w:color="auto" w:fill="FAFAFA"/>
        </w:rPr>
        <w:t>侵犯同一知识产权，或者</w:t>
      </w:r>
      <w:r>
        <w:rPr>
          <w:rFonts w:hint="eastAsia"/>
          <w:shd w:val="clear" w:color="auto" w:fill="FAFAFA"/>
        </w:rPr>
        <w:t>两</w:t>
      </w:r>
      <w:r>
        <w:rPr>
          <w:rStyle w:val="a4"/>
          <w:shd w:val="clear" w:color="auto" w:fill="FAFAFA"/>
        </w:rPr>
        <w:t>年内三次</w:t>
      </w:r>
      <w:r>
        <w:rPr>
          <w:shd w:val="clear" w:color="auto" w:fill="FAFAFA"/>
        </w:rPr>
        <w:t>以上侵犯他人知识产权</w:t>
      </w:r>
      <w:r>
        <w:rPr>
          <w:rFonts w:hint="eastAsia"/>
        </w:rPr>
        <w:t>的；；</w:t>
      </w:r>
    </w:p>
    <w:p w:rsidR="00480670" w:rsidRDefault="004152AF">
      <w:pPr>
        <w:ind w:firstLineChars="300" w:firstLine="630"/>
      </w:pPr>
      <w:r>
        <w:rPr>
          <w:rFonts w:hint="eastAsia"/>
        </w:rPr>
        <w:t>②以暴力、威胁以外的其他方式阻挠、干涉执法的；</w:t>
      </w:r>
    </w:p>
    <w:p w:rsidR="00480670" w:rsidRDefault="004152AF">
      <w:r>
        <w:rPr>
          <w:rFonts w:hint="eastAsia"/>
        </w:rPr>
        <w:t xml:space="preserve">      </w:t>
      </w:r>
      <w:r>
        <w:rPr>
          <w:rFonts w:hint="eastAsia"/>
        </w:rPr>
        <w:t>③有</w:t>
      </w:r>
      <w:r>
        <w:rPr>
          <w:rFonts w:eastAsiaTheme="minorEastAsia" w:hint="eastAsia"/>
          <w:bCs/>
        </w:rPr>
        <w:t>其他情节严重的</w:t>
      </w:r>
      <w:r>
        <w:rPr>
          <w:rFonts w:hint="eastAsia"/>
          <w:bCs/>
        </w:rPr>
        <w:t>情形的。</w:t>
      </w:r>
    </w:p>
    <w:p w:rsidR="00480670" w:rsidRDefault="004152AF">
      <w:pPr>
        <w:ind w:firstLineChars="200" w:firstLine="420"/>
      </w:pPr>
      <w:r>
        <w:rPr>
          <w:rFonts w:hint="eastAsia"/>
        </w:rPr>
        <w:t xml:space="preserve">3.  </w:t>
      </w:r>
      <w:r>
        <w:rPr>
          <w:rFonts w:hint="eastAsia"/>
        </w:rPr>
        <w:t>有下列情形之一的，处以三万元罚款；</w:t>
      </w:r>
    </w:p>
    <w:p w:rsidR="00480670" w:rsidRDefault="004152AF">
      <w:r>
        <w:rPr>
          <w:rFonts w:hint="eastAsia"/>
        </w:rPr>
        <w:t xml:space="preserve">      </w:t>
      </w:r>
      <w:r>
        <w:rPr>
          <w:rFonts w:hint="eastAsia"/>
        </w:rPr>
        <w:t>①未造成严重影响，</w:t>
      </w:r>
      <w:r>
        <w:rPr>
          <w:shd w:val="clear" w:color="auto" w:fill="FAFAFA"/>
        </w:rPr>
        <w:t>立案后达成调解协议并履行完毕</w:t>
      </w:r>
      <w:r>
        <w:rPr>
          <w:rFonts w:hint="eastAsia"/>
          <w:shd w:val="clear" w:color="auto" w:fill="FAFAFA"/>
        </w:rPr>
        <w:t>的</w:t>
      </w:r>
      <w:r>
        <w:rPr>
          <w:rFonts w:hint="eastAsia"/>
          <w:shd w:val="clear" w:color="auto" w:fill="FAFAFA"/>
        </w:rPr>
        <w:t>;</w:t>
      </w:r>
    </w:p>
    <w:p w:rsidR="00480670" w:rsidRDefault="004152AF">
      <w:r>
        <w:rPr>
          <w:rFonts w:hint="eastAsia"/>
        </w:rPr>
        <w:t xml:space="preserve">      </w:t>
      </w:r>
      <w:r>
        <w:rPr>
          <w:rFonts w:hint="eastAsia"/>
        </w:rPr>
        <w:t>②初次违法，且危害后果轻微。</w:t>
      </w:r>
    </w:p>
    <w:bookmarkEnd w:id="0"/>
    <w:p w:rsidR="00480670" w:rsidRDefault="004152AF">
      <w:pPr>
        <w:rPr>
          <w:rFonts w:ascii="华文中宋" w:eastAsia="华文中宋" w:hAnsi="华文中宋"/>
          <w:b/>
          <w:color w:val="333333"/>
          <w:sz w:val="32"/>
          <w:szCs w:val="32"/>
          <w:shd w:val="clear" w:color="auto" w:fill="FFFFFF"/>
        </w:rPr>
      </w:pPr>
      <w:r>
        <w:rPr>
          <w:rFonts w:hint="eastAsia"/>
        </w:rPr>
        <w:lastRenderedPageBreak/>
        <w:t xml:space="preserve">  </w:t>
      </w:r>
    </w:p>
    <w:sectPr w:rsidR="00480670" w:rsidSect="0048067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715" w:rsidRDefault="001E5715" w:rsidP="003D54BE">
      <w:r>
        <w:separator/>
      </w:r>
    </w:p>
  </w:endnote>
  <w:endnote w:type="continuationSeparator" w:id="0">
    <w:p w:rsidR="001E5715" w:rsidRDefault="001E5715" w:rsidP="003D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715" w:rsidRDefault="001E5715" w:rsidP="003D54BE">
      <w:r>
        <w:separator/>
      </w:r>
    </w:p>
  </w:footnote>
  <w:footnote w:type="continuationSeparator" w:id="0">
    <w:p w:rsidR="001E5715" w:rsidRDefault="001E5715" w:rsidP="003D5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79F2E12"/>
    <w:rsid w:val="001E5715"/>
    <w:rsid w:val="003D54BE"/>
    <w:rsid w:val="004152AF"/>
    <w:rsid w:val="00480670"/>
    <w:rsid w:val="1B1203DD"/>
    <w:rsid w:val="349575E8"/>
    <w:rsid w:val="441E3EF7"/>
    <w:rsid w:val="4EB01994"/>
    <w:rsid w:val="679F2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2877F50-E58B-4376-B9E4-80A0DFD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6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80670"/>
    <w:pPr>
      <w:jc w:val="left"/>
    </w:pPr>
    <w:rPr>
      <w:kern w:val="0"/>
      <w:sz w:val="24"/>
    </w:rPr>
  </w:style>
  <w:style w:type="character" w:styleId="a4">
    <w:name w:val="Strong"/>
    <w:basedOn w:val="a0"/>
    <w:qFormat/>
    <w:rsid w:val="00480670"/>
  </w:style>
  <w:style w:type="paragraph" w:styleId="a5">
    <w:name w:val="header"/>
    <w:basedOn w:val="a"/>
    <w:link w:val="Char"/>
    <w:unhideWhenUsed/>
    <w:rsid w:val="003D54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54BE"/>
    <w:rPr>
      <w:kern w:val="2"/>
      <w:sz w:val="18"/>
      <w:szCs w:val="18"/>
    </w:rPr>
  </w:style>
  <w:style w:type="paragraph" w:styleId="a6">
    <w:name w:val="footer"/>
    <w:basedOn w:val="a"/>
    <w:link w:val="Char0"/>
    <w:unhideWhenUsed/>
    <w:rsid w:val="003D54BE"/>
    <w:pPr>
      <w:tabs>
        <w:tab w:val="center" w:pos="4153"/>
        <w:tab w:val="right" w:pos="8306"/>
      </w:tabs>
      <w:snapToGrid w:val="0"/>
      <w:jc w:val="left"/>
    </w:pPr>
    <w:rPr>
      <w:sz w:val="18"/>
      <w:szCs w:val="18"/>
    </w:rPr>
  </w:style>
  <w:style w:type="character" w:customStyle="1" w:styleId="Char0">
    <w:name w:val="页脚 Char"/>
    <w:basedOn w:val="a0"/>
    <w:link w:val="a6"/>
    <w:rsid w:val="003D54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7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787</Characters>
  <Application>Microsoft Office Word</Application>
  <DocSecurity>0</DocSecurity>
  <Lines>6</Lines>
  <Paragraphs>1</Paragraphs>
  <ScaleCrop>false</ScaleCrop>
  <Company>Chinese ORG</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马丽</dc:creator>
  <cp:lastModifiedBy>张晴</cp:lastModifiedBy>
  <cp:revision>3</cp:revision>
  <dcterms:created xsi:type="dcterms:W3CDTF">2019-05-07T07:35:00Z</dcterms:created>
  <dcterms:modified xsi:type="dcterms:W3CDTF">2019-05-31T07:30:00Z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