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BC4F96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BC4F96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BC4F96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BC4F96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BC4F96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BC4F96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895285" w:rsidRPr="00BC4F96" w:rsidRDefault="007D3698" w:rsidP="00A2105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1、</w:t>
      </w:r>
      <w:r w:rsidR="00221DA8" w:rsidRPr="00BC4F96">
        <w:rPr>
          <w:rFonts w:ascii="楷体" w:eastAsia="楷体" w:hAnsi="楷体" w:cs="仿宋_GB2312" w:hint="eastAsia"/>
          <w:b/>
          <w:sz w:val="32"/>
          <w:szCs w:val="32"/>
        </w:rPr>
        <w:t>菌落总数</w:t>
      </w:r>
    </w:p>
    <w:p w:rsidR="00221DA8" w:rsidRPr="00BC4F96" w:rsidRDefault="00221DA8" w:rsidP="00D855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 w:rsidR="00221768">
        <w:rPr>
          <w:rFonts w:ascii="仿宋" w:eastAsia="仿宋" w:hAnsi="仿宋" w:hint="eastAsia"/>
          <w:sz w:val="32"/>
          <w:szCs w:val="32"/>
        </w:rPr>
        <w:t>《</w:t>
      </w:r>
      <w:r w:rsidR="00221768" w:rsidRPr="00221768">
        <w:rPr>
          <w:rFonts w:ascii="仿宋" w:eastAsia="仿宋" w:hAnsi="仿宋" w:hint="eastAsia"/>
          <w:sz w:val="32"/>
          <w:szCs w:val="32"/>
        </w:rPr>
        <w:t>食品安全国家标准 蜂蜜</w:t>
      </w:r>
      <w:r w:rsidR="00221768">
        <w:rPr>
          <w:rFonts w:ascii="仿宋" w:eastAsia="仿宋" w:hAnsi="仿宋" w:hint="eastAsia"/>
          <w:sz w:val="32"/>
          <w:szCs w:val="32"/>
        </w:rPr>
        <w:t>》（</w:t>
      </w:r>
      <w:r w:rsidR="00221768" w:rsidRPr="00221768">
        <w:rPr>
          <w:rFonts w:ascii="仿宋" w:eastAsia="仿宋" w:hAnsi="仿宋"/>
          <w:sz w:val="32"/>
          <w:szCs w:val="32"/>
        </w:rPr>
        <w:t>GB</w:t>
      </w:r>
      <w:r w:rsidR="00221768">
        <w:rPr>
          <w:rFonts w:ascii="仿宋" w:eastAsia="仿宋" w:hAnsi="仿宋"/>
          <w:sz w:val="32"/>
          <w:szCs w:val="32"/>
        </w:rPr>
        <w:t xml:space="preserve"> </w:t>
      </w:r>
      <w:r w:rsidR="00221768" w:rsidRPr="00221768">
        <w:rPr>
          <w:rFonts w:ascii="仿宋" w:eastAsia="仿宋" w:hAnsi="仿宋"/>
          <w:sz w:val="32"/>
          <w:szCs w:val="32"/>
        </w:rPr>
        <w:t>14963-2011</w:t>
      </w:r>
      <w:r w:rsidR="00221768">
        <w:rPr>
          <w:rFonts w:ascii="仿宋" w:eastAsia="仿宋" w:hAnsi="仿宋" w:hint="eastAsia"/>
          <w:sz w:val="32"/>
          <w:szCs w:val="32"/>
        </w:rPr>
        <w:t>）中规定</w:t>
      </w:r>
      <w:r w:rsidR="00221768">
        <w:rPr>
          <w:rFonts w:ascii="仿宋" w:eastAsia="仿宋" w:hAnsi="仿宋"/>
          <w:sz w:val="32"/>
          <w:szCs w:val="32"/>
        </w:rPr>
        <w:t>，</w:t>
      </w:r>
      <w:r w:rsidR="00221768">
        <w:rPr>
          <w:rFonts w:ascii="仿宋" w:eastAsia="仿宋" w:hAnsi="仿宋" w:hint="eastAsia"/>
          <w:sz w:val="32"/>
          <w:szCs w:val="32"/>
        </w:rPr>
        <w:t>蜂蜜中的</w:t>
      </w:r>
      <w:r w:rsidR="00221768">
        <w:rPr>
          <w:rFonts w:ascii="仿宋" w:eastAsia="仿宋" w:hAnsi="仿宋"/>
          <w:sz w:val="32"/>
          <w:szCs w:val="32"/>
        </w:rPr>
        <w:t>菌落总数应</w:t>
      </w:r>
      <w:r w:rsidR="00221768" w:rsidRPr="00221768">
        <w:rPr>
          <w:rFonts w:ascii="仿宋" w:eastAsia="仿宋" w:hAnsi="仿宋" w:hint="eastAsia"/>
          <w:sz w:val="32"/>
          <w:szCs w:val="32"/>
        </w:rPr>
        <w:t>≤</w:t>
      </w:r>
      <w:r w:rsidR="00221768">
        <w:rPr>
          <w:rFonts w:ascii="仿宋" w:eastAsia="仿宋" w:hAnsi="仿宋" w:hint="eastAsia"/>
          <w:sz w:val="32"/>
          <w:szCs w:val="32"/>
        </w:rPr>
        <w:t>1000CFU/g。</w:t>
      </w:r>
      <w:r w:rsidRPr="00BC4F96">
        <w:rPr>
          <w:rFonts w:ascii="仿宋" w:eastAsia="仿宋" w:hAnsi="仿宋" w:hint="eastAsia"/>
          <w:sz w:val="32"/>
          <w:szCs w:val="32"/>
        </w:rPr>
        <w:t>《</w:t>
      </w:r>
      <w:r w:rsidR="00221768" w:rsidRPr="00221768">
        <w:rPr>
          <w:rFonts w:ascii="仿宋" w:eastAsia="仿宋" w:hAnsi="仿宋" w:hint="eastAsia"/>
          <w:sz w:val="32"/>
          <w:szCs w:val="32"/>
        </w:rPr>
        <w:t>食品安全国家标准 冷冻饮品和制作料</w:t>
      </w:r>
      <w:r w:rsidRPr="00BC4F96">
        <w:rPr>
          <w:rFonts w:ascii="仿宋" w:eastAsia="仿宋" w:hAnsi="仿宋" w:hint="eastAsia"/>
          <w:sz w:val="32"/>
          <w:szCs w:val="32"/>
        </w:rPr>
        <w:t>》（</w:t>
      </w:r>
      <w:r w:rsidR="00221768" w:rsidRPr="00221768">
        <w:rPr>
          <w:rFonts w:ascii="仿宋" w:eastAsia="仿宋" w:hAnsi="仿宋"/>
          <w:sz w:val="32"/>
          <w:szCs w:val="32"/>
        </w:rPr>
        <w:t>GB</w:t>
      </w:r>
      <w:r w:rsidR="00221768">
        <w:rPr>
          <w:rFonts w:ascii="仿宋" w:eastAsia="仿宋" w:hAnsi="仿宋"/>
          <w:sz w:val="32"/>
          <w:szCs w:val="32"/>
        </w:rPr>
        <w:t xml:space="preserve"> </w:t>
      </w:r>
      <w:r w:rsidR="00221768" w:rsidRPr="00221768">
        <w:rPr>
          <w:rFonts w:ascii="仿宋" w:eastAsia="仿宋" w:hAnsi="仿宋"/>
          <w:sz w:val="32"/>
          <w:szCs w:val="32"/>
        </w:rPr>
        <w:t>2759-2015</w:t>
      </w:r>
      <w:r w:rsidRPr="00BC4F96">
        <w:rPr>
          <w:rFonts w:ascii="仿宋" w:eastAsia="仿宋" w:hAnsi="仿宋" w:hint="eastAsia"/>
          <w:sz w:val="32"/>
          <w:szCs w:val="32"/>
        </w:rPr>
        <w:t>）中规定</w:t>
      </w:r>
      <w:r w:rsidRPr="00BC4F96">
        <w:rPr>
          <w:rFonts w:ascii="仿宋" w:eastAsia="仿宋" w:hAnsi="仿宋"/>
          <w:sz w:val="32"/>
          <w:szCs w:val="32"/>
        </w:rPr>
        <w:t>，</w:t>
      </w:r>
      <w:r w:rsidR="007D3698" w:rsidRPr="00E17710">
        <w:rPr>
          <w:rFonts w:ascii="仿宋" w:eastAsia="仿宋" w:hAnsi="仿宋" w:hint="eastAsia"/>
          <w:sz w:val="32"/>
          <w:szCs w:val="32"/>
        </w:rPr>
        <w:t>从一批产品中</w:t>
      </w:r>
      <w:r w:rsidR="007D3698" w:rsidRPr="00E17710">
        <w:rPr>
          <w:rFonts w:ascii="仿宋" w:eastAsia="仿宋" w:hAnsi="仿宋"/>
          <w:sz w:val="32"/>
          <w:szCs w:val="32"/>
        </w:rPr>
        <w:t>采集</w:t>
      </w:r>
      <w:r w:rsidR="007D3698" w:rsidRPr="00E17710">
        <w:rPr>
          <w:rFonts w:ascii="仿宋" w:eastAsia="仿宋" w:hAnsi="仿宋" w:hint="eastAsia"/>
          <w:sz w:val="32"/>
          <w:szCs w:val="32"/>
        </w:rPr>
        <w:t>5个样品</w:t>
      </w:r>
      <w:r w:rsidR="007D3698" w:rsidRPr="00E17710">
        <w:rPr>
          <w:rFonts w:ascii="仿宋" w:eastAsia="仿宋" w:hAnsi="仿宋"/>
          <w:sz w:val="32"/>
          <w:szCs w:val="32"/>
        </w:rPr>
        <w:t>，若</w:t>
      </w:r>
      <w:r w:rsidR="007D3698" w:rsidRPr="00E17710">
        <w:rPr>
          <w:rFonts w:ascii="仿宋" w:eastAsia="仿宋" w:hAnsi="仿宋" w:hint="eastAsia"/>
          <w:sz w:val="32"/>
          <w:szCs w:val="32"/>
        </w:rPr>
        <w:t>5个样品</w:t>
      </w:r>
      <w:r w:rsidR="007D3698" w:rsidRPr="00E17710">
        <w:rPr>
          <w:rFonts w:ascii="仿宋" w:eastAsia="仿宋" w:hAnsi="仿宋"/>
          <w:sz w:val="32"/>
          <w:szCs w:val="32"/>
        </w:rPr>
        <w:t>的检验结果均小于或等于</w:t>
      </w:r>
      <w:r w:rsidR="007D3698" w:rsidRPr="00E17710">
        <w:rPr>
          <w:rFonts w:ascii="仿宋" w:eastAsia="仿宋" w:hAnsi="仿宋" w:hint="eastAsia"/>
          <w:sz w:val="32"/>
          <w:szCs w:val="32"/>
        </w:rPr>
        <w:t>m值</w:t>
      </w:r>
      <w:r w:rsidR="007D3698" w:rsidRPr="00E17710">
        <w:rPr>
          <w:rFonts w:ascii="仿宋" w:eastAsia="仿宋" w:hAnsi="仿宋"/>
          <w:sz w:val="32"/>
          <w:szCs w:val="32"/>
        </w:rPr>
        <w:t>（</w:t>
      </w:r>
      <w:r w:rsidR="007D3698" w:rsidRPr="00E17710">
        <w:rPr>
          <w:rFonts w:ascii="仿宋" w:eastAsia="仿宋" w:hAnsi="仿宋" w:hint="eastAsia"/>
          <w:sz w:val="32"/>
          <w:szCs w:val="32"/>
        </w:rPr>
        <w:t>≤</w:t>
      </w:r>
      <w:r w:rsidR="00221768">
        <w:rPr>
          <w:rFonts w:ascii="仿宋" w:eastAsia="仿宋" w:hAnsi="仿宋" w:hint="eastAsia"/>
          <w:sz w:val="32"/>
          <w:szCs w:val="32"/>
        </w:rPr>
        <w:t>2.</w:t>
      </w:r>
      <w:r w:rsidR="00221768" w:rsidRPr="00A21057">
        <w:rPr>
          <w:rFonts w:ascii="仿宋" w:eastAsia="仿宋" w:hAnsi="仿宋" w:hint="eastAsia"/>
          <w:sz w:val="32"/>
          <w:szCs w:val="32"/>
        </w:rPr>
        <w:t>5×</w:t>
      </w:r>
      <w:r w:rsidR="00221768"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221768" w:rsidRPr="00A21057">
        <w:rPr>
          <w:rFonts w:ascii="仿宋" w:eastAsia="仿宋" w:hAnsi="仿宋"/>
          <w:color w:val="000000"/>
          <w:sz w:val="32"/>
          <w:szCs w:val="32"/>
        </w:rPr>
        <w:t>0</w:t>
      </w:r>
      <w:r w:rsidR="00221768" w:rsidRPr="00A21057">
        <w:rPr>
          <w:rFonts w:ascii="仿宋" w:eastAsia="仿宋" w:hAnsi="仿宋"/>
          <w:color w:val="000000"/>
          <w:sz w:val="32"/>
          <w:szCs w:val="32"/>
          <w:vertAlign w:val="superscript"/>
        </w:rPr>
        <w:t>4</w:t>
      </w:r>
      <w:r w:rsidR="00221768" w:rsidRPr="00A21057">
        <w:rPr>
          <w:rFonts w:ascii="仿宋" w:eastAsia="仿宋" w:hAnsi="仿宋" w:hint="eastAsia"/>
          <w:sz w:val="32"/>
          <w:szCs w:val="32"/>
        </w:rPr>
        <w:t>CFU/g</w:t>
      </w:r>
      <w:r w:rsidR="007D3698" w:rsidRPr="00E17710">
        <w:rPr>
          <w:rFonts w:ascii="仿宋" w:eastAsia="仿宋" w:hAnsi="仿宋"/>
          <w:sz w:val="32"/>
          <w:szCs w:val="32"/>
        </w:rPr>
        <w:t>）</w:t>
      </w:r>
      <w:r w:rsidR="007D3698" w:rsidRPr="00E17710">
        <w:rPr>
          <w:rFonts w:ascii="仿宋" w:eastAsia="仿宋" w:hAnsi="仿宋" w:hint="eastAsia"/>
          <w:sz w:val="32"/>
          <w:szCs w:val="32"/>
        </w:rPr>
        <w:t>，</w:t>
      </w:r>
      <w:r w:rsidR="007D3698" w:rsidRPr="00E17710">
        <w:rPr>
          <w:rFonts w:ascii="仿宋" w:eastAsia="仿宋" w:hAnsi="仿宋"/>
          <w:sz w:val="32"/>
          <w:szCs w:val="32"/>
        </w:rPr>
        <w:t>则这种情况是允许的；</w:t>
      </w:r>
      <w:r w:rsidR="007D3698" w:rsidRPr="00E17710">
        <w:rPr>
          <w:rFonts w:ascii="仿宋" w:eastAsia="仿宋" w:hAnsi="仿宋" w:hint="eastAsia"/>
          <w:sz w:val="32"/>
          <w:szCs w:val="32"/>
        </w:rPr>
        <w:t>若</w:t>
      </w:r>
      <w:r w:rsidR="007D3698" w:rsidRPr="00A21057">
        <w:rPr>
          <w:rFonts w:ascii="仿宋" w:eastAsia="仿宋" w:hAnsi="仿宋" w:hint="eastAsia"/>
          <w:sz w:val="32"/>
          <w:szCs w:val="32"/>
        </w:rPr>
        <w:t>≤</w:t>
      </w:r>
      <w:r w:rsidR="00320483" w:rsidRPr="00A21057">
        <w:rPr>
          <w:rFonts w:ascii="仿宋" w:eastAsia="仿宋" w:hAnsi="仿宋"/>
          <w:sz w:val="32"/>
          <w:szCs w:val="32"/>
        </w:rPr>
        <w:t>2</w:t>
      </w:r>
      <w:r w:rsidR="007D3698" w:rsidRPr="00A21057">
        <w:rPr>
          <w:rFonts w:ascii="仿宋" w:eastAsia="仿宋" w:hAnsi="仿宋" w:hint="eastAsia"/>
          <w:sz w:val="32"/>
          <w:szCs w:val="32"/>
        </w:rPr>
        <w:t>个</w:t>
      </w:r>
      <w:r w:rsidR="007D3698" w:rsidRPr="00A21057">
        <w:rPr>
          <w:rFonts w:ascii="仿宋" w:eastAsia="仿宋" w:hAnsi="仿宋"/>
          <w:sz w:val="32"/>
          <w:szCs w:val="32"/>
        </w:rPr>
        <w:t>样品的结果</w:t>
      </w:r>
      <w:r w:rsidR="007D3698" w:rsidRPr="00A21057">
        <w:rPr>
          <w:rFonts w:ascii="仿宋" w:eastAsia="仿宋" w:hAnsi="仿宋" w:hint="eastAsia"/>
          <w:sz w:val="32"/>
          <w:szCs w:val="32"/>
        </w:rPr>
        <w:t>（X）位于m值</w:t>
      </w:r>
      <w:r w:rsidR="007D3698" w:rsidRPr="00A21057">
        <w:rPr>
          <w:rFonts w:ascii="仿宋" w:eastAsia="仿宋" w:hAnsi="仿宋"/>
          <w:sz w:val="32"/>
          <w:szCs w:val="32"/>
        </w:rPr>
        <w:t>和</w:t>
      </w:r>
      <w:r w:rsidR="007D3698" w:rsidRPr="00A21057">
        <w:rPr>
          <w:rFonts w:ascii="仿宋" w:eastAsia="仿宋" w:hAnsi="仿宋" w:hint="eastAsia"/>
          <w:sz w:val="32"/>
          <w:szCs w:val="32"/>
        </w:rPr>
        <w:t>M值</w:t>
      </w:r>
      <w:r w:rsidR="007D3698" w:rsidRPr="00A21057">
        <w:rPr>
          <w:rFonts w:ascii="仿宋" w:eastAsia="仿宋" w:hAnsi="仿宋"/>
          <w:sz w:val="32"/>
          <w:szCs w:val="32"/>
        </w:rPr>
        <w:t>之间（</w:t>
      </w:r>
      <w:r w:rsidR="00221768">
        <w:rPr>
          <w:rFonts w:ascii="仿宋" w:eastAsia="仿宋" w:hAnsi="仿宋" w:hint="eastAsia"/>
          <w:sz w:val="32"/>
          <w:szCs w:val="32"/>
        </w:rPr>
        <w:t>2.</w:t>
      </w:r>
      <w:r w:rsidR="00221768" w:rsidRPr="00A21057">
        <w:rPr>
          <w:rFonts w:ascii="仿宋" w:eastAsia="仿宋" w:hAnsi="仿宋" w:hint="eastAsia"/>
          <w:sz w:val="32"/>
          <w:szCs w:val="32"/>
        </w:rPr>
        <w:t>5×</w:t>
      </w:r>
      <w:r w:rsidR="00221768"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221768" w:rsidRPr="00A21057">
        <w:rPr>
          <w:rFonts w:ascii="仿宋" w:eastAsia="仿宋" w:hAnsi="仿宋"/>
          <w:color w:val="000000"/>
          <w:sz w:val="32"/>
          <w:szCs w:val="32"/>
        </w:rPr>
        <w:t>0</w:t>
      </w:r>
      <w:r w:rsidR="00221768" w:rsidRPr="00A21057">
        <w:rPr>
          <w:rFonts w:ascii="仿宋" w:eastAsia="仿宋" w:hAnsi="仿宋"/>
          <w:color w:val="000000"/>
          <w:sz w:val="32"/>
          <w:szCs w:val="32"/>
          <w:vertAlign w:val="superscript"/>
        </w:rPr>
        <w:t>4</w:t>
      </w:r>
      <w:r w:rsidR="007D3698" w:rsidRPr="00A21057">
        <w:rPr>
          <w:rFonts w:ascii="仿宋" w:eastAsia="仿宋" w:hAnsi="仿宋" w:hint="eastAsia"/>
          <w:sz w:val="32"/>
          <w:szCs w:val="32"/>
        </w:rPr>
        <w:t>CFU/g</w:t>
      </w:r>
      <w:r w:rsidR="006C1B4E" w:rsidRPr="006C1B4E">
        <w:rPr>
          <w:rFonts w:ascii="仿宋" w:eastAsia="仿宋" w:hAnsi="仿宋" w:hint="eastAsia"/>
          <w:sz w:val="32"/>
          <w:szCs w:val="32"/>
        </w:rPr>
        <w:t>＜</w:t>
      </w:r>
      <w:r w:rsidR="007D3698" w:rsidRPr="00A21057">
        <w:rPr>
          <w:rFonts w:ascii="仿宋" w:eastAsia="仿宋" w:hAnsi="仿宋" w:hint="eastAsia"/>
          <w:sz w:val="32"/>
          <w:szCs w:val="32"/>
        </w:rPr>
        <w:t>X≤</w:t>
      </w:r>
      <w:r w:rsidR="007D3698"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7D3698" w:rsidRPr="00A21057">
        <w:rPr>
          <w:rFonts w:ascii="仿宋" w:eastAsia="仿宋" w:hAnsi="仿宋"/>
          <w:color w:val="000000"/>
          <w:sz w:val="32"/>
          <w:szCs w:val="32"/>
        </w:rPr>
        <w:t>0</w:t>
      </w:r>
      <w:r w:rsidR="00221768">
        <w:rPr>
          <w:rFonts w:ascii="仿宋" w:eastAsia="仿宋" w:hAnsi="仿宋"/>
          <w:color w:val="000000"/>
          <w:sz w:val="32"/>
          <w:szCs w:val="32"/>
          <w:vertAlign w:val="superscript"/>
        </w:rPr>
        <w:t>5</w:t>
      </w:r>
      <w:r w:rsidR="007D3698" w:rsidRPr="00A21057">
        <w:rPr>
          <w:rFonts w:ascii="仿宋" w:eastAsia="仿宋" w:hAnsi="仿宋" w:hint="eastAsia"/>
          <w:sz w:val="32"/>
          <w:szCs w:val="32"/>
        </w:rPr>
        <w:t>CFU/g</w:t>
      </w:r>
      <w:r w:rsidR="007D3698" w:rsidRPr="00A21057">
        <w:rPr>
          <w:rFonts w:ascii="仿宋" w:eastAsia="仿宋" w:hAnsi="仿宋"/>
          <w:sz w:val="32"/>
          <w:szCs w:val="32"/>
        </w:rPr>
        <w:t>）</w:t>
      </w:r>
      <w:r w:rsidR="007D3698" w:rsidRPr="00A21057">
        <w:rPr>
          <w:rFonts w:ascii="仿宋" w:eastAsia="仿宋" w:hAnsi="仿宋" w:hint="eastAsia"/>
          <w:sz w:val="32"/>
          <w:szCs w:val="32"/>
        </w:rPr>
        <w:t>,则</w:t>
      </w:r>
      <w:r w:rsidR="007D3698" w:rsidRPr="00A21057">
        <w:rPr>
          <w:rFonts w:ascii="仿宋" w:eastAsia="仿宋" w:hAnsi="仿宋"/>
          <w:sz w:val="32"/>
          <w:szCs w:val="32"/>
        </w:rPr>
        <w:t>这种情况也是允许的；若有</w:t>
      </w:r>
      <w:r w:rsidR="00BC13BC" w:rsidRPr="00A21057">
        <w:rPr>
          <w:rFonts w:ascii="仿宋" w:eastAsia="仿宋" w:hAnsi="仿宋"/>
          <w:sz w:val="32"/>
          <w:szCs w:val="32"/>
        </w:rPr>
        <w:t>3</w:t>
      </w:r>
      <w:r w:rsidR="007D3698" w:rsidRPr="00A21057">
        <w:rPr>
          <w:rFonts w:ascii="仿宋" w:eastAsia="仿宋" w:hAnsi="仿宋" w:hint="eastAsia"/>
          <w:sz w:val="32"/>
          <w:szCs w:val="32"/>
        </w:rPr>
        <w:t>个</w:t>
      </w:r>
      <w:r w:rsidR="007D3698" w:rsidRPr="00A21057">
        <w:rPr>
          <w:rFonts w:ascii="仿宋" w:eastAsia="仿宋" w:hAnsi="仿宋"/>
          <w:sz w:val="32"/>
          <w:szCs w:val="32"/>
        </w:rPr>
        <w:t>及以上的样品检</w:t>
      </w:r>
      <w:r w:rsidR="007D3698" w:rsidRPr="00E17710">
        <w:rPr>
          <w:rFonts w:ascii="仿宋" w:eastAsia="仿宋" w:hAnsi="仿宋"/>
          <w:sz w:val="32"/>
          <w:szCs w:val="32"/>
        </w:rPr>
        <w:t>验</w:t>
      </w:r>
      <w:r w:rsidR="007D3698" w:rsidRPr="00E17710">
        <w:rPr>
          <w:rFonts w:ascii="仿宋" w:eastAsia="仿宋" w:hAnsi="仿宋" w:hint="eastAsia"/>
          <w:sz w:val="32"/>
          <w:szCs w:val="32"/>
        </w:rPr>
        <w:t>结果</w:t>
      </w:r>
      <w:r w:rsidR="007D3698" w:rsidRPr="00E17710">
        <w:rPr>
          <w:rFonts w:ascii="仿宋" w:eastAsia="仿宋" w:hAnsi="仿宋"/>
          <w:sz w:val="32"/>
          <w:szCs w:val="32"/>
        </w:rPr>
        <w:t>位于</w:t>
      </w:r>
      <w:r w:rsidR="007D3698" w:rsidRPr="00E17710">
        <w:rPr>
          <w:rFonts w:ascii="仿宋" w:eastAsia="仿宋" w:hAnsi="仿宋" w:hint="eastAsia"/>
          <w:sz w:val="32"/>
          <w:szCs w:val="32"/>
        </w:rPr>
        <w:t>m值</w:t>
      </w:r>
      <w:r w:rsidR="007D3698" w:rsidRPr="00E17710">
        <w:rPr>
          <w:rFonts w:ascii="仿宋" w:eastAsia="仿宋" w:hAnsi="仿宋"/>
          <w:sz w:val="32"/>
          <w:szCs w:val="32"/>
        </w:rPr>
        <w:t>和</w:t>
      </w:r>
      <w:r w:rsidR="007D3698" w:rsidRPr="00E17710">
        <w:rPr>
          <w:rFonts w:ascii="仿宋" w:eastAsia="仿宋" w:hAnsi="仿宋" w:hint="eastAsia"/>
          <w:sz w:val="32"/>
          <w:szCs w:val="32"/>
        </w:rPr>
        <w:t>M值</w:t>
      </w:r>
      <w:r w:rsidR="007D3698" w:rsidRPr="00E17710">
        <w:rPr>
          <w:rFonts w:ascii="仿宋" w:eastAsia="仿宋" w:hAnsi="仿宋"/>
          <w:sz w:val="32"/>
          <w:szCs w:val="32"/>
        </w:rPr>
        <w:t>之间，则这种情况</w:t>
      </w:r>
      <w:r w:rsidR="007D3698" w:rsidRPr="00E17710">
        <w:rPr>
          <w:rFonts w:ascii="仿宋" w:eastAsia="仿宋" w:hAnsi="仿宋" w:hint="eastAsia"/>
          <w:sz w:val="32"/>
          <w:szCs w:val="32"/>
        </w:rPr>
        <w:t>是不允许的</w:t>
      </w:r>
      <w:r w:rsidR="007D3698" w:rsidRPr="00E17710">
        <w:rPr>
          <w:rFonts w:ascii="仿宋" w:eastAsia="仿宋" w:hAnsi="仿宋"/>
          <w:sz w:val="32"/>
          <w:szCs w:val="32"/>
        </w:rPr>
        <w:t>；若有</w:t>
      </w:r>
      <w:r w:rsidR="007D3698" w:rsidRPr="00E17710">
        <w:rPr>
          <w:rFonts w:ascii="仿宋" w:eastAsia="仿宋" w:hAnsi="仿宋" w:hint="eastAsia"/>
          <w:sz w:val="32"/>
          <w:szCs w:val="32"/>
        </w:rPr>
        <w:t>任</w:t>
      </w:r>
      <w:proofErr w:type="gramStart"/>
      <w:r w:rsidR="007D3698" w:rsidRPr="00E17710">
        <w:rPr>
          <w:rFonts w:ascii="仿宋" w:eastAsia="仿宋" w:hAnsi="仿宋"/>
          <w:sz w:val="32"/>
          <w:szCs w:val="32"/>
        </w:rPr>
        <w:t>一</w:t>
      </w:r>
      <w:proofErr w:type="gramEnd"/>
      <w:r w:rsidR="007D3698" w:rsidRPr="00E17710">
        <w:rPr>
          <w:rFonts w:ascii="仿宋" w:eastAsia="仿宋" w:hAnsi="仿宋"/>
          <w:sz w:val="32"/>
          <w:szCs w:val="32"/>
        </w:rPr>
        <w:t>样品的检验结果大于</w:t>
      </w:r>
      <w:r w:rsidR="007D3698" w:rsidRPr="00E17710">
        <w:rPr>
          <w:rFonts w:ascii="仿宋" w:eastAsia="仿宋" w:hAnsi="仿宋" w:hint="eastAsia"/>
          <w:sz w:val="32"/>
          <w:szCs w:val="32"/>
        </w:rPr>
        <w:t>M值</w:t>
      </w:r>
      <w:r w:rsidR="007D3698" w:rsidRPr="00E17710">
        <w:rPr>
          <w:rFonts w:ascii="仿宋" w:eastAsia="仿宋" w:hAnsi="仿宋"/>
          <w:sz w:val="32"/>
          <w:szCs w:val="32"/>
        </w:rPr>
        <w:t>（</w:t>
      </w:r>
      <w:r w:rsidR="006C1B4E" w:rsidRPr="006C1B4E">
        <w:rPr>
          <w:rFonts w:ascii="仿宋" w:eastAsia="仿宋" w:hAnsi="仿宋" w:hint="eastAsia"/>
          <w:sz w:val="32"/>
          <w:szCs w:val="32"/>
        </w:rPr>
        <w:t>＞</w:t>
      </w:r>
      <w:r w:rsidR="007D3698" w:rsidRPr="00E17710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7D3698" w:rsidRPr="00E17710">
        <w:rPr>
          <w:rFonts w:ascii="仿宋" w:eastAsia="仿宋" w:hAnsi="仿宋"/>
          <w:color w:val="000000"/>
          <w:sz w:val="32"/>
          <w:szCs w:val="32"/>
        </w:rPr>
        <w:t>0</w:t>
      </w:r>
      <w:r w:rsidR="00221768">
        <w:rPr>
          <w:rFonts w:ascii="仿宋" w:eastAsia="仿宋" w:hAnsi="仿宋"/>
          <w:color w:val="000000"/>
          <w:sz w:val="32"/>
          <w:szCs w:val="32"/>
          <w:vertAlign w:val="superscript"/>
        </w:rPr>
        <w:t>5</w:t>
      </w:r>
      <w:r w:rsidR="007D3698" w:rsidRPr="00E17710">
        <w:rPr>
          <w:rFonts w:ascii="仿宋" w:eastAsia="仿宋" w:hAnsi="仿宋" w:hint="eastAsia"/>
          <w:sz w:val="32"/>
          <w:szCs w:val="32"/>
        </w:rPr>
        <w:t>CFU/g</w:t>
      </w:r>
      <w:r w:rsidR="007D3698" w:rsidRPr="00E17710">
        <w:rPr>
          <w:rFonts w:ascii="仿宋" w:eastAsia="仿宋" w:hAnsi="仿宋"/>
          <w:sz w:val="32"/>
          <w:szCs w:val="32"/>
        </w:rPr>
        <w:t>）</w:t>
      </w:r>
      <w:r w:rsidR="007D3698" w:rsidRPr="00E17710">
        <w:rPr>
          <w:rFonts w:ascii="仿宋" w:eastAsia="仿宋" w:hAnsi="仿宋" w:hint="eastAsia"/>
          <w:sz w:val="32"/>
          <w:szCs w:val="32"/>
        </w:rPr>
        <w:t>，</w:t>
      </w:r>
      <w:r w:rsidR="007D3698" w:rsidRPr="00E17710">
        <w:rPr>
          <w:rFonts w:ascii="仿宋" w:eastAsia="仿宋" w:hAnsi="仿宋"/>
          <w:sz w:val="32"/>
          <w:szCs w:val="32"/>
        </w:rPr>
        <w:t>则这种情况也是不允许的。</w:t>
      </w:r>
      <w:r w:rsidRPr="00BC4F96">
        <w:rPr>
          <w:rFonts w:ascii="仿宋" w:eastAsia="仿宋" w:hAnsi="仿宋" w:hint="eastAsia"/>
          <w:sz w:val="32"/>
          <w:szCs w:val="32"/>
        </w:rPr>
        <w:t>如果食品的菌落总数严重超标，将会破坏食品的营养成分，加速食品的腐败变质，使食品失去食用价值，</w:t>
      </w:r>
      <w:r w:rsidR="003E4CCE" w:rsidRPr="00BC4F96">
        <w:rPr>
          <w:rFonts w:ascii="仿宋" w:eastAsia="仿宋" w:hAnsi="仿宋" w:hint="eastAsia"/>
          <w:sz w:val="32"/>
          <w:szCs w:val="32"/>
        </w:rPr>
        <w:t>并</w:t>
      </w:r>
      <w:r w:rsidRPr="00BC4F96">
        <w:rPr>
          <w:rFonts w:ascii="仿宋" w:eastAsia="仿宋" w:hAnsi="仿宋" w:hint="eastAsia"/>
          <w:sz w:val="32"/>
          <w:szCs w:val="32"/>
        </w:rPr>
        <w:t>且食用菌落总数超标的食品也可能会引起食源性疾病。</w:t>
      </w:r>
    </w:p>
    <w:p w:rsidR="001517B0" w:rsidRPr="00BC4F96" w:rsidRDefault="00A21057" w:rsidP="001517B0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2</w:t>
      </w:r>
      <w:r w:rsidR="00D44900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221768">
        <w:rPr>
          <w:rFonts w:ascii="楷体" w:eastAsia="楷体" w:hAnsi="楷体" w:cs="仿宋_GB2312" w:hint="eastAsia"/>
          <w:b/>
          <w:sz w:val="32"/>
          <w:szCs w:val="32"/>
        </w:rPr>
        <w:t>霉菌</w:t>
      </w:r>
      <w:r w:rsidR="0009715F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221768">
        <w:rPr>
          <w:rFonts w:ascii="楷体" w:eastAsia="楷体" w:hAnsi="楷体" w:cs="仿宋_GB2312" w:hint="eastAsia"/>
          <w:b/>
          <w:sz w:val="32"/>
          <w:szCs w:val="32"/>
        </w:rPr>
        <w:t>酵母</w:t>
      </w:r>
    </w:p>
    <w:p w:rsidR="001517B0" w:rsidRDefault="00221768" w:rsidP="00D85541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521A4C">
        <w:rPr>
          <w:rFonts w:ascii="仿宋" w:eastAsia="仿宋" w:hAnsi="仿宋" w:hint="eastAsia"/>
          <w:sz w:val="32"/>
          <w:szCs w:val="32"/>
        </w:rPr>
        <w:t>霉菌和酵母是自然界中常见的真菌，在自然界中广泛存在，霉菌和酵母污染可使产品腐败变质，破坏产品的色、香、味，降低其食用价值。</w:t>
      </w:r>
      <w:r w:rsidR="0009715F" w:rsidRPr="00BC4F96">
        <w:rPr>
          <w:rFonts w:ascii="仿宋" w:eastAsia="仿宋" w:hAnsi="仿宋" w:hint="eastAsia"/>
          <w:sz w:val="32"/>
          <w:szCs w:val="32"/>
        </w:rPr>
        <w:t>《</w:t>
      </w:r>
      <w:r w:rsidR="0009715F" w:rsidRPr="007D3698">
        <w:rPr>
          <w:rFonts w:ascii="仿宋" w:eastAsia="仿宋" w:hAnsi="仿宋" w:hint="eastAsia"/>
          <w:sz w:val="32"/>
          <w:szCs w:val="32"/>
        </w:rPr>
        <w:t>食品安全国家标准 饮料</w:t>
      </w:r>
      <w:r w:rsidR="0009715F" w:rsidRPr="00BC4F96">
        <w:rPr>
          <w:rFonts w:ascii="仿宋" w:eastAsia="仿宋" w:hAnsi="仿宋" w:hint="eastAsia"/>
          <w:sz w:val="32"/>
          <w:szCs w:val="32"/>
        </w:rPr>
        <w:t>》（</w:t>
      </w:r>
      <w:r w:rsidR="0009715F" w:rsidRPr="007D3698">
        <w:rPr>
          <w:rFonts w:ascii="仿宋" w:eastAsia="仿宋" w:hAnsi="仿宋"/>
          <w:sz w:val="32"/>
          <w:szCs w:val="32"/>
        </w:rPr>
        <w:t>GB</w:t>
      </w:r>
      <w:r w:rsidR="0009715F">
        <w:rPr>
          <w:rFonts w:ascii="仿宋" w:eastAsia="仿宋" w:hAnsi="仿宋"/>
          <w:sz w:val="32"/>
          <w:szCs w:val="32"/>
        </w:rPr>
        <w:t xml:space="preserve"> </w:t>
      </w:r>
      <w:r w:rsidR="0009715F" w:rsidRPr="007D3698">
        <w:rPr>
          <w:rFonts w:ascii="仿宋" w:eastAsia="仿宋" w:hAnsi="仿宋"/>
          <w:sz w:val="32"/>
          <w:szCs w:val="32"/>
        </w:rPr>
        <w:lastRenderedPageBreak/>
        <w:t>7101-2015</w:t>
      </w:r>
      <w:r w:rsidR="0009715F" w:rsidRPr="00BC4F96">
        <w:rPr>
          <w:rFonts w:ascii="仿宋" w:eastAsia="仿宋" w:hAnsi="仿宋" w:hint="eastAsia"/>
          <w:sz w:val="32"/>
          <w:szCs w:val="32"/>
        </w:rPr>
        <w:t>）中规定</w:t>
      </w:r>
      <w:r w:rsidR="0009715F" w:rsidRPr="00BC4F96">
        <w:rPr>
          <w:rFonts w:ascii="仿宋" w:eastAsia="仿宋" w:hAnsi="仿宋"/>
          <w:sz w:val="32"/>
          <w:szCs w:val="32"/>
        </w:rPr>
        <w:t>，</w:t>
      </w:r>
      <w:r w:rsidR="0009715F">
        <w:rPr>
          <w:rFonts w:ascii="仿宋" w:eastAsia="仿宋" w:hAnsi="仿宋" w:hint="eastAsia"/>
          <w:sz w:val="32"/>
          <w:szCs w:val="32"/>
        </w:rPr>
        <w:t>饮料</w:t>
      </w:r>
      <w:r w:rsidR="0009715F" w:rsidRPr="00BC4F96">
        <w:rPr>
          <w:rFonts w:ascii="仿宋" w:eastAsia="仿宋" w:hAnsi="仿宋" w:hint="eastAsia"/>
          <w:sz w:val="32"/>
          <w:szCs w:val="32"/>
        </w:rPr>
        <w:t>中的</w:t>
      </w:r>
      <w:r w:rsidR="0009715F" w:rsidRPr="00BC4F96">
        <w:rPr>
          <w:rFonts w:ascii="仿宋" w:eastAsia="仿宋" w:hAnsi="仿宋"/>
          <w:sz w:val="32"/>
          <w:szCs w:val="32"/>
        </w:rPr>
        <w:t>霉菌应</w:t>
      </w:r>
      <w:r w:rsidR="0009715F" w:rsidRPr="00BC4F96">
        <w:rPr>
          <w:rFonts w:ascii="仿宋" w:eastAsia="仿宋" w:hAnsi="仿宋" w:hint="eastAsia"/>
          <w:sz w:val="32"/>
          <w:szCs w:val="32"/>
        </w:rPr>
        <w:t>≤50CFU/g。</w:t>
      </w:r>
      <w:r w:rsidR="0009715F">
        <w:rPr>
          <w:rFonts w:ascii="仿宋" w:eastAsia="仿宋" w:hAnsi="仿宋" w:hint="eastAsia"/>
          <w:sz w:val="32"/>
          <w:szCs w:val="32"/>
        </w:rPr>
        <w:t>《</w:t>
      </w:r>
      <w:r w:rsidR="0009715F" w:rsidRPr="00221768">
        <w:rPr>
          <w:rFonts w:ascii="仿宋" w:eastAsia="仿宋" w:hAnsi="仿宋" w:hint="eastAsia"/>
          <w:sz w:val="32"/>
          <w:szCs w:val="32"/>
        </w:rPr>
        <w:t>食品安全国家标准 坚果与籽类食品</w:t>
      </w:r>
      <w:r w:rsidR="0009715F">
        <w:rPr>
          <w:rFonts w:ascii="仿宋" w:eastAsia="仿宋" w:hAnsi="仿宋" w:hint="eastAsia"/>
          <w:sz w:val="32"/>
          <w:szCs w:val="32"/>
        </w:rPr>
        <w:t>》（</w:t>
      </w:r>
      <w:r w:rsidR="0009715F" w:rsidRPr="00221768">
        <w:rPr>
          <w:rFonts w:ascii="仿宋" w:eastAsia="仿宋" w:hAnsi="仿宋"/>
          <w:sz w:val="32"/>
          <w:szCs w:val="32"/>
        </w:rPr>
        <w:t>GB</w:t>
      </w:r>
      <w:r w:rsidR="0009715F">
        <w:rPr>
          <w:rFonts w:ascii="仿宋" w:eastAsia="仿宋" w:hAnsi="仿宋"/>
          <w:sz w:val="32"/>
          <w:szCs w:val="32"/>
        </w:rPr>
        <w:t xml:space="preserve"> </w:t>
      </w:r>
      <w:r w:rsidR="0009715F" w:rsidRPr="00221768">
        <w:rPr>
          <w:rFonts w:ascii="仿宋" w:eastAsia="仿宋" w:hAnsi="仿宋"/>
          <w:sz w:val="32"/>
          <w:szCs w:val="32"/>
        </w:rPr>
        <w:t>19300-2014</w:t>
      </w:r>
      <w:r w:rsidR="0009715F">
        <w:rPr>
          <w:rFonts w:ascii="仿宋" w:eastAsia="仿宋" w:hAnsi="仿宋" w:hint="eastAsia"/>
          <w:sz w:val="32"/>
          <w:szCs w:val="32"/>
        </w:rPr>
        <w:t>）</w:t>
      </w:r>
      <w:r w:rsidR="0009715F" w:rsidRPr="00BC4F96">
        <w:rPr>
          <w:rFonts w:ascii="仿宋" w:eastAsia="仿宋" w:hAnsi="仿宋" w:hint="eastAsia"/>
          <w:sz w:val="32"/>
          <w:szCs w:val="32"/>
        </w:rPr>
        <w:t>中规定</w:t>
      </w:r>
      <w:r w:rsidR="0009715F" w:rsidRPr="00BC4F96">
        <w:rPr>
          <w:rFonts w:ascii="仿宋" w:eastAsia="仿宋" w:hAnsi="仿宋"/>
          <w:sz w:val="32"/>
          <w:szCs w:val="32"/>
        </w:rPr>
        <w:t>，</w:t>
      </w:r>
      <w:r w:rsidR="0009715F">
        <w:rPr>
          <w:rFonts w:ascii="仿宋" w:eastAsia="仿宋" w:hAnsi="仿宋" w:hint="eastAsia"/>
          <w:sz w:val="32"/>
          <w:szCs w:val="32"/>
        </w:rPr>
        <w:t>炒货食品及坚果制品</w:t>
      </w:r>
      <w:r w:rsidR="0009715F" w:rsidRPr="00BC4F96">
        <w:rPr>
          <w:rFonts w:ascii="仿宋" w:eastAsia="仿宋" w:hAnsi="仿宋" w:hint="eastAsia"/>
          <w:sz w:val="32"/>
          <w:szCs w:val="32"/>
        </w:rPr>
        <w:t>中的</w:t>
      </w:r>
      <w:r w:rsidR="0009715F" w:rsidRPr="00BC4F96">
        <w:rPr>
          <w:rFonts w:ascii="仿宋" w:eastAsia="仿宋" w:hAnsi="仿宋"/>
          <w:sz w:val="32"/>
          <w:szCs w:val="32"/>
        </w:rPr>
        <w:t>霉菌应</w:t>
      </w:r>
      <w:r w:rsidR="0009715F" w:rsidRPr="00BC4F96">
        <w:rPr>
          <w:rFonts w:ascii="仿宋" w:eastAsia="仿宋" w:hAnsi="仿宋" w:hint="eastAsia"/>
          <w:sz w:val="32"/>
          <w:szCs w:val="32"/>
        </w:rPr>
        <w:t>≤</w:t>
      </w:r>
      <w:r w:rsidR="0009715F" w:rsidRPr="00221768">
        <w:rPr>
          <w:rFonts w:ascii="仿宋" w:eastAsia="仿宋" w:hAnsi="仿宋"/>
          <w:sz w:val="32"/>
          <w:szCs w:val="32"/>
        </w:rPr>
        <w:t xml:space="preserve">25 </w:t>
      </w:r>
      <w:r w:rsidR="0009715F" w:rsidRPr="00BC4F96">
        <w:rPr>
          <w:rFonts w:ascii="仿宋" w:eastAsia="仿宋" w:hAnsi="仿宋" w:hint="eastAsia"/>
          <w:sz w:val="32"/>
          <w:szCs w:val="32"/>
        </w:rPr>
        <w:t>CFU/g。</w:t>
      </w:r>
      <w:r w:rsidRPr="00521A4C">
        <w:rPr>
          <w:rFonts w:ascii="仿宋" w:eastAsia="仿宋" w:hAnsi="仿宋" w:hint="eastAsia"/>
          <w:sz w:val="32"/>
          <w:szCs w:val="32"/>
        </w:rPr>
        <w:t>《食品安全国家标准 食用淀粉》（</w:t>
      </w:r>
      <w:r w:rsidRPr="00521A4C">
        <w:rPr>
          <w:rFonts w:ascii="仿宋" w:eastAsia="仿宋" w:hAnsi="仿宋"/>
          <w:sz w:val="32"/>
          <w:szCs w:val="32"/>
        </w:rPr>
        <w:t>GB 31637-2016</w:t>
      </w:r>
      <w:r w:rsidRPr="00521A4C">
        <w:rPr>
          <w:rFonts w:ascii="仿宋" w:eastAsia="仿宋" w:hAnsi="仿宋" w:hint="eastAsia"/>
          <w:sz w:val="32"/>
          <w:szCs w:val="32"/>
        </w:rPr>
        <w:t>）中规定，</w:t>
      </w:r>
      <w:r w:rsidR="00521A4C" w:rsidRPr="00521A4C">
        <w:rPr>
          <w:rFonts w:ascii="仿宋" w:eastAsia="仿宋" w:hAnsi="仿宋" w:hint="eastAsia"/>
          <w:sz w:val="32"/>
          <w:szCs w:val="32"/>
        </w:rPr>
        <w:t>食用淀粉</w:t>
      </w:r>
      <w:r w:rsidRPr="00521A4C">
        <w:rPr>
          <w:rFonts w:ascii="仿宋" w:eastAsia="仿宋" w:hAnsi="仿宋" w:hint="eastAsia"/>
          <w:sz w:val="32"/>
          <w:szCs w:val="32"/>
        </w:rPr>
        <w:t>中霉菌和酵母</w:t>
      </w:r>
      <w:r w:rsidR="00521A4C" w:rsidRPr="00521A4C">
        <w:rPr>
          <w:rFonts w:ascii="仿宋" w:eastAsia="仿宋" w:hAnsi="仿宋" w:hint="eastAsia"/>
          <w:sz w:val="32"/>
          <w:szCs w:val="32"/>
        </w:rPr>
        <w:t>应≤10</w:t>
      </w:r>
      <w:r w:rsidR="00521A4C" w:rsidRPr="00521A4C">
        <w:rPr>
          <w:rFonts w:ascii="Calibri" w:eastAsia="仿宋" w:hAnsi="Calibri" w:cs="Calibri"/>
          <w:sz w:val="32"/>
          <w:szCs w:val="32"/>
        </w:rPr>
        <w:t>³</w:t>
      </w:r>
      <w:r w:rsidR="00521A4C" w:rsidRPr="00521A4C">
        <w:rPr>
          <w:rFonts w:ascii="仿宋" w:eastAsia="仿宋" w:hAnsi="仿宋" w:hint="eastAsia"/>
          <w:sz w:val="32"/>
          <w:szCs w:val="32"/>
        </w:rPr>
        <w:t>CFU/g</w:t>
      </w:r>
      <w:r w:rsidRPr="00521A4C">
        <w:rPr>
          <w:rFonts w:ascii="仿宋" w:eastAsia="仿宋" w:hAnsi="仿宋" w:hint="eastAsia"/>
          <w:sz w:val="32"/>
          <w:szCs w:val="32"/>
        </w:rPr>
        <w:t>。霉菌和酵母</w:t>
      </w:r>
      <w:r w:rsidR="00521A4C" w:rsidRPr="00521A4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污染食品的卫生意义除了可使食品的食用价值降低，引起食品变质外</w:t>
      </w:r>
      <w:r w:rsidR="00391F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</w:t>
      </w:r>
      <w:r w:rsidR="00391F47" w:rsidRPr="00BC4F96">
        <w:rPr>
          <w:rFonts w:ascii="仿宋" w:eastAsia="仿宋" w:hAnsi="仿宋"/>
          <w:sz w:val="32"/>
          <w:szCs w:val="32"/>
        </w:rPr>
        <w:t>霉菌</w:t>
      </w:r>
      <w:r w:rsidR="00391F47" w:rsidRPr="00BC4F96">
        <w:rPr>
          <w:rFonts w:ascii="仿宋" w:eastAsia="仿宋" w:hAnsi="仿宋" w:hint="eastAsia"/>
          <w:sz w:val="32"/>
          <w:szCs w:val="32"/>
        </w:rPr>
        <w:t>还</w:t>
      </w:r>
      <w:r w:rsidR="00391F47" w:rsidRPr="00BC4F96">
        <w:rPr>
          <w:rFonts w:ascii="仿宋" w:eastAsia="仿宋" w:hAnsi="仿宋"/>
          <w:sz w:val="32"/>
          <w:szCs w:val="32"/>
        </w:rPr>
        <w:t>可能在食品中产生毒素，造成人体内分泌紊乱、免疫抑制等问题。</w:t>
      </w:r>
    </w:p>
    <w:p w:rsidR="00521A4C" w:rsidRPr="00BC4F96" w:rsidRDefault="0009715F" w:rsidP="00521A4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3</w:t>
      </w:r>
      <w:r w:rsidR="00521A4C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521A4C">
        <w:rPr>
          <w:rFonts w:ascii="楷体" w:eastAsia="楷体" w:hAnsi="楷体" w:cs="仿宋_GB2312" w:hint="eastAsia"/>
          <w:b/>
          <w:sz w:val="32"/>
          <w:szCs w:val="32"/>
        </w:rPr>
        <w:t>大肠菌群</w:t>
      </w:r>
    </w:p>
    <w:p w:rsidR="00521A4C" w:rsidRPr="00521A4C" w:rsidRDefault="00984B96" w:rsidP="00D85541">
      <w:pPr>
        <w:spacing w:line="56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926676">
        <w:rPr>
          <w:rFonts w:ascii="仿宋" w:eastAsia="仿宋" w:hAnsi="仿宋" w:hint="eastAsia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 w:rsidRPr="00BC4F96">
        <w:rPr>
          <w:rFonts w:ascii="仿宋" w:eastAsia="仿宋" w:hAnsi="仿宋" w:hint="eastAsia"/>
          <w:sz w:val="32"/>
          <w:szCs w:val="32"/>
        </w:rPr>
        <w:t>《</w:t>
      </w:r>
      <w:r w:rsidRPr="00221768">
        <w:rPr>
          <w:rFonts w:ascii="仿宋" w:eastAsia="仿宋" w:hAnsi="仿宋" w:hint="eastAsia"/>
          <w:sz w:val="32"/>
          <w:szCs w:val="32"/>
        </w:rPr>
        <w:t>食品安全国家标准 冷冻饮品和制作料</w:t>
      </w:r>
      <w:r w:rsidRPr="00BC4F96">
        <w:rPr>
          <w:rFonts w:ascii="仿宋" w:eastAsia="仿宋" w:hAnsi="仿宋" w:hint="eastAsia"/>
          <w:sz w:val="32"/>
          <w:szCs w:val="32"/>
        </w:rPr>
        <w:t>》（</w:t>
      </w:r>
      <w:r w:rsidRPr="00221768">
        <w:rPr>
          <w:rFonts w:ascii="仿宋" w:eastAsia="仿宋" w:hAnsi="仿宋"/>
          <w:sz w:val="32"/>
          <w:szCs w:val="32"/>
        </w:rPr>
        <w:t>GB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221768">
        <w:rPr>
          <w:rFonts w:ascii="仿宋" w:eastAsia="仿宋" w:hAnsi="仿宋"/>
          <w:sz w:val="32"/>
          <w:szCs w:val="32"/>
        </w:rPr>
        <w:t>2759-2015</w:t>
      </w:r>
      <w:r w:rsidRPr="00BC4F96">
        <w:rPr>
          <w:rFonts w:ascii="仿宋" w:eastAsia="仿宋" w:hAnsi="仿宋" w:hint="eastAsia"/>
          <w:sz w:val="32"/>
          <w:szCs w:val="32"/>
        </w:rPr>
        <w:t>）中规定</w:t>
      </w:r>
      <w:r w:rsidRPr="00BC4F96">
        <w:rPr>
          <w:rFonts w:ascii="仿宋" w:eastAsia="仿宋" w:hAnsi="仿宋"/>
          <w:sz w:val="32"/>
          <w:szCs w:val="32"/>
        </w:rPr>
        <w:t>，</w:t>
      </w:r>
      <w:r w:rsidRPr="00E17710">
        <w:rPr>
          <w:rFonts w:ascii="仿宋" w:eastAsia="仿宋" w:hAnsi="仿宋" w:hint="eastAsia"/>
          <w:sz w:val="32"/>
          <w:szCs w:val="32"/>
        </w:rPr>
        <w:t>从一批产品中</w:t>
      </w:r>
      <w:r w:rsidRPr="00E17710">
        <w:rPr>
          <w:rFonts w:ascii="仿宋" w:eastAsia="仿宋" w:hAnsi="仿宋"/>
          <w:sz w:val="32"/>
          <w:szCs w:val="32"/>
        </w:rPr>
        <w:t>采集</w:t>
      </w:r>
      <w:r w:rsidRPr="00E17710">
        <w:rPr>
          <w:rFonts w:ascii="仿宋" w:eastAsia="仿宋" w:hAnsi="仿宋" w:hint="eastAsia"/>
          <w:sz w:val="32"/>
          <w:szCs w:val="32"/>
        </w:rPr>
        <w:t>5个样品</w:t>
      </w:r>
      <w:r w:rsidRPr="00E17710">
        <w:rPr>
          <w:rFonts w:ascii="仿宋" w:eastAsia="仿宋" w:hAnsi="仿宋"/>
          <w:sz w:val="32"/>
          <w:szCs w:val="32"/>
        </w:rPr>
        <w:t>，若</w:t>
      </w:r>
      <w:r w:rsidRPr="00E17710">
        <w:rPr>
          <w:rFonts w:ascii="仿宋" w:eastAsia="仿宋" w:hAnsi="仿宋" w:hint="eastAsia"/>
          <w:sz w:val="32"/>
          <w:szCs w:val="32"/>
        </w:rPr>
        <w:t>5个样品</w:t>
      </w:r>
      <w:r w:rsidRPr="00E17710">
        <w:rPr>
          <w:rFonts w:ascii="仿宋" w:eastAsia="仿宋" w:hAnsi="仿宋"/>
          <w:sz w:val="32"/>
          <w:szCs w:val="32"/>
        </w:rPr>
        <w:t>的检验结果均小于或等于</w:t>
      </w:r>
      <w:r w:rsidRPr="00E17710">
        <w:rPr>
          <w:rFonts w:ascii="仿宋" w:eastAsia="仿宋" w:hAnsi="仿宋" w:hint="eastAsia"/>
          <w:sz w:val="32"/>
          <w:szCs w:val="32"/>
        </w:rPr>
        <w:t>m值</w:t>
      </w:r>
      <w:r w:rsidRPr="00E17710">
        <w:rPr>
          <w:rFonts w:ascii="仿宋" w:eastAsia="仿宋" w:hAnsi="仿宋"/>
          <w:sz w:val="32"/>
          <w:szCs w:val="32"/>
        </w:rPr>
        <w:t>（</w:t>
      </w:r>
      <w:r w:rsidRPr="00E17710">
        <w:rPr>
          <w:rFonts w:ascii="仿宋" w:eastAsia="仿宋" w:hAnsi="仿宋" w:hint="eastAsia"/>
          <w:sz w:val="32"/>
          <w:szCs w:val="32"/>
        </w:rPr>
        <w:t>≤</w:t>
      </w:r>
      <w:r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21057">
        <w:rPr>
          <w:rFonts w:ascii="仿宋" w:eastAsia="仿宋" w:hAnsi="仿宋"/>
          <w:color w:val="000000"/>
          <w:sz w:val="32"/>
          <w:szCs w:val="32"/>
        </w:rPr>
        <w:t>0</w:t>
      </w:r>
      <w:r w:rsidRPr="00A21057">
        <w:rPr>
          <w:rFonts w:ascii="仿宋" w:eastAsia="仿宋" w:hAnsi="仿宋" w:hint="eastAsia"/>
          <w:sz w:val="32"/>
          <w:szCs w:val="32"/>
        </w:rPr>
        <w:t>CFU/g</w:t>
      </w:r>
      <w:r w:rsidRPr="00E17710">
        <w:rPr>
          <w:rFonts w:ascii="仿宋" w:eastAsia="仿宋" w:hAnsi="仿宋"/>
          <w:sz w:val="32"/>
          <w:szCs w:val="32"/>
        </w:rPr>
        <w:t>）</w:t>
      </w:r>
      <w:r w:rsidRPr="00E17710">
        <w:rPr>
          <w:rFonts w:ascii="仿宋" w:eastAsia="仿宋" w:hAnsi="仿宋" w:hint="eastAsia"/>
          <w:sz w:val="32"/>
          <w:szCs w:val="32"/>
        </w:rPr>
        <w:t>，</w:t>
      </w:r>
      <w:r w:rsidRPr="00E17710">
        <w:rPr>
          <w:rFonts w:ascii="仿宋" w:eastAsia="仿宋" w:hAnsi="仿宋"/>
          <w:sz w:val="32"/>
          <w:szCs w:val="32"/>
        </w:rPr>
        <w:t>则这种情况是允许的；</w:t>
      </w:r>
      <w:r w:rsidRPr="00E17710">
        <w:rPr>
          <w:rFonts w:ascii="仿宋" w:eastAsia="仿宋" w:hAnsi="仿宋" w:hint="eastAsia"/>
          <w:sz w:val="32"/>
          <w:szCs w:val="32"/>
        </w:rPr>
        <w:t>若</w:t>
      </w:r>
      <w:r w:rsidRPr="00A21057">
        <w:rPr>
          <w:rFonts w:ascii="仿宋" w:eastAsia="仿宋" w:hAnsi="仿宋" w:hint="eastAsia"/>
          <w:sz w:val="32"/>
          <w:szCs w:val="32"/>
        </w:rPr>
        <w:t>≤</w:t>
      </w:r>
      <w:r w:rsidRPr="00A21057">
        <w:rPr>
          <w:rFonts w:ascii="仿宋" w:eastAsia="仿宋" w:hAnsi="仿宋"/>
          <w:sz w:val="32"/>
          <w:szCs w:val="32"/>
        </w:rPr>
        <w:t>2</w:t>
      </w:r>
      <w:r w:rsidRPr="00A21057">
        <w:rPr>
          <w:rFonts w:ascii="仿宋" w:eastAsia="仿宋" w:hAnsi="仿宋" w:hint="eastAsia"/>
          <w:sz w:val="32"/>
          <w:szCs w:val="32"/>
        </w:rPr>
        <w:t>个</w:t>
      </w:r>
      <w:r w:rsidRPr="00A21057">
        <w:rPr>
          <w:rFonts w:ascii="仿宋" w:eastAsia="仿宋" w:hAnsi="仿宋"/>
          <w:sz w:val="32"/>
          <w:szCs w:val="32"/>
        </w:rPr>
        <w:t>样品的结果</w:t>
      </w:r>
      <w:r w:rsidRPr="00A21057">
        <w:rPr>
          <w:rFonts w:ascii="仿宋" w:eastAsia="仿宋" w:hAnsi="仿宋" w:hint="eastAsia"/>
          <w:sz w:val="32"/>
          <w:szCs w:val="32"/>
        </w:rPr>
        <w:t>（X）位于m值</w:t>
      </w:r>
      <w:r w:rsidRPr="00A21057">
        <w:rPr>
          <w:rFonts w:ascii="仿宋" w:eastAsia="仿宋" w:hAnsi="仿宋"/>
          <w:sz w:val="32"/>
          <w:szCs w:val="32"/>
        </w:rPr>
        <w:t>和</w:t>
      </w:r>
      <w:r w:rsidRPr="00A21057">
        <w:rPr>
          <w:rFonts w:ascii="仿宋" w:eastAsia="仿宋" w:hAnsi="仿宋" w:hint="eastAsia"/>
          <w:sz w:val="32"/>
          <w:szCs w:val="32"/>
        </w:rPr>
        <w:t>M值</w:t>
      </w:r>
      <w:r w:rsidRPr="00A21057">
        <w:rPr>
          <w:rFonts w:ascii="仿宋" w:eastAsia="仿宋" w:hAnsi="仿宋"/>
          <w:sz w:val="32"/>
          <w:szCs w:val="32"/>
        </w:rPr>
        <w:t>之间（</w:t>
      </w:r>
      <w:r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21057">
        <w:rPr>
          <w:rFonts w:ascii="仿宋" w:eastAsia="仿宋" w:hAnsi="仿宋"/>
          <w:color w:val="000000"/>
          <w:sz w:val="32"/>
          <w:szCs w:val="32"/>
        </w:rPr>
        <w:t>0</w:t>
      </w:r>
      <w:r w:rsidRPr="00A21057">
        <w:rPr>
          <w:rFonts w:ascii="仿宋" w:eastAsia="仿宋" w:hAnsi="仿宋" w:hint="eastAsia"/>
          <w:sz w:val="32"/>
          <w:szCs w:val="32"/>
        </w:rPr>
        <w:t>CFU/g</w:t>
      </w:r>
      <w:r w:rsidR="006C1B4E" w:rsidRPr="006C1B4E">
        <w:rPr>
          <w:rFonts w:ascii="仿宋" w:eastAsia="仿宋" w:hAnsi="仿宋" w:hint="eastAsia"/>
          <w:sz w:val="32"/>
          <w:szCs w:val="32"/>
        </w:rPr>
        <w:t>＜</w:t>
      </w:r>
      <w:r w:rsidRPr="00A21057">
        <w:rPr>
          <w:rFonts w:ascii="仿宋" w:eastAsia="仿宋" w:hAnsi="仿宋" w:hint="eastAsia"/>
          <w:sz w:val="32"/>
          <w:szCs w:val="32"/>
        </w:rPr>
        <w:t>X≤</w:t>
      </w:r>
      <w:r w:rsidRPr="00A2105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21057"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Pr="00A21057">
        <w:rPr>
          <w:rFonts w:ascii="仿宋" w:eastAsia="仿宋" w:hAnsi="仿宋" w:hint="eastAsia"/>
          <w:sz w:val="32"/>
          <w:szCs w:val="32"/>
        </w:rPr>
        <w:t>CFU/g</w:t>
      </w:r>
      <w:r w:rsidRPr="00A21057">
        <w:rPr>
          <w:rFonts w:ascii="仿宋" w:eastAsia="仿宋" w:hAnsi="仿宋"/>
          <w:sz w:val="32"/>
          <w:szCs w:val="32"/>
        </w:rPr>
        <w:t>）</w:t>
      </w:r>
      <w:r w:rsidRPr="00A21057">
        <w:rPr>
          <w:rFonts w:ascii="仿宋" w:eastAsia="仿宋" w:hAnsi="仿宋" w:hint="eastAsia"/>
          <w:sz w:val="32"/>
          <w:szCs w:val="32"/>
        </w:rPr>
        <w:t>,则</w:t>
      </w:r>
      <w:r w:rsidRPr="00A21057">
        <w:rPr>
          <w:rFonts w:ascii="仿宋" w:eastAsia="仿宋" w:hAnsi="仿宋"/>
          <w:sz w:val="32"/>
          <w:szCs w:val="32"/>
        </w:rPr>
        <w:t>这种情况也是允许的；若有3</w:t>
      </w:r>
      <w:r w:rsidRPr="00A21057">
        <w:rPr>
          <w:rFonts w:ascii="仿宋" w:eastAsia="仿宋" w:hAnsi="仿宋" w:hint="eastAsia"/>
          <w:sz w:val="32"/>
          <w:szCs w:val="32"/>
        </w:rPr>
        <w:t>个</w:t>
      </w:r>
      <w:r w:rsidRPr="00A21057">
        <w:rPr>
          <w:rFonts w:ascii="仿宋" w:eastAsia="仿宋" w:hAnsi="仿宋"/>
          <w:sz w:val="32"/>
          <w:szCs w:val="32"/>
        </w:rPr>
        <w:t>及以上的样品检</w:t>
      </w:r>
      <w:r w:rsidRPr="00E17710">
        <w:rPr>
          <w:rFonts w:ascii="仿宋" w:eastAsia="仿宋" w:hAnsi="仿宋"/>
          <w:sz w:val="32"/>
          <w:szCs w:val="32"/>
        </w:rPr>
        <w:t>验</w:t>
      </w:r>
      <w:r w:rsidRPr="00E17710">
        <w:rPr>
          <w:rFonts w:ascii="仿宋" w:eastAsia="仿宋" w:hAnsi="仿宋" w:hint="eastAsia"/>
          <w:sz w:val="32"/>
          <w:szCs w:val="32"/>
        </w:rPr>
        <w:t>结果</w:t>
      </w:r>
      <w:r w:rsidRPr="00E17710">
        <w:rPr>
          <w:rFonts w:ascii="仿宋" w:eastAsia="仿宋" w:hAnsi="仿宋"/>
          <w:sz w:val="32"/>
          <w:szCs w:val="32"/>
        </w:rPr>
        <w:t>位于</w:t>
      </w:r>
      <w:r w:rsidRPr="00E17710">
        <w:rPr>
          <w:rFonts w:ascii="仿宋" w:eastAsia="仿宋" w:hAnsi="仿宋" w:hint="eastAsia"/>
          <w:sz w:val="32"/>
          <w:szCs w:val="32"/>
        </w:rPr>
        <w:t>m值</w:t>
      </w:r>
      <w:r w:rsidRPr="00E17710">
        <w:rPr>
          <w:rFonts w:ascii="仿宋" w:eastAsia="仿宋" w:hAnsi="仿宋"/>
          <w:sz w:val="32"/>
          <w:szCs w:val="32"/>
        </w:rPr>
        <w:t>和</w:t>
      </w:r>
      <w:r w:rsidRPr="00E17710">
        <w:rPr>
          <w:rFonts w:ascii="仿宋" w:eastAsia="仿宋" w:hAnsi="仿宋" w:hint="eastAsia"/>
          <w:sz w:val="32"/>
          <w:szCs w:val="32"/>
        </w:rPr>
        <w:t>M值</w:t>
      </w:r>
      <w:r w:rsidRPr="00E17710">
        <w:rPr>
          <w:rFonts w:ascii="仿宋" w:eastAsia="仿宋" w:hAnsi="仿宋"/>
          <w:sz w:val="32"/>
          <w:szCs w:val="32"/>
        </w:rPr>
        <w:t>之间，则这种情况</w:t>
      </w:r>
      <w:r w:rsidRPr="00E17710">
        <w:rPr>
          <w:rFonts w:ascii="仿宋" w:eastAsia="仿宋" w:hAnsi="仿宋" w:hint="eastAsia"/>
          <w:sz w:val="32"/>
          <w:szCs w:val="32"/>
        </w:rPr>
        <w:t>是不允许的</w:t>
      </w:r>
      <w:r w:rsidRPr="00E17710">
        <w:rPr>
          <w:rFonts w:ascii="仿宋" w:eastAsia="仿宋" w:hAnsi="仿宋"/>
          <w:sz w:val="32"/>
          <w:szCs w:val="32"/>
        </w:rPr>
        <w:t>；若有</w:t>
      </w:r>
      <w:r w:rsidRPr="00E17710">
        <w:rPr>
          <w:rFonts w:ascii="仿宋" w:eastAsia="仿宋" w:hAnsi="仿宋" w:hint="eastAsia"/>
          <w:sz w:val="32"/>
          <w:szCs w:val="32"/>
        </w:rPr>
        <w:t>任</w:t>
      </w:r>
      <w:proofErr w:type="gramStart"/>
      <w:r w:rsidRPr="00E17710">
        <w:rPr>
          <w:rFonts w:ascii="仿宋" w:eastAsia="仿宋" w:hAnsi="仿宋"/>
          <w:sz w:val="32"/>
          <w:szCs w:val="32"/>
        </w:rPr>
        <w:t>一</w:t>
      </w:r>
      <w:proofErr w:type="gramEnd"/>
      <w:r w:rsidRPr="00E17710">
        <w:rPr>
          <w:rFonts w:ascii="仿宋" w:eastAsia="仿宋" w:hAnsi="仿宋"/>
          <w:sz w:val="32"/>
          <w:szCs w:val="32"/>
        </w:rPr>
        <w:t>样品的检验结</w:t>
      </w:r>
      <w:r w:rsidRPr="00984B96">
        <w:rPr>
          <w:rFonts w:ascii="仿宋" w:eastAsia="仿宋" w:hAnsi="仿宋"/>
          <w:sz w:val="32"/>
          <w:szCs w:val="32"/>
        </w:rPr>
        <w:t>果大于</w:t>
      </w:r>
      <w:r w:rsidRPr="00984B96">
        <w:rPr>
          <w:rFonts w:ascii="仿宋" w:eastAsia="仿宋" w:hAnsi="仿宋" w:hint="eastAsia"/>
          <w:sz w:val="32"/>
          <w:szCs w:val="32"/>
        </w:rPr>
        <w:t>M值</w:t>
      </w:r>
      <w:r w:rsidRPr="00984B96">
        <w:rPr>
          <w:rFonts w:ascii="仿宋" w:eastAsia="仿宋" w:hAnsi="仿宋"/>
          <w:sz w:val="32"/>
          <w:szCs w:val="32"/>
        </w:rPr>
        <w:t>（</w:t>
      </w:r>
      <w:r w:rsidR="006C1B4E" w:rsidRPr="006C1B4E">
        <w:rPr>
          <w:rFonts w:ascii="仿宋" w:eastAsia="仿宋" w:hAnsi="仿宋" w:hint="eastAsia"/>
          <w:sz w:val="32"/>
          <w:szCs w:val="32"/>
        </w:rPr>
        <w:t>＞</w:t>
      </w:r>
      <w:r w:rsidRPr="00984B96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84B96">
        <w:rPr>
          <w:rFonts w:ascii="仿宋" w:eastAsia="仿宋" w:hAnsi="仿宋"/>
          <w:color w:val="000000"/>
          <w:sz w:val="32"/>
          <w:szCs w:val="32"/>
        </w:rPr>
        <w:t>0</w:t>
      </w:r>
      <w:r w:rsidRPr="00984B96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Pr="00984B96">
        <w:rPr>
          <w:rFonts w:ascii="仿宋" w:eastAsia="仿宋" w:hAnsi="仿宋" w:hint="eastAsia"/>
          <w:sz w:val="32"/>
          <w:szCs w:val="32"/>
        </w:rPr>
        <w:t>CFU/g</w:t>
      </w:r>
      <w:r w:rsidRPr="00984B96">
        <w:rPr>
          <w:rFonts w:ascii="仿宋" w:eastAsia="仿宋" w:hAnsi="仿宋"/>
          <w:sz w:val="32"/>
          <w:szCs w:val="32"/>
        </w:rPr>
        <w:t>）</w:t>
      </w:r>
      <w:r w:rsidRPr="00984B96">
        <w:rPr>
          <w:rFonts w:ascii="仿宋" w:eastAsia="仿宋" w:hAnsi="仿宋" w:hint="eastAsia"/>
          <w:sz w:val="32"/>
          <w:szCs w:val="32"/>
        </w:rPr>
        <w:t>，</w:t>
      </w:r>
      <w:r w:rsidRPr="00984B96">
        <w:rPr>
          <w:rFonts w:ascii="仿宋" w:eastAsia="仿宋" w:hAnsi="仿宋"/>
          <w:sz w:val="32"/>
          <w:szCs w:val="32"/>
        </w:rPr>
        <w:t>则这种情况也是不允许的。</w:t>
      </w:r>
      <w:r w:rsidRPr="00984B96">
        <w:rPr>
          <w:rFonts w:ascii="仿宋" w:eastAsia="仿宋" w:hAnsi="仿宋" w:cs="宋体" w:hint="eastAsia"/>
          <w:sz w:val="32"/>
          <w:szCs w:val="32"/>
        </w:rPr>
        <w:t>食品中检出大肠菌群</w:t>
      </w:r>
      <w:r>
        <w:rPr>
          <w:rFonts w:ascii="仿宋" w:eastAsia="仿宋" w:hAnsi="仿宋" w:cs="宋体" w:hint="eastAsia"/>
          <w:sz w:val="32"/>
          <w:szCs w:val="32"/>
        </w:rPr>
        <w:t>不合格</w:t>
      </w:r>
      <w:r w:rsidRPr="00984B96">
        <w:rPr>
          <w:rFonts w:ascii="仿宋" w:eastAsia="仿宋" w:hAnsi="仿宋" w:cs="宋体" w:hint="eastAsia"/>
          <w:sz w:val="32"/>
          <w:szCs w:val="32"/>
        </w:rPr>
        <w:t>提示食品可能受到肠道致病菌污染，人食用后可能会出现呕吐、腹泻等消化道症状。</w:t>
      </w:r>
    </w:p>
    <w:p w:rsidR="00D44900" w:rsidRPr="00BC4F96" w:rsidRDefault="0009715F" w:rsidP="00D85541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4</w:t>
      </w:r>
      <w:r w:rsidR="00D44900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0B08E7" w:rsidRPr="00BC4F96">
        <w:rPr>
          <w:rFonts w:ascii="楷体" w:eastAsia="楷体" w:hAnsi="楷体" w:cs="仿宋_GB2312" w:hint="eastAsia"/>
          <w:b/>
          <w:sz w:val="32"/>
          <w:szCs w:val="32"/>
        </w:rPr>
        <w:t>苯甲酸及其钠盐</w:t>
      </w:r>
    </w:p>
    <w:p w:rsidR="000B08E7" w:rsidRPr="00BC4F96" w:rsidRDefault="000B08E7" w:rsidP="000B08E7">
      <w:pPr>
        <w:spacing w:line="600" w:lineRule="exact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BC4F96">
        <w:rPr>
          <w:rFonts w:ascii="仿宋" w:eastAsia="仿宋" w:hAnsi="仿宋" w:cs="Times New Roman" w:hint="eastAsia"/>
          <w:sz w:val="32"/>
          <w:szCs w:val="32"/>
        </w:rPr>
        <w:t>苯甲酸及其钠盐是食品工业中常见的一种防腐保鲜剂，对霉菌、酵母和细菌有较好的抑制作用。《食品安全国家标</w:t>
      </w:r>
      <w:r w:rsidRPr="00BC4F96">
        <w:rPr>
          <w:rFonts w:ascii="仿宋" w:eastAsia="仿宋" w:hAnsi="仿宋" w:cs="Times New Roman" w:hint="eastAsia"/>
          <w:sz w:val="32"/>
          <w:szCs w:val="32"/>
        </w:rPr>
        <w:lastRenderedPageBreak/>
        <w:t>准</w:t>
      </w:r>
      <w:r w:rsidR="008C13B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3E7BD4">
        <w:rPr>
          <w:rFonts w:ascii="仿宋" w:eastAsia="仿宋" w:hAnsi="仿宋" w:cs="Times New Roman" w:hint="eastAsia"/>
          <w:sz w:val="32"/>
          <w:szCs w:val="32"/>
        </w:rPr>
        <w:t>食品</w:t>
      </w:r>
      <w:r w:rsidRPr="00BC4F96">
        <w:rPr>
          <w:rFonts w:ascii="仿宋" w:eastAsia="仿宋" w:hAnsi="仿宋" w:cs="Times New Roman" w:hint="eastAsia"/>
          <w:sz w:val="32"/>
          <w:szCs w:val="32"/>
        </w:rPr>
        <w:t>添加剂使用标准》（</w:t>
      </w:r>
      <w:r w:rsidRPr="00BC4F96">
        <w:rPr>
          <w:rFonts w:ascii="仿宋" w:eastAsia="仿宋" w:hAnsi="仿宋" w:cs="Times New Roman"/>
          <w:sz w:val="32"/>
          <w:szCs w:val="32"/>
        </w:rPr>
        <w:t>GB 2760</w:t>
      </w:r>
      <w:r w:rsidRPr="00BC4F96">
        <w:rPr>
          <w:rFonts w:ascii="仿宋" w:eastAsia="仿宋" w:hAnsi="仿宋" w:cs="Times New Roman" w:hint="eastAsia"/>
          <w:sz w:val="32"/>
          <w:szCs w:val="32"/>
        </w:rPr>
        <w:t>-</w:t>
      </w:r>
      <w:r w:rsidRPr="00BC4F96">
        <w:rPr>
          <w:rFonts w:ascii="仿宋" w:eastAsia="仿宋" w:hAnsi="仿宋" w:cs="Times New Roman"/>
          <w:sz w:val="32"/>
          <w:szCs w:val="32"/>
        </w:rPr>
        <w:t>2014</w:t>
      </w:r>
      <w:r w:rsidRPr="00BC4F96">
        <w:rPr>
          <w:rFonts w:ascii="仿宋" w:eastAsia="仿宋" w:hAnsi="仿宋" w:cs="Times New Roman" w:hint="eastAsia"/>
          <w:sz w:val="32"/>
          <w:szCs w:val="32"/>
        </w:rPr>
        <w:t>）中规定，蜜饯凉果中苯甲酸及其钠盐（以苯甲酸计）应≤0.5 g/kg</w:t>
      </w:r>
      <w:r w:rsidR="003E7BD4">
        <w:rPr>
          <w:rFonts w:ascii="仿宋" w:eastAsia="仿宋" w:hAnsi="仿宋" w:cs="Times New Roman" w:hint="eastAsia"/>
          <w:sz w:val="32"/>
          <w:szCs w:val="32"/>
        </w:rPr>
        <w:t>，</w:t>
      </w:r>
      <w:r w:rsidR="003E7BD4">
        <w:rPr>
          <w:rFonts w:ascii="仿宋" w:eastAsia="仿宋" w:hAnsi="仿宋" w:cs="Times New Roman"/>
          <w:sz w:val="32"/>
          <w:szCs w:val="32"/>
        </w:rPr>
        <w:t>且在肉制品中不得使用</w:t>
      </w:r>
      <w:r w:rsidR="003E7BD4" w:rsidRPr="00BC4F96">
        <w:rPr>
          <w:rFonts w:ascii="仿宋" w:eastAsia="仿宋" w:hAnsi="仿宋" w:cs="Times New Roman" w:hint="eastAsia"/>
          <w:sz w:val="32"/>
          <w:szCs w:val="32"/>
        </w:rPr>
        <w:t>苯甲酸及其钠盐</w:t>
      </w:r>
      <w:r w:rsidRPr="00BC4F96">
        <w:rPr>
          <w:rFonts w:ascii="仿宋" w:eastAsia="仿宋" w:hAnsi="仿宋" w:cs="Times New Roman" w:hint="eastAsia"/>
          <w:sz w:val="32"/>
          <w:szCs w:val="32"/>
        </w:rPr>
        <w:t>。苯甲酸及其钠盐的安全性较高，少量苯甲酸对人体无毒害，可随尿液排出体外，在人体内不会蓄积</w:t>
      </w:r>
      <w:r w:rsidR="006E59B0" w:rsidRPr="00BC4F96">
        <w:rPr>
          <w:rFonts w:ascii="仿宋" w:eastAsia="仿宋" w:hAnsi="仿宋" w:cs="Times New Roman" w:hint="eastAsia"/>
          <w:sz w:val="32"/>
          <w:szCs w:val="32"/>
        </w:rPr>
        <w:t>，但</w:t>
      </w:r>
      <w:r w:rsidR="00B144C6" w:rsidRPr="00BC4F96">
        <w:rPr>
          <w:rFonts w:ascii="仿宋" w:eastAsia="仿宋" w:hAnsi="仿宋" w:cs="Times New Roman" w:hint="eastAsia"/>
          <w:sz w:val="32"/>
          <w:szCs w:val="32"/>
        </w:rPr>
        <w:t>人体</w:t>
      </w:r>
      <w:r w:rsidRPr="00BC4F96">
        <w:rPr>
          <w:rFonts w:ascii="仿宋" w:eastAsia="仿宋" w:hAnsi="仿宋" w:cs="Times New Roman" w:hint="eastAsia"/>
          <w:sz w:val="32"/>
          <w:szCs w:val="32"/>
        </w:rPr>
        <w:t>若长期过量食入苯甲酸超标的食品可能会对肝脏功能产生一定影响。</w:t>
      </w:r>
    </w:p>
    <w:p w:rsidR="00C416DC" w:rsidRPr="00BC4F96" w:rsidRDefault="0009715F" w:rsidP="00C416D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5</w:t>
      </w:r>
      <w:r w:rsidR="00C416DC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3E7BD4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脱氢乙酸及其钠盐</w:t>
      </w:r>
    </w:p>
    <w:p w:rsidR="000B08E7" w:rsidRPr="00B657C9" w:rsidRDefault="003E7BD4" w:rsidP="00B657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1A7">
        <w:rPr>
          <w:rFonts w:ascii="仿宋" w:eastAsia="仿宋" w:hAnsi="仿宋" w:hint="eastAsia"/>
          <w:sz w:val="32"/>
          <w:szCs w:val="32"/>
        </w:rPr>
        <w:t>脱氢乙酸及其钠盐作为食品添加剂，广泛用作防腐剂，对霉菌具有较强</w:t>
      </w:r>
      <w:r w:rsidRPr="006001A7">
        <w:rPr>
          <w:rFonts w:ascii="仿宋" w:eastAsia="仿宋" w:hAnsi="仿宋"/>
          <w:sz w:val="32"/>
          <w:szCs w:val="32"/>
        </w:rPr>
        <w:t>的抑制作用。《食品安全国家标准 食品添加剂使用标准》（</w:t>
      </w:r>
      <w:r>
        <w:rPr>
          <w:rFonts w:ascii="仿宋" w:eastAsia="仿宋" w:hAnsi="仿宋"/>
          <w:sz w:val="32"/>
          <w:szCs w:val="32"/>
        </w:rPr>
        <w:t>GB 2760-</w:t>
      </w:r>
      <w:r w:rsidRPr="006001A7">
        <w:rPr>
          <w:rFonts w:ascii="仿宋" w:eastAsia="仿宋" w:hAnsi="仿宋"/>
          <w:sz w:val="32"/>
          <w:szCs w:val="32"/>
        </w:rPr>
        <w:t>2014）中规定</w:t>
      </w:r>
      <w:r w:rsidRPr="006001A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粮食加工品、</w:t>
      </w:r>
      <w:r>
        <w:rPr>
          <w:rFonts w:ascii="仿宋" w:eastAsia="仿宋" w:hAnsi="仿宋"/>
          <w:sz w:val="32"/>
          <w:szCs w:val="32"/>
        </w:rPr>
        <w:t>果蔬汁饮料</w:t>
      </w:r>
      <w:r w:rsidRPr="006001A7">
        <w:rPr>
          <w:rFonts w:ascii="仿宋" w:eastAsia="仿宋" w:hAnsi="仿宋"/>
          <w:sz w:val="32"/>
          <w:szCs w:val="32"/>
        </w:rPr>
        <w:t>中不得使用脱氢乙酸及其钠盐。</w:t>
      </w:r>
      <w:r w:rsidRPr="00B438C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由于脱氢乙酸可与血浆的白蛋白或组织中蛋白质的胺基结合，如果长期过量食用脱氢乙酸含量超标的食品可能会引起肝、肾和中枢神经系统的损伤。</w:t>
      </w:r>
    </w:p>
    <w:p w:rsidR="00C416DC" w:rsidRPr="00BC4F96" w:rsidRDefault="0009715F" w:rsidP="00C416D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6</w:t>
      </w:r>
      <w:r w:rsidR="00C416DC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4D1007">
        <w:rPr>
          <w:rFonts w:ascii="楷体" w:eastAsia="楷体" w:hAnsi="楷体" w:cs="仿宋_GB2312" w:hint="eastAsia"/>
          <w:b/>
          <w:sz w:val="32"/>
          <w:szCs w:val="32"/>
        </w:rPr>
        <w:t>二氧化硫</w:t>
      </w:r>
      <w:r w:rsidR="009C7C2C">
        <w:rPr>
          <w:rFonts w:ascii="楷体" w:eastAsia="楷体" w:hAnsi="楷体" w:cs="仿宋_GB2312" w:hint="eastAsia"/>
          <w:b/>
          <w:sz w:val="32"/>
          <w:szCs w:val="32"/>
        </w:rPr>
        <w:t>残留量</w:t>
      </w:r>
    </w:p>
    <w:p w:rsidR="00C416DC" w:rsidRPr="008E6278" w:rsidRDefault="004D1007" w:rsidP="008E627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食品中的二氧化硫残留通常是指二氧化硫以及焦亚硫酸钠、焦亚硫酸钾、亚硫酸钠</w:t>
      </w:r>
      <w:r w:rsidR="008C13BD" w:rsidRPr="004173F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4173F6">
        <w:rPr>
          <w:rFonts w:ascii="仿宋" w:eastAsia="仿宋" w:hAnsi="仿宋" w:cs="宋体" w:hint="eastAsia"/>
          <w:kern w:val="0"/>
          <w:sz w:val="32"/>
          <w:szCs w:val="32"/>
        </w:rPr>
        <w:t>亚</w:t>
      </w:r>
      <w:r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硫酸氢钠、低亚硫酸钠等无机亚硫酸盐残留的统称。</w:t>
      </w:r>
      <w:r w:rsidRPr="00BC4F96">
        <w:rPr>
          <w:rFonts w:ascii="仿宋" w:eastAsia="仿宋" w:hAnsi="仿宋"/>
          <w:sz w:val="32"/>
          <w:szCs w:val="32"/>
        </w:rPr>
        <w:t>《食品安全国家标准 食品添加剂使用标准》（GB 2760</w:t>
      </w:r>
      <w:r w:rsidRPr="00BC4F96">
        <w:rPr>
          <w:rFonts w:ascii="仿宋" w:eastAsia="仿宋" w:hAnsi="仿宋" w:hint="eastAsia"/>
          <w:sz w:val="32"/>
          <w:szCs w:val="32"/>
        </w:rPr>
        <w:t>-</w:t>
      </w:r>
      <w:r w:rsidRPr="00BC4F96">
        <w:rPr>
          <w:rFonts w:ascii="仿宋" w:eastAsia="仿宋" w:hAnsi="仿宋"/>
          <w:sz w:val="32"/>
          <w:szCs w:val="32"/>
        </w:rPr>
        <w:t>2014）</w:t>
      </w:r>
      <w:r>
        <w:rPr>
          <w:rFonts w:ascii="仿宋" w:eastAsia="仿宋" w:hAnsi="仿宋" w:hint="eastAsia"/>
          <w:sz w:val="32"/>
          <w:szCs w:val="32"/>
        </w:rPr>
        <w:t>中规定</w:t>
      </w:r>
      <w:r>
        <w:rPr>
          <w:rFonts w:ascii="仿宋" w:eastAsia="仿宋" w:hAnsi="仿宋"/>
          <w:sz w:val="32"/>
          <w:szCs w:val="32"/>
        </w:rPr>
        <w:t>，</w:t>
      </w:r>
      <w:r w:rsidR="003E7BD4">
        <w:rPr>
          <w:rFonts w:ascii="仿宋" w:eastAsia="仿宋" w:hAnsi="仿宋" w:hint="eastAsia"/>
          <w:sz w:val="32"/>
          <w:szCs w:val="32"/>
        </w:rPr>
        <w:t>干制</w:t>
      </w:r>
      <w:r>
        <w:rPr>
          <w:rFonts w:ascii="仿宋" w:eastAsia="仿宋" w:hAnsi="仿宋"/>
          <w:sz w:val="32"/>
          <w:szCs w:val="32"/>
        </w:rPr>
        <w:t>蔬菜中</w:t>
      </w:r>
      <w:r>
        <w:rPr>
          <w:rFonts w:ascii="仿宋" w:eastAsia="仿宋" w:hAnsi="仿宋" w:hint="eastAsia"/>
          <w:sz w:val="32"/>
          <w:szCs w:val="32"/>
        </w:rPr>
        <w:t>二氧化硫残留量</w:t>
      </w:r>
      <w:r>
        <w:rPr>
          <w:rFonts w:ascii="仿宋" w:eastAsia="仿宋" w:hAnsi="仿宋"/>
          <w:sz w:val="32"/>
          <w:szCs w:val="32"/>
        </w:rPr>
        <w:t>应</w:t>
      </w:r>
      <w:r w:rsidRPr="004D1007">
        <w:rPr>
          <w:rFonts w:ascii="仿宋" w:eastAsia="仿宋" w:hAnsi="仿宋" w:hint="eastAsia"/>
          <w:sz w:val="32"/>
          <w:szCs w:val="32"/>
        </w:rPr>
        <w:t>≤</w:t>
      </w:r>
      <w:r w:rsidR="007C05DF" w:rsidRPr="004D1007">
        <w:rPr>
          <w:rFonts w:ascii="仿宋" w:eastAsia="仿宋" w:hAnsi="仿宋" w:hint="eastAsia"/>
          <w:sz w:val="32"/>
          <w:szCs w:val="32"/>
        </w:rPr>
        <w:t>0.</w:t>
      </w:r>
      <w:r w:rsidR="003E7BD4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 g/kg</w:t>
      </w:r>
      <w:r w:rsidR="003E7BD4">
        <w:rPr>
          <w:rFonts w:ascii="仿宋" w:eastAsia="仿宋" w:hAnsi="仿宋" w:hint="eastAsia"/>
          <w:sz w:val="32"/>
          <w:szCs w:val="32"/>
        </w:rPr>
        <w:t>，水果干类</w:t>
      </w:r>
      <w:r w:rsidR="003E7BD4">
        <w:rPr>
          <w:rFonts w:ascii="仿宋" w:eastAsia="仿宋" w:hAnsi="仿宋"/>
          <w:sz w:val="32"/>
          <w:szCs w:val="32"/>
        </w:rPr>
        <w:t>中</w:t>
      </w:r>
      <w:r w:rsidR="003E7BD4">
        <w:rPr>
          <w:rFonts w:ascii="仿宋" w:eastAsia="仿宋" w:hAnsi="仿宋" w:hint="eastAsia"/>
          <w:sz w:val="32"/>
          <w:szCs w:val="32"/>
        </w:rPr>
        <w:t>二氧化硫残留量</w:t>
      </w:r>
      <w:r w:rsidR="003E7BD4">
        <w:rPr>
          <w:rFonts w:ascii="仿宋" w:eastAsia="仿宋" w:hAnsi="仿宋"/>
          <w:sz w:val="32"/>
          <w:szCs w:val="32"/>
        </w:rPr>
        <w:t>应</w:t>
      </w:r>
      <w:r w:rsidR="003E7BD4" w:rsidRPr="003E7BD4">
        <w:rPr>
          <w:rFonts w:ascii="仿宋" w:eastAsia="仿宋" w:hAnsi="仿宋" w:hint="eastAsia"/>
          <w:sz w:val="32"/>
          <w:szCs w:val="32"/>
        </w:rPr>
        <w:t>≤</w:t>
      </w:r>
      <w:r w:rsidR="003E7BD4">
        <w:rPr>
          <w:rFonts w:ascii="仿宋" w:eastAsia="仿宋" w:hAnsi="仿宋" w:hint="eastAsia"/>
          <w:sz w:val="32"/>
          <w:szCs w:val="32"/>
        </w:rPr>
        <w:t>0.1 g/kg</w:t>
      </w:r>
      <w:r w:rsidR="007C05DF">
        <w:rPr>
          <w:rFonts w:ascii="仿宋" w:eastAsia="仿宋" w:hAnsi="仿宋" w:hint="eastAsia"/>
          <w:sz w:val="32"/>
          <w:szCs w:val="32"/>
        </w:rPr>
        <w:t>。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人体摄入的少量二氧化硫和亚硫酸盐会迅速以硫酸盐形式排出体外</w:t>
      </w:r>
      <w:r w:rsidR="008E6278" w:rsidRPr="009C6BD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, 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因此二氧化硫和亚硫酸盐的系统性毒性低，在一般食用情况下，不会对人体健康造成不良影响。但对二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氧化硫有过敏反应的人（如哮喘病患者等），则可能出现气喘、头痛或恶心等过敏症状。若长期</w:t>
      </w:r>
      <w:r w:rsidR="008E62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量摄入二氧化硫</w:t>
      </w:r>
      <w:r w:rsidR="008E62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残留超标的食品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，则可能对人体健康造成危害，其毒性表现为胃肠道反应，如恶心、呕吐等。此外，还</w:t>
      </w:r>
      <w:r w:rsidR="008E62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影响钙吸收，</w:t>
      </w:r>
      <w:r w:rsidR="008E6278" w:rsidRPr="00901BA9">
        <w:rPr>
          <w:rFonts w:ascii="仿宋" w:eastAsia="仿宋" w:hAnsi="仿宋" w:cs="宋体"/>
          <w:color w:val="000000"/>
          <w:kern w:val="0"/>
          <w:sz w:val="32"/>
          <w:szCs w:val="32"/>
        </w:rPr>
        <w:t>使机体钙丢失</w:t>
      </w:r>
      <w:r w:rsidR="008E6278" w:rsidRPr="009C6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B08E7" w:rsidRPr="00BC4F96" w:rsidRDefault="0009715F" w:rsidP="000B08E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7</w:t>
      </w:r>
      <w:bookmarkStart w:id="0" w:name="_GoBack"/>
      <w:bookmarkEnd w:id="0"/>
      <w:r w:rsidR="000B08E7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B657C9">
        <w:rPr>
          <w:rFonts w:ascii="楷体" w:eastAsia="楷体" w:hAnsi="楷体" w:cs="仿宋_GB2312" w:hint="eastAsia"/>
          <w:b/>
          <w:sz w:val="32"/>
          <w:szCs w:val="32"/>
        </w:rPr>
        <w:t>氯霉素</w:t>
      </w:r>
    </w:p>
    <w:p w:rsidR="007F5CB0" w:rsidRPr="00B657C9" w:rsidRDefault="00B657C9" w:rsidP="00575E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57C9">
        <w:rPr>
          <w:rFonts w:ascii="仿宋" w:eastAsia="仿宋" w:hAnsi="仿宋" w:cs="Times New Roman" w:hint="eastAsia"/>
          <w:sz w:val="32"/>
          <w:szCs w:val="32"/>
        </w:rPr>
        <w:t>氯霉素是一种广谱抑菌剂，</w:t>
      </w:r>
      <w:r w:rsidRPr="00B657C9">
        <w:rPr>
          <w:rFonts w:ascii="仿宋" w:eastAsia="仿宋" w:hAnsi="仿宋" w:cs="宋体" w:hint="eastAsia"/>
          <w:kern w:val="0"/>
          <w:sz w:val="32"/>
          <w:szCs w:val="32"/>
        </w:rPr>
        <w:t>《关于印发&lt;食品中可能违法添加的非食用物质和易滥用的食品添加剂品种名单（第五批）&gt;的通知》（整顿办函〔2011〕1号）</w:t>
      </w:r>
      <w:r w:rsidRPr="00B657C9">
        <w:rPr>
          <w:rFonts w:ascii="仿宋" w:eastAsia="仿宋" w:hAnsi="仿宋" w:cs="Times New Roman" w:hint="eastAsia"/>
          <w:sz w:val="32"/>
          <w:szCs w:val="32"/>
        </w:rPr>
        <w:t>中规定，</w:t>
      </w:r>
      <w:r w:rsidRPr="00B657C9">
        <w:rPr>
          <w:rFonts w:ascii="仿宋" w:eastAsia="仿宋" w:hAnsi="仿宋" w:cs="Times New Roman"/>
          <w:sz w:val="32"/>
          <w:szCs w:val="32"/>
        </w:rPr>
        <w:t>腌腊肉制品中不得</w:t>
      </w:r>
      <w:r>
        <w:rPr>
          <w:rFonts w:ascii="仿宋" w:eastAsia="仿宋" w:hAnsi="仿宋" w:cs="Times New Roman" w:hint="eastAsia"/>
          <w:sz w:val="32"/>
          <w:szCs w:val="32"/>
        </w:rPr>
        <w:t>检出</w:t>
      </w:r>
      <w:r w:rsidRPr="00B657C9">
        <w:rPr>
          <w:rFonts w:ascii="仿宋" w:eastAsia="仿宋" w:hAnsi="仿宋" w:cs="Times New Roman"/>
          <w:sz w:val="32"/>
          <w:szCs w:val="32"/>
        </w:rPr>
        <w:t>氯霉素</w:t>
      </w:r>
      <w:r w:rsidRPr="00B657C9">
        <w:rPr>
          <w:rFonts w:ascii="仿宋" w:eastAsia="仿宋" w:hAnsi="仿宋" w:cs="Times New Roman" w:hint="eastAsia"/>
          <w:sz w:val="32"/>
          <w:szCs w:val="32"/>
        </w:rPr>
        <w:t>。</w:t>
      </w:r>
      <w:r w:rsidRPr="00B657C9">
        <w:rPr>
          <w:rFonts w:ascii="仿宋" w:eastAsia="仿宋" w:hAnsi="仿宋" w:cs="宋体" w:hint="eastAsia"/>
          <w:sz w:val="32"/>
          <w:szCs w:val="32"/>
        </w:rPr>
        <w:t>氯霉素对人体造血系统的毒性极大，能使白细胞减少，特别是杀伤颗粒性白细胞，影响红细胞的成熟，容易引起再生障碍性贫血症，可损害视力，引起急性中毒性表皮松懈症，使眼睑粘连及产生角膜瘢痕。而且对老年人、新生儿以及肝肾功能不全的病人影响更大。长期摄入含有氯霉素残留的食品，可能引起各种慢性和蓄积性毒性，危害人体健康。</w:t>
      </w:r>
    </w:p>
    <w:p w:rsidR="00117748" w:rsidRPr="00BC4F96" w:rsidRDefault="00EA019F" w:rsidP="00C6247E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t>1、严格把关食品质量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 w:rsidRPr="00BC4F96"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 w:rsidRPr="00BC4F96">
        <w:rPr>
          <w:rFonts w:ascii="仿宋" w:eastAsia="仿宋" w:hAnsi="仿宋" w:hint="eastAsia"/>
          <w:sz w:val="32"/>
          <w:szCs w:val="32"/>
        </w:rPr>
        <w:t>。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t>2、保证食品运输、贮存环境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lastRenderedPageBreak/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t>3、加强食品从业人员培训</w:t>
      </w:r>
    </w:p>
    <w:p w:rsidR="00AE189D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食品经营者</w:t>
      </w:r>
      <w:r w:rsidRPr="00BC4F96">
        <w:rPr>
          <w:rFonts w:ascii="仿宋" w:eastAsia="仿宋" w:hAnsi="仿宋"/>
          <w:sz w:val="32"/>
          <w:szCs w:val="32"/>
        </w:rPr>
        <w:t>应建立食品相关岗位的培训制度，</w:t>
      </w:r>
      <w:r w:rsidRPr="00BC4F96">
        <w:rPr>
          <w:rFonts w:ascii="仿宋" w:eastAsia="仿宋" w:hAnsi="仿宋" w:hint="eastAsia"/>
          <w:sz w:val="32"/>
          <w:szCs w:val="32"/>
        </w:rPr>
        <w:t>加强日常监管及培训，</w:t>
      </w:r>
      <w:r w:rsidRPr="00BC4F96">
        <w:rPr>
          <w:rFonts w:ascii="仿宋" w:eastAsia="仿宋" w:hAnsi="仿宋"/>
          <w:sz w:val="32"/>
          <w:szCs w:val="32"/>
        </w:rPr>
        <w:t>对食品</w:t>
      </w:r>
      <w:r w:rsidRPr="00BC4F96">
        <w:rPr>
          <w:rFonts w:ascii="仿宋" w:eastAsia="仿宋" w:hAnsi="仿宋" w:hint="eastAsia"/>
          <w:sz w:val="32"/>
          <w:szCs w:val="32"/>
        </w:rPr>
        <w:t>销售</w:t>
      </w:r>
      <w:r w:rsidRPr="00BC4F96"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 w:rsidRPr="00BC4F96">
        <w:rPr>
          <w:rFonts w:ascii="仿宋" w:eastAsia="仿宋" w:hAnsi="仿宋" w:cs="仿宋" w:hint="eastAsia"/>
          <w:sz w:val="32"/>
          <w:szCs w:val="32"/>
        </w:rPr>
        <w:t>，</w:t>
      </w:r>
      <w:r w:rsidRPr="00BC4F96"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 w:rsidRPr="00BC4F96">
        <w:rPr>
          <w:rFonts w:ascii="仿宋" w:eastAsia="仿宋" w:hAnsi="仿宋"/>
          <w:sz w:val="32"/>
          <w:szCs w:val="32"/>
        </w:rPr>
        <w:t>。</w:t>
      </w:r>
    </w:p>
    <w:p w:rsidR="00117748" w:rsidRPr="00AE189D" w:rsidRDefault="00117748" w:rsidP="00A44DDA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2B2B2B"/>
          <w:sz w:val="32"/>
          <w:szCs w:val="32"/>
        </w:rPr>
      </w:pPr>
    </w:p>
    <w:sectPr w:rsidR="00117748" w:rsidRPr="00AE189D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10" w:rsidRDefault="00A97410" w:rsidP="00AE756C">
      <w:r>
        <w:separator/>
      </w:r>
    </w:p>
  </w:endnote>
  <w:endnote w:type="continuationSeparator" w:id="0">
    <w:p w:rsidR="00A97410" w:rsidRDefault="00A97410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10" w:rsidRDefault="00A97410" w:rsidP="00AE756C">
      <w:r>
        <w:separator/>
      </w:r>
    </w:p>
  </w:footnote>
  <w:footnote w:type="continuationSeparator" w:id="0">
    <w:p w:rsidR="00A97410" w:rsidRDefault="00A97410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0EAA"/>
    <w:rsid w:val="00023D16"/>
    <w:rsid w:val="00024194"/>
    <w:rsid w:val="000276EE"/>
    <w:rsid w:val="00032538"/>
    <w:rsid w:val="00035BF4"/>
    <w:rsid w:val="00040D71"/>
    <w:rsid w:val="00044B2D"/>
    <w:rsid w:val="0004778C"/>
    <w:rsid w:val="000518A7"/>
    <w:rsid w:val="00071380"/>
    <w:rsid w:val="00073BFA"/>
    <w:rsid w:val="00074F6A"/>
    <w:rsid w:val="000821AB"/>
    <w:rsid w:val="0009715F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49E5"/>
    <w:rsid w:val="00242A69"/>
    <w:rsid w:val="0026230D"/>
    <w:rsid w:val="002671C8"/>
    <w:rsid w:val="00277FEA"/>
    <w:rsid w:val="00287612"/>
    <w:rsid w:val="002940D0"/>
    <w:rsid w:val="0029681F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32A02"/>
    <w:rsid w:val="003439FD"/>
    <w:rsid w:val="00344CD6"/>
    <w:rsid w:val="0036094B"/>
    <w:rsid w:val="0036358C"/>
    <w:rsid w:val="00391F47"/>
    <w:rsid w:val="003A0C3F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73F6"/>
    <w:rsid w:val="00423F19"/>
    <w:rsid w:val="004361DC"/>
    <w:rsid w:val="004432E7"/>
    <w:rsid w:val="00445FF9"/>
    <w:rsid w:val="00465B94"/>
    <w:rsid w:val="00474153"/>
    <w:rsid w:val="00485C2D"/>
    <w:rsid w:val="00487895"/>
    <w:rsid w:val="00495C32"/>
    <w:rsid w:val="004A0708"/>
    <w:rsid w:val="004A41A4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12C0F"/>
    <w:rsid w:val="00514C4D"/>
    <w:rsid w:val="00521A4C"/>
    <w:rsid w:val="00524190"/>
    <w:rsid w:val="005263C4"/>
    <w:rsid w:val="00527A95"/>
    <w:rsid w:val="00540617"/>
    <w:rsid w:val="00544656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601A31"/>
    <w:rsid w:val="00602933"/>
    <w:rsid w:val="006045FB"/>
    <w:rsid w:val="006122F4"/>
    <w:rsid w:val="00615CA4"/>
    <w:rsid w:val="0065490E"/>
    <w:rsid w:val="00676A61"/>
    <w:rsid w:val="006843EF"/>
    <w:rsid w:val="0068726E"/>
    <w:rsid w:val="00694B5D"/>
    <w:rsid w:val="006C1B4E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2644"/>
    <w:rsid w:val="00790B1D"/>
    <w:rsid w:val="00793F65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3040C"/>
    <w:rsid w:val="008319CA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61FB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8E6278"/>
    <w:rsid w:val="00901BA9"/>
    <w:rsid w:val="00905A3D"/>
    <w:rsid w:val="00970598"/>
    <w:rsid w:val="00973735"/>
    <w:rsid w:val="00976894"/>
    <w:rsid w:val="00980983"/>
    <w:rsid w:val="00984B96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41F8E"/>
    <w:rsid w:val="00A44DDA"/>
    <w:rsid w:val="00A45171"/>
    <w:rsid w:val="00A46DA1"/>
    <w:rsid w:val="00A64362"/>
    <w:rsid w:val="00A66D3F"/>
    <w:rsid w:val="00A671ED"/>
    <w:rsid w:val="00A83EDB"/>
    <w:rsid w:val="00A85E52"/>
    <w:rsid w:val="00A97410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657C9"/>
    <w:rsid w:val="00B74E1F"/>
    <w:rsid w:val="00B75344"/>
    <w:rsid w:val="00B85427"/>
    <w:rsid w:val="00B979A2"/>
    <w:rsid w:val="00BA32AF"/>
    <w:rsid w:val="00BC13BC"/>
    <w:rsid w:val="00BC393B"/>
    <w:rsid w:val="00BC4F96"/>
    <w:rsid w:val="00BC662E"/>
    <w:rsid w:val="00BE6494"/>
    <w:rsid w:val="00C02926"/>
    <w:rsid w:val="00C20926"/>
    <w:rsid w:val="00C416DC"/>
    <w:rsid w:val="00C532DF"/>
    <w:rsid w:val="00C56590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B30D3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B4E58"/>
    <w:rsid w:val="00EB79C5"/>
    <w:rsid w:val="00EC0ECC"/>
    <w:rsid w:val="00EC277A"/>
    <w:rsid w:val="00EC5DD3"/>
    <w:rsid w:val="00ED1A68"/>
    <w:rsid w:val="00ED468F"/>
    <w:rsid w:val="00ED515D"/>
    <w:rsid w:val="00EF4553"/>
    <w:rsid w:val="00EF5E8B"/>
    <w:rsid w:val="00F022B5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A9392-36AE-4162-91E6-AFDBDE46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康丽榕</cp:lastModifiedBy>
  <cp:revision>173</cp:revision>
  <dcterms:created xsi:type="dcterms:W3CDTF">2018-04-04T05:56:00Z</dcterms:created>
  <dcterms:modified xsi:type="dcterms:W3CDTF">2019-06-04T07:00:00Z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