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BFB" w:rsidRPr="0097623A" w:rsidRDefault="0097623A">
      <w:pPr>
        <w:widowControl/>
        <w:spacing w:line="600" w:lineRule="exact"/>
        <w:rPr>
          <w:rFonts w:ascii="黑体" w:eastAsia="黑体" w:hAnsi="黑体" w:cs="Arial"/>
          <w:kern w:val="0"/>
          <w:sz w:val="32"/>
          <w:szCs w:val="32"/>
        </w:rPr>
      </w:pPr>
      <w:r w:rsidRPr="0097623A">
        <w:rPr>
          <w:rFonts w:ascii="黑体" w:eastAsia="黑体" w:hAnsi="黑体" w:cs="Arial" w:hint="eastAsia"/>
          <w:kern w:val="0"/>
          <w:sz w:val="32"/>
          <w:szCs w:val="32"/>
        </w:rPr>
        <w:t>附件</w:t>
      </w:r>
      <w:r w:rsidRPr="0097623A">
        <w:rPr>
          <w:rFonts w:ascii="黑体" w:eastAsia="黑体" w:hAnsi="黑体" w:cs="Arial" w:hint="eastAsia"/>
          <w:kern w:val="0"/>
          <w:sz w:val="32"/>
          <w:szCs w:val="32"/>
        </w:rPr>
        <w:t>3</w:t>
      </w:r>
    </w:p>
    <w:p w:rsidR="00E16BFB" w:rsidRPr="0097623A" w:rsidRDefault="0097623A">
      <w:pPr>
        <w:spacing w:line="560" w:lineRule="exact"/>
        <w:jc w:val="center"/>
        <w:rPr>
          <w:rFonts w:eastAsia="方正小标宋简体"/>
          <w:spacing w:val="-12"/>
          <w:sz w:val="44"/>
          <w:szCs w:val="44"/>
        </w:rPr>
      </w:pPr>
      <w:r w:rsidRPr="0097623A">
        <w:rPr>
          <w:rFonts w:eastAsia="方正小标宋简体" w:hint="eastAsia"/>
          <w:spacing w:val="-12"/>
          <w:sz w:val="44"/>
          <w:szCs w:val="44"/>
        </w:rPr>
        <w:t>部分不合格项目小知识</w:t>
      </w:r>
    </w:p>
    <w:p w:rsidR="00E16BFB" w:rsidRPr="0097623A" w:rsidRDefault="00E16BFB">
      <w:pPr>
        <w:spacing w:line="560" w:lineRule="exact"/>
        <w:ind w:firstLineChars="200" w:firstLine="480"/>
        <w:rPr>
          <w:rFonts w:ascii="宋体" w:eastAsia="宋体" w:hAnsi="宋体" w:cs="宋体"/>
          <w:kern w:val="0"/>
          <w:sz w:val="24"/>
          <w:szCs w:val="24"/>
        </w:rPr>
      </w:pPr>
    </w:p>
    <w:p w:rsidR="00E16BFB" w:rsidRPr="0097623A" w:rsidRDefault="0097623A">
      <w:pPr>
        <w:spacing w:line="560" w:lineRule="exact"/>
        <w:ind w:firstLineChars="200" w:firstLine="643"/>
        <w:rPr>
          <w:rFonts w:ascii="黑体" w:eastAsia="黑体" w:hAnsi="黑体" w:cs="仿宋_GB2312"/>
          <w:b/>
          <w:sz w:val="32"/>
          <w:szCs w:val="32"/>
        </w:rPr>
      </w:pPr>
      <w:r w:rsidRPr="0097623A">
        <w:rPr>
          <w:rFonts w:ascii="黑体" w:eastAsia="黑体" w:hAnsi="黑体" w:cs="仿宋_GB2312" w:hint="eastAsia"/>
          <w:b/>
          <w:sz w:val="32"/>
          <w:szCs w:val="32"/>
        </w:rPr>
        <w:t>一、不合格项目小知识</w:t>
      </w:r>
    </w:p>
    <w:p w:rsidR="00E16BFB" w:rsidRPr="0097623A" w:rsidRDefault="0097623A">
      <w:pPr>
        <w:spacing w:line="560" w:lineRule="exact"/>
        <w:ind w:firstLineChars="200" w:firstLine="643"/>
        <w:rPr>
          <w:rFonts w:ascii="楷体" w:eastAsia="楷体" w:hAnsi="楷体"/>
          <w:b/>
          <w:sz w:val="32"/>
          <w:szCs w:val="32"/>
        </w:rPr>
      </w:pPr>
      <w:r w:rsidRPr="0097623A">
        <w:rPr>
          <w:rFonts w:ascii="楷体" w:eastAsia="楷体" w:hAnsi="楷体" w:cs="仿宋_GB2312" w:hint="eastAsia"/>
          <w:b/>
          <w:sz w:val="32"/>
          <w:szCs w:val="32"/>
        </w:rPr>
        <w:t>1</w:t>
      </w:r>
      <w:r w:rsidRPr="0097623A">
        <w:rPr>
          <w:rFonts w:ascii="楷体" w:eastAsia="楷体" w:hAnsi="楷体" w:cs="仿宋_GB2312" w:hint="eastAsia"/>
          <w:b/>
          <w:sz w:val="32"/>
          <w:szCs w:val="32"/>
        </w:rPr>
        <w:t>、</w:t>
      </w:r>
      <w:r w:rsidRPr="0097623A">
        <w:rPr>
          <w:rFonts w:ascii="楷体" w:eastAsia="楷体" w:hAnsi="楷体"/>
          <w:b/>
          <w:sz w:val="32"/>
          <w:szCs w:val="32"/>
        </w:rPr>
        <w:t>菌落总数</w:t>
      </w:r>
    </w:p>
    <w:p w:rsidR="00E16BFB" w:rsidRPr="0097623A" w:rsidRDefault="0097623A">
      <w:pPr>
        <w:spacing w:line="560" w:lineRule="exact"/>
        <w:ind w:firstLineChars="200" w:firstLine="640"/>
        <w:rPr>
          <w:rFonts w:ascii="仿宋" w:eastAsia="仿宋" w:hAnsi="仿宋"/>
          <w:sz w:val="32"/>
          <w:szCs w:val="32"/>
        </w:rPr>
      </w:pPr>
      <w:r w:rsidRPr="0097623A">
        <w:rPr>
          <w:rFonts w:ascii="仿宋" w:eastAsia="仿宋" w:hAnsi="仿宋" w:hint="eastAsia"/>
          <w:sz w:val="32"/>
          <w:szCs w:val="32"/>
        </w:rPr>
        <w:t>菌落总数是指示性微生物指标，并非致病菌指标，主要用来评价食品清洁度，反映食品在生产过程中是否符合卫生要求，一定程度上标志着食品卫生质量的优劣。《食品安全国家标准</w:t>
      </w:r>
      <w:r w:rsidRPr="0097623A">
        <w:rPr>
          <w:rFonts w:ascii="仿宋" w:eastAsia="仿宋" w:hAnsi="仿宋" w:hint="eastAsia"/>
          <w:sz w:val="32"/>
          <w:szCs w:val="32"/>
        </w:rPr>
        <w:t xml:space="preserve"> </w:t>
      </w:r>
      <w:r w:rsidRPr="0097623A">
        <w:rPr>
          <w:rFonts w:ascii="仿宋" w:eastAsia="仿宋" w:hAnsi="仿宋" w:hint="eastAsia"/>
          <w:sz w:val="32"/>
          <w:szCs w:val="32"/>
        </w:rPr>
        <w:t>饮料》（</w:t>
      </w:r>
      <w:r w:rsidRPr="0097623A">
        <w:rPr>
          <w:rFonts w:ascii="仿宋" w:eastAsia="仿宋" w:hAnsi="仿宋"/>
          <w:sz w:val="32"/>
          <w:szCs w:val="32"/>
        </w:rPr>
        <w:t>GB 7101-2015</w:t>
      </w:r>
      <w:r w:rsidRPr="0097623A">
        <w:rPr>
          <w:rFonts w:ascii="仿宋" w:eastAsia="仿宋" w:hAnsi="仿宋" w:hint="eastAsia"/>
          <w:sz w:val="32"/>
          <w:szCs w:val="32"/>
        </w:rPr>
        <w:t>）中规定</w:t>
      </w:r>
      <w:r w:rsidRPr="0097623A">
        <w:rPr>
          <w:rFonts w:ascii="仿宋" w:eastAsia="仿宋" w:hAnsi="仿宋"/>
          <w:sz w:val="32"/>
          <w:szCs w:val="32"/>
        </w:rPr>
        <w:t>，</w:t>
      </w:r>
      <w:r w:rsidRPr="0097623A">
        <w:rPr>
          <w:rFonts w:ascii="仿宋" w:eastAsia="仿宋" w:hAnsi="仿宋" w:hint="eastAsia"/>
          <w:sz w:val="32"/>
          <w:szCs w:val="32"/>
        </w:rPr>
        <w:t>从一批产品中</w:t>
      </w:r>
      <w:r w:rsidRPr="0097623A">
        <w:rPr>
          <w:rFonts w:ascii="仿宋" w:eastAsia="仿宋" w:hAnsi="仿宋"/>
          <w:sz w:val="32"/>
          <w:szCs w:val="32"/>
        </w:rPr>
        <w:t>采集</w:t>
      </w:r>
      <w:r w:rsidRPr="0097623A">
        <w:rPr>
          <w:rFonts w:ascii="仿宋" w:eastAsia="仿宋" w:hAnsi="仿宋" w:hint="eastAsia"/>
          <w:sz w:val="32"/>
          <w:szCs w:val="32"/>
        </w:rPr>
        <w:t>5</w:t>
      </w:r>
      <w:r w:rsidRPr="0097623A">
        <w:rPr>
          <w:rFonts w:ascii="仿宋" w:eastAsia="仿宋" w:hAnsi="仿宋" w:hint="eastAsia"/>
          <w:sz w:val="32"/>
          <w:szCs w:val="32"/>
        </w:rPr>
        <w:t>个样品</w:t>
      </w:r>
      <w:r w:rsidRPr="0097623A">
        <w:rPr>
          <w:rFonts w:ascii="仿宋" w:eastAsia="仿宋" w:hAnsi="仿宋"/>
          <w:sz w:val="32"/>
          <w:szCs w:val="32"/>
        </w:rPr>
        <w:t>，若</w:t>
      </w:r>
      <w:r w:rsidRPr="0097623A">
        <w:rPr>
          <w:rFonts w:ascii="仿宋" w:eastAsia="仿宋" w:hAnsi="仿宋" w:hint="eastAsia"/>
          <w:sz w:val="32"/>
          <w:szCs w:val="32"/>
        </w:rPr>
        <w:t>5</w:t>
      </w:r>
      <w:r w:rsidRPr="0097623A">
        <w:rPr>
          <w:rFonts w:ascii="仿宋" w:eastAsia="仿宋" w:hAnsi="仿宋" w:hint="eastAsia"/>
          <w:sz w:val="32"/>
          <w:szCs w:val="32"/>
        </w:rPr>
        <w:t>个样品</w:t>
      </w:r>
      <w:r w:rsidRPr="0097623A">
        <w:rPr>
          <w:rFonts w:ascii="仿宋" w:eastAsia="仿宋" w:hAnsi="仿宋"/>
          <w:sz w:val="32"/>
          <w:szCs w:val="32"/>
        </w:rPr>
        <w:t>的检验结果均小于或等于</w:t>
      </w:r>
      <w:r w:rsidRPr="0097623A">
        <w:rPr>
          <w:rFonts w:ascii="仿宋" w:eastAsia="仿宋" w:hAnsi="仿宋" w:hint="eastAsia"/>
          <w:sz w:val="32"/>
          <w:szCs w:val="32"/>
        </w:rPr>
        <w:t>m</w:t>
      </w:r>
      <w:r w:rsidRPr="0097623A">
        <w:rPr>
          <w:rFonts w:ascii="仿宋" w:eastAsia="仿宋" w:hAnsi="仿宋" w:hint="eastAsia"/>
          <w:sz w:val="32"/>
          <w:szCs w:val="32"/>
        </w:rPr>
        <w:t>值</w:t>
      </w:r>
      <w:r w:rsidRPr="0097623A">
        <w:rPr>
          <w:rFonts w:ascii="仿宋" w:eastAsia="仿宋" w:hAnsi="仿宋"/>
          <w:sz w:val="32"/>
          <w:szCs w:val="32"/>
        </w:rPr>
        <w:t>（</w:t>
      </w:r>
      <w:r w:rsidRPr="0097623A">
        <w:rPr>
          <w:rFonts w:ascii="仿宋" w:eastAsia="仿宋" w:hAnsi="仿宋" w:hint="eastAsia"/>
          <w:sz w:val="32"/>
          <w:szCs w:val="32"/>
        </w:rPr>
        <w:t>≤</w:t>
      </w:r>
      <w:r w:rsidRPr="0097623A">
        <w:rPr>
          <w:rFonts w:ascii="仿宋" w:eastAsia="仿宋" w:hAnsi="仿宋"/>
          <w:sz w:val="32"/>
          <w:szCs w:val="32"/>
        </w:rPr>
        <w:t>10</w:t>
      </w:r>
      <w:r w:rsidRPr="0097623A">
        <w:rPr>
          <w:rFonts w:ascii="仿宋" w:eastAsia="仿宋" w:hAnsi="仿宋"/>
          <w:sz w:val="32"/>
          <w:szCs w:val="32"/>
          <w:vertAlign w:val="superscript"/>
        </w:rPr>
        <w:t>3</w:t>
      </w:r>
      <w:r w:rsidRPr="0097623A">
        <w:rPr>
          <w:rFonts w:ascii="仿宋" w:eastAsia="仿宋" w:hAnsi="仿宋"/>
          <w:sz w:val="32"/>
          <w:szCs w:val="32"/>
        </w:rPr>
        <w:t>CFU/g</w:t>
      </w:r>
      <w:r w:rsidRPr="0097623A">
        <w:rPr>
          <w:rFonts w:ascii="仿宋" w:eastAsia="仿宋" w:hAnsi="仿宋"/>
          <w:sz w:val="32"/>
          <w:szCs w:val="32"/>
        </w:rPr>
        <w:t>）</w:t>
      </w:r>
      <w:r w:rsidRPr="0097623A">
        <w:rPr>
          <w:rFonts w:ascii="仿宋" w:eastAsia="仿宋" w:hAnsi="仿宋" w:hint="eastAsia"/>
          <w:sz w:val="32"/>
          <w:szCs w:val="32"/>
        </w:rPr>
        <w:t>，</w:t>
      </w:r>
      <w:r w:rsidRPr="0097623A">
        <w:rPr>
          <w:rFonts w:ascii="仿宋" w:eastAsia="仿宋" w:hAnsi="仿宋"/>
          <w:sz w:val="32"/>
          <w:szCs w:val="32"/>
        </w:rPr>
        <w:t>则这种情况是允许的；</w:t>
      </w:r>
      <w:r w:rsidRPr="0097623A">
        <w:rPr>
          <w:rFonts w:ascii="仿宋" w:eastAsia="仿宋" w:hAnsi="仿宋" w:hint="eastAsia"/>
          <w:sz w:val="32"/>
          <w:szCs w:val="32"/>
        </w:rPr>
        <w:t>若≤</w:t>
      </w:r>
      <w:r w:rsidRPr="0097623A">
        <w:rPr>
          <w:rFonts w:ascii="仿宋" w:eastAsia="仿宋" w:hAnsi="仿宋"/>
          <w:sz w:val="32"/>
          <w:szCs w:val="32"/>
        </w:rPr>
        <w:t>2</w:t>
      </w:r>
      <w:r w:rsidRPr="0097623A">
        <w:rPr>
          <w:rFonts w:ascii="仿宋" w:eastAsia="仿宋" w:hAnsi="仿宋" w:hint="eastAsia"/>
          <w:sz w:val="32"/>
          <w:szCs w:val="32"/>
        </w:rPr>
        <w:t>个</w:t>
      </w:r>
      <w:r w:rsidRPr="0097623A">
        <w:rPr>
          <w:rFonts w:ascii="仿宋" w:eastAsia="仿宋" w:hAnsi="仿宋"/>
          <w:sz w:val="32"/>
          <w:szCs w:val="32"/>
        </w:rPr>
        <w:t>样品的结果</w:t>
      </w:r>
      <w:r w:rsidRPr="0097623A">
        <w:rPr>
          <w:rFonts w:ascii="仿宋" w:eastAsia="仿宋" w:hAnsi="仿宋" w:hint="eastAsia"/>
          <w:sz w:val="32"/>
          <w:szCs w:val="32"/>
        </w:rPr>
        <w:t>（</w:t>
      </w:r>
      <w:r w:rsidRPr="0097623A">
        <w:rPr>
          <w:rFonts w:ascii="仿宋" w:eastAsia="仿宋" w:hAnsi="仿宋" w:hint="eastAsia"/>
          <w:sz w:val="32"/>
          <w:szCs w:val="32"/>
        </w:rPr>
        <w:t>X</w:t>
      </w:r>
      <w:r w:rsidRPr="0097623A">
        <w:rPr>
          <w:rFonts w:ascii="仿宋" w:eastAsia="仿宋" w:hAnsi="仿宋" w:hint="eastAsia"/>
          <w:sz w:val="32"/>
          <w:szCs w:val="32"/>
        </w:rPr>
        <w:t>）位于</w:t>
      </w:r>
      <w:r w:rsidRPr="0097623A">
        <w:rPr>
          <w:rFonts w:ascii="仿宋" w:eastAsia="仿宋" w:hAnsi="仿宋" w:hint="eastAsia"/>
          <w:sz w:val="32"/>
          <w:szCs w:val="32"/>
        </w:rPr>
        <w:t>m</w:t>
      </w:r>
      <w:r w:rsidRPr="0097623A">
        <w:rPr>
          <w:rFonts w:ascii="仿宋" w:eastAsia="仿宋" w:hAnsi="仿宋" w:hint="eastAsia"/>
          <w:sz w:val="32"/>
          <w:szCs w:val="32"/>
        </w:rPr>
        <w:t>值</w:t>
      </w:r>
      <w:r w:rsidRPr="0097623A">
        <w:rPr>
          <w:rFonts w:ascii="仿宋" w:eastAsia="仿宋" w:hAnsi="仿宋"/>
          <w:sz w:val="32"/>
          <w:szCs w:val="32"/>
        </w:rPr>
        <w:t>和</w:t>
      </w:r>
      <w:r w:rsidRPr="0097623A">
        <w:rPr>
          <w:rFonts w:ascii="仿宋" w:eastAsia="仿宋" w:hAnsi="仿宋" w:hint="eastAsia"/>
          <w:sz w:val="32"/>
          <w:szCs w:val="32"/>
        </w:rPr>
        <w:t>M</w:t>
      </w:r>
      <w:r w:rsidRPr="0097623A">
        <w:rPr>
          <w:rFonts w:ascii="仿宋" w:eastAsia="仿宋" w:hAnsi="仿宋" w:hint="eastAsia"/>
          <w:sz w:val="32"/>
          <w:szCs w:val="32"/>
        </w:rPr>
        <w:t>值</w:t>
      </w:r>
      <w:r w:rsidRPr="0097623A">
        <w:rPr>
          <w:rFonts w:ascii="仿宋" w:eastAsia="仿宋" w:hAnsi="仿宋"/>
          <w:sz w:val="32"/>
          <w:szCs w:val="32"/>
        </w:rPr>
        <w:t>之间（</w:t>
      </w:r>
      <w:r w:rsidRPr="0097623A">
        <w:rPr>
          <w:rFonts w:ascii="仿宋" w:eastAsia="仿宋" w:hAnsi="仿宋"/>
          <w:sz w:val="32"/>
          <w:szCs w:val="32"/>
        </w:rPr>
        <w:t>10</w:t>
      </w:r>
      <w:r w:rsidRPr="0097623A">
        <w:rPr>
          <w:rFonts w:ascii="仿宋" w:eastAsia="仿宋" w:hAnsi="仿宋"/>
          <w:sz w:val="32"/>
          <w:szCs w:val="32"/>
          <w:vertAlign w:val="superscript"/>
        </w:rPr>
        <w:t>3</w:t>
      </w:r>
      <w:r w:rsidRPr="0097623A">
        <w:rPr>
          <w:rFonts w:ascii="仿宋" w:eastAsia="仿宋" w:hAnsi="仿宋" w:hint="eastAsia"/>
          <w:sz w:val="32"/>
          <w:szCs w:val="32"/>
        </w:rPr>
        <w:t>CFU/g</w:t>
      </w:r>
      <w:r w:rsidRPr="0097623A">
        <w:rPr>
          <w:rFonts w:ascii="仿宋" w:eastAsia="仿宋" w:hAnsi="仿宋" w:hint="eastAsia"/>
          <w:sz w:val="32"/>
          <w:szCs w:val="32"/>
        </w:rPr>
        <w:t>＜</w:t>
      </w:r>
      <w:r w:rsidRPr="0097623A">
        <w:rPr>
          <w:rFonts w:ascii="仿宋" w:eastAsia="仿宋" w:hAnsi="仿宋" w:hint="eastAsia"/>
          <w:sz w:val="32"/>
          <w:szCs w:val="32"/>
        </w:rPr>
        <w:t>X</w:t>
      </w:r>
      <w:r w:rsidRPr="0097623A">
        <w:rPr>
          <w:rFonts w:ascii="仿宋" w:eastAsia="仿宋" w:hAnsi="仿宋" w:hint="eastAsia"/>
          <w:sz w:val="32"/>
          <w:szCs w:val="32"/>
        </w:rPr>
        <w:t>≤</w:t>
      </w:r>
      <w:r w:rsidRPr="0097623A">
        <w:rPr>
          <w:rFonts w:ascii="仿宋" w:eastAsia="仿宋" w:hAnsi="仿宋"/>
          <w:sz w:val="32"/>
          <w:szCs w:val="32"/>
        </w:rPr>
        <w:t>5×10</w:t>
      </w:r>
      <w:r w:rsidRPr="0097623A">
        <w:rPr>
          <w:rFonts w:ascii="仿宋" w:eastAsia="仿宋" w:hAnsi="仿宋"/>
          <w:sz w:val="32"/>
          <w:szCs w:val="32"/>
          <w:vertAlign w:val="superscript"/>
        </w:rPr>
        <w:t>4</w:t>
      </w:r>
      <w:r w:rsidRPr="0097623A">
        <w:rPr>
          <w:rFonts w:ascii="仿宋" w:eastAsia="仿宋" w:hAnsi="仿宋" w:hint="eastAsia"/>
          <w:sz w:val="32"/>
          <w:szCs w:val="32"/>
        </w:rPr>
        <w:t>CFU/g</w:t>
      </w:r>
      <w:r w:rsidRPr="0097623A">
        <w:rPr>
          <w:rFonts w:ascii="仿宋" w:eastAsia="仿宋" w:hAnsi="仿宋"/>
          <w:sz w:val="32"/>
          <w:szCs w:val="32"/>
        </w:rPr>
        <w:t>）</w:t>
      </w:r>
      <w:r w:rsidRPr="0097623A">
        <w:rPr>
          <w:rFonts w:ascii="仿宋" w:eastAsia="仿宋" w:hAnsi="仿宋" w:hint="eastAsia"/>
          <w:sz w:val="32"/>
          <w:szCs w:val="32"/>
        </w:rPr>
        <w:t>,</w:t>
      </w:r>
      <w:r w:rsidRPr="0097623A">
        <w:rPr>
          <w:rFonts w:ascii="仿宋" w:eastAsia="仿宋" w:hAnsi="仿宋" w:hint="eastAsia"/>
          <w:sz w:val="32"/>
          <w:szCs w:val="32"/>
        </w:rPr>
        <w:t>则</w:t>
      </w:r>
      <w:r w:rsidRPr="0097623A">
        <w:rPr>
          <w:rFonts w:ascii="仿宋" w:eastAsia="仿宋" w:hAnsi="仿宋"/>
          <w:sz w:val="32"/>
          <w:szCs w:val="32"/>
        </w:rPr>
        <w:t>这种情况也是允许的；若有</w:t>
      </w:r>
      <w:r w:rsidRPr="0097623A">
        <w:rPr>
          <w:rFonts w:ascii="仿宋" w:eastAsia="仿宋" w:hAnsi="仿宋"/>
          <w:sz w:val="32"/>
          <w:szCs w:val="32"/>
        </w:rPr>
        <w:t>3</w:t>
      </w:r>
      <w:r w:rsidRPr="0097623A">
        <w:rPr>
          <w:rFonts w:ascii="仿宋" w:eastAsia="仿宋" w:hAnsi="仿宋" w:hint="eastAsia"/>
          <w:sz w:val="32"/>
          <w:szCs w:val="32"/>
        </w:rPr>
        <w:t>个</w:t>
      </w:r>
      <w:r w:rsidRPr="0097623A">
        <w:rPr>
          <w:rFonts w:ascii="仿宋" w:eastAsia="仿宋" w:hAnsi="仿宋"/>
          <w:sz w:val="32"/>
          <w:szCs w:val="32"/>
        </w:rPr>
        <w:t>及以上的样品检验</w:t>
      </w:r>
      <w:r w:rsidRPr="0097623A">
        <w:rPr>
          <w:rFonts w:ascii="仿宋" w:eastAsia="仿宋" w:hAnsi="仿宋" w:hint="eastAsia"/>
          <w:sz w:val="32"/>
          <w:szCs w:val="32"/>
        </w:rPr>
        <w:t>结果</w:t>
      </w:r>
      <w:r w:rsidRPr="0097623A">
        <w:rPr>
          <w:rFonts w:ascii="仿宋" w:eastAsia="仿宋" w:hAnsi="仿宋"/>
          <w:sz w:val="32"/>
          <w:szCs w:val="32"/>
        </w:rPr>
        <w:t>位于</w:t>
      </w:r>
      <w:r w:rsidRPr="0097623A">
        <w:rPr>
          <w:rFonts w:ascii="仿宋" w:eastAsia="仿宋" w:hAnsi="仿宋" w:hint="eastAsia"/>
          <w:sz w:val="32"/>
          <w:szCs w:val="32"/>
        </w:rPr>
        <w:t>m</w:t>
      </w:r>
      <w:r w:rsidRPr="0097623A">
        <w:rPr>
          <w:rFonts w:ascii="仿宋" w:eastAsia="仿宋" w:hAnsi="仿宋" w:hint="eastAsia"/>
          <w:sz w:val="32"/>
          <w:szCs w:val="32"/>
        </w:rPr>
        <w:t>值</w:t>
      </w:r>
      <w:r w:rsidRPr="0097623A">
        <w:rPr>
          <w:rFonts w:ascii="仿宋" w:eastAsia="仿宋" w:hAnsi="仿宋"/>
          <w:sz w:val="32"/>
          <w:szCs w:val="32"/>
        </w:rPr>
        <w:t>和</w:t>
      </w:r>
      <w:r w:rsidRPr="0097623A">
        <w:rPr>
          <w:rFonts w:ascii="仿宋" w:eastAsia="仿宋" w:hAnsi="仿宋" w:hint="eastAsia"/>
          <w:sz w:val="32"/>
          <w:szCs w:val="32"/>
        </w:rPr>
        <w:t>M</w:t>
      </w:r>
      <w:r w:rsidRPr="0097623A">
        <w:rPr>
          <w:rFonts w:ascii="仿宋" w:eastAsia="仿宋" w:hAnsi="仿宋" w:hint="eastAsia"/>
          <w:sz w:val="32"/>
          <w:szCs w:val="32"/>
        </w:rPr>
        <w:t>值</w:t>
      </w:r>
      <w:r w:rsidRPr="0097623A">
        <w:rPr>
          <w:rFonts w:ascii="仿宋" w:eastAsia="仿宋" w:hAnsi="仿宋"/>
          <w:sz w:val="32"/>
          <w:szCs w:val="32"/>
        </w:rPr>
        <w:t>之间，则这种情况</w:t>
      </w:r>
      <w:r w:rsidRPr="0097623A">
        <w:rPr>
          <w:rFonts w:ascii="仿宋" w:eastAsia="仿宋" w:hAnsi="仿宋" w:hint="eastAsia"/>
          <w:sz w:val="32"/>
          <w:szCs w:val="32"/>
        </w:rPr>
        <w:t>是不允许的</w:t>
      </w:r>
      <w:r w:rsidRPr="0097623A">
        <w:rPr>
          <w:rFonts w:ascii="仿宋" w:eastAsia="仿宋" w:hAnsi="仿宋"/>
          <w:sz w:val="32"/>
          <w:szCs w:val="32"/>
        </w:rPr>
        <w:t>；若有</w:t>
      </w:r>
      <w:r w:rsidRPr="0097623A">
        <w:rPr>
          <w:rFonts w:ascii="仿宋" w:eastAsia="仿宋" w:hAnsi="仿宋" w:hint="eastAsia"/>
          <w:sz w:val="32"/>
          <w:szCs w:val="32"/>
        </w:rPr>
        <w:t>任</w:t>
      </w:r>
      <w:proofErr w:type="gramStart"/>
      <w:r w:rsidRPr="0097623A">
        <w:rPr>
          <w:rFonts w:ascii="仿宋" w:eastAsia="仿宋" w:hAnsi="仿宋"/>
          <w:sz w:val="32"/>
          <w:szCs w:val="32"/>
        </w:rPr>
        <w:t>一</w:t>
      </w:r>
      <w:proofErr w:type="gramEnd"/>
      <w:r w:rsidRPr="0097623A">
        <w:rPr>
          <w:rFonts w:ascii="仿宋" w:eastAsia="仿宋" w:hAnsi="仿宋"/>
          <w:sz w:val="32"/>
          <w:szCs w:val="32"/>
        </w:rPr>
        <w:t>样品的检验结果大于</w:t>
      </w:r>
      <w:r w:rsidRPr="0097623A">
        <w:rPr>
          <w:rFonts w:ascii="仿宋" w:eastAsia="仿宋" w:hAnsi="仿宋" w:hint="eastAsia"/>
          <w:sz w:val="32"/>
          <w:szCs w:val="32"/>
        </w:rPr>
        <w:t>M</w:t>
      </w:r>
      <w:r w:rsidRPr="0097623A">
        <w:rPr>
          <w:rFonts w:ascii="仿宋" w:eastAsia="仿宋" w:hAnsi="仿宋" w:hint="eastAsia"/>
          <w:sz w:val="32"/>
          <w:szCs w:val="32"/>
        </w:rPr>
        <w:t>值</w:t>
      </w:r>
      <w:r w:rsidRPr="0097623A">
        <w:rPr>
          <w:rFonts w:ascii="仿宋" w:eastAsia="仿宋" w:hAnsi="仿宋"/>
          <w:sz w:val="32"/>
          <w:szCs w:val="32"/>
        </w:rPr>
        <w:t>（</w:t>
      </w:r>
      <w:r w:rsidRPr="0097623A">
        <w:rPr>
          <w:rFonts w:ascii="仿宋" w:eastAsia="仿宋" w:hAnsi="仿宋" w:hint="eastAsia"/>
          <w:sz w:val="32"/>
          <w:szCs w:val="32"/>
        </w:rPr>
        <w:t>＞</w:t>
      </w:r>
      <w:r w:rsidRPr="0097623A">
        <w:rPr>
          <w:rFonts w:ascii="仿宋" w:eastAsia="仿宋" w:hAnsi="仿宋"/>
          <w:sz w:val="32"/>
          <w:szCs w:val="32"/>
        </w:rPr>
        <w:t>5×10</w:t>
      </w:r>
      <w:r w:rsidRPr="0097623A">
        <w:rPr>
          <w:rFonts w:ascii="仿宋" w:eastAsia="仿宋" w:hAnsi="仿宋"/>
          <w:sz w:val="32"/>
          <w:szCs w:val="32"/>
          <w:vertAlign w:val="superscript"/>
        </w:rPr>
        <w:t>4</w:t>
      </w:r>
      <w:r w:rsidRPr="0097623A">
        <w:rPr>
          <w:rFonts w:ascii="仿宋" w:eastAsia="仿宋" w:hAnsi="仿宋" w:hint="eastAsia"/>
          <w:sz w:val="32"/>
          <w:szCs w:val="32"/>
        </w:rPr>
        <w:t>CFU/g</w:t>
      </w:r>
      <w:r w:rsidRPr="0097623A">
        <w:rPr>
          <w:rFonts w:ascii="仿宋" w:eastAsia="仿宋" w:hAnsi="仿宋"/>
          <w:sz w:val="32"/>
          <w:szCs w:val="32"/>
        </w:rPr>
        <w:t>）</w:t>
      </w:r>
      <w:r w:rsidRPr="0097623A">
        <w:rPr>
          <w:rFonts w:ascii="仿宋" w:eastAsia="仿宋" w:hAnsi="仿宋" w:hint="eastAsia"/>
          <w:sz w:val="32"/>
          <w:szCs w:val="32"/>
        </w:rPr>
        <w:t>，</w:t>
      </w:r>
      <w:r w:rsidRPr="0097623A">
        <w:rPr>
          <w:rFonts w:ascii="仿宋" w:eastAsia="仿宋" w:hAnsi="仿宋"/>
          <w:sz w:val="32"/>
          <w:szCs w:val="32"/>
        </w:rPr>
        <w:t>则这种情况也是不允许的。食品的菌落总数严重超标，说明其产品的卫生状况达不到基本的卫生要求，将会破坏食品的营养成分，加速食品的腐败变质，使食品失去食用价值。消费者食用微生物超标严重的食品，很容易患痢疾等肠道疾病，可能引起呕吐、腹泻等症状，危害人体健康安全。</w:t>
      </w:r>
    </w:p>
    <w:p w:rsidR="00E16BFB" w:rsidRPr="0097623A" w:rsidRDefault="0097623A">
      <w:pPr>
        <w:spacing w:line="560" w:lineRule="exact"/>
        <w:ind w:firstLineChars="200" w:firstLine="643"/>
        <w:rPr>
          <w:rFonts w:ascii="楷体" w:eastAsia="楷体" w:hAnsi="楷体"/>
          <w:b/>
          <w:sz w:val="32"/>
          <w:szCs w:val="32"/>
        </w:rPr>
      </w:pPr>
      <w:r w:rsidRPr="0097623A">
        <w:rPr>
          <w:rFonts w:ascii="楷体" w:eastAsia="楷体" w:hAnsi="楷体" w:cs="仿宋_GB2312"/>
          <w:b/>
          <w:sz w:val="32"/>
          <w:szCs w:val="32"/>
        </w:rPr>
        <w:t>2</w:t>
      </w:r>
      <w:r w:rsidRPr="0097623A">
        <w:rPr>
          <w:rFonts w:ascii="楷体" w:eastAsia="楷体" w:hAnsi="楷体" w:cs="仿宋_GB2312" w:hint="eastAsia"/>
          <w:b/>
          <w:sz w:val="32"/>
          <w:szCs w:val="32"/>
        </w:rPr>
        <w:t>、</w:t>
      </w:r>
      <w:r w:rsidRPr="0097623A">
        <w:rPr>
          <w:rFonts w:ascii="楷体" w:eastAsia="楷体" w:hAnsi="楷体" w:hint="eastAsia"/>
          <w:b/>
          <w:sz w:val="32"/>
          <w:szCs w:val="32"/>
        </w:rPr>
        <w:t>霉菌和酵母</w:t>
      </w:r>
    </w:p>
    <w:p w:rsidR="00E16BFB" w:rsidRPr="0097623A" w:rsidRDefault="0097623A">
      <w:pPr>
        <w:spacing w:line="560" w:lineRule="exact"/>
        <w:ind w:firstLineChars="200" w:firstLine="640"/>
        <w:rPr>
          <w:rFonts w:ascii="楷体" w:eastAsia="楷体" w:hAnsi="楷体" w:cs="仿宋_GB2312"/>
          <w:b/>
          <w:sz w:val="32"/>
          <w:szCs w:val="32"/>
        </w:rPr>
      </w:pPr>
      <w:r w:rsidRPr="0097623A">
        <w:rPr>
          <w:rFonts w:ascii="仿宋" w:eastAsia="仿宋" w:hAnsi="仿宋" w:hint="eastAsia"/>
          <w:sz w:val="32"/>
          <w:szCs w:val="32"/>
        </w:rPr>
        <w:t>霉菌和酵母是真菌中的一大类，广泛分布于自然界并可作为食品中正常菌的一部分。霉菌和酵母也可作为评价食品卫生质量的“指标菌”</w:t>
      </w:r>
      <w:r w:rsidRPr="0097623A">
        <w:rPr>
          <w:rFonts w:ascii="仿宋" w:eastAsia="仿宋" w:hAnsi="仿宋" w:hint="eastAsia"/>
          <w:sz w:val="32"/>
          <w:szCs w:val="32"/>
        </w:rPr>
        <w:t>。《食品安全国家标准</w:t>
      </w:r>
      <w:r w:rsidRPr="0097623A">
        <w:rPr>
          <w:rFonts w:ascii="仿宋" w:eastAsia="仿宋" w:hAnsi="仿宋" w:hint="eastAsia"/>
          <w:sz w:val="32"/>
          <w:szCs w:val="32"/>
        </w:rPr>
        <w:t xml:space="preserve"> </w:t>
      </w:r>
      <w:r w:rsidRPr="0097623A">
        <w:rPr>
          <w:rFonts w:ascii="仿宋" w:eastAsia="仿宋" w:hAnsi="仿宋" w:hint="eastAsia"/>
          <w:sz w:val="32"/>
          <w:szCs w:val="32"/>
        </w:rPr>
        <w:t>食用淀粉》</w:t>
      </w:r>
      <w:r w:rsidRPr="0097623A">
        <w:rPr>
          <w:rFonts w:ascii="仿宋" w:eastAsia="仿宋" w:hAnsi="仿宋" w:hint="eastAsia"/>
          <w:sz w:val="32"/>
          <w:szCs w:val="32"/>
        </w:rPr>
        <w:lastRenderedPageBreak/>
        <w:t>（</w:t>
      </w:r>
      <w:r w:rsidRPr="0097623A">
        <w:rPr>
          <w:rFonts w:ascii="仿宋" w:eastAsia="仿宋" w:hAnsi="仿宋"/>
          <w:sz w:val="32"/>
          <w:szCs w:val="32"/>
        </w:rPr>
        <w:t>GB 31637-2016</w:t>
      </w:r>
      <w:r w:rsidRPr="0097623A">
        <w:rPr>
          <w:rFonts w:ascii="仿宋" w:eastAsia="仿宋" w:hAnsi="仿宋" w:hint="eastAsia"/>
          <w:sz w:val="32"/>
          <w:szCs w:val="32"/>
        </w:rPr>
        <w:t>）中规定</w:t>
      </w:r>
      <w:r w:rsidRPr="0097623A">
        <w:rPr>
          <w:rFonts w:ascii="仿宋" w:eastAsia="仿宋" w:hAnsi="仿宋"/>
          <w:sz w:val="32"/>
          <w:szCs w:val="32"/>
        </w:rPr>
        <w:t>，淀粉</w:t>
      </w:r>
      <w:r w:rsidRPr="0097623A">
        <w:rPr>
          <w:rFonts w:ascii="仿宋" w:eastAsia="仿宋" w:hAnsi="仿宋" w:hint="eastAsia"/>
          <w:sz w:val="32"/>
          <w:szCs w:val="32"/>
        </w:rPr>
        <w:t>的</w:t>
      </w:r>
      <w:r w:rsidRPr="0097623A">
        <w:rPr>
          <w:rFonts w:ascii="仿宋" w:eastAsia="仿宋" w:hAnsi="仿宋"/>
          <w:sz w:val="32"/>
          <w:szCs w:val="32"/>
        </w:rPr>
        <w:t>霉菌</w:t>
      </w:r>
      <w:r w:rsidRPr="0097623A">
        <w:rPr>
          <w:rFonts w:ascii="仿宋" w:eastAsia="仿宋" w:hAnsi="仿宋" w:hint="eastAsia"/>
          <w:sz w:val="32"/>
          <w:szCs w:val="32"/>
        </w:rPr>
        <w:t>和</w:t>
      </w:r>
      <w:r w:rsidRPr="0097623A">
        <w:rPr>
          <w:rFonts w:ascii="仿宋" w:eastAsia="仿宋" w:hAnsi="仿宋"/>
          <w:sz w:val="32"/>
          <w:szCs w:val="32"/>
        </w:rPr>
        <w:t>酵母</w:t>
      </w:r>
      <w:r w:rsidRPr="0097623A">
        <w:rPr>
          <w:rFonts w:ascii="仿宋" w:eastAsia="仿宋" w:hAnsi="仿宋" w:hint="eastAsia"/>
          <w:sz w:val="32"/>
          <w:szCs w:val="32"/>
        </w:rPr>
        <w:t>应≤</w:t>
      </w:r>
      <w:r w:rsidRPr="0097623A">
        <w:rPr>
          <w:rFonts w:ascii="仿宋" w:eastAsia="仿宋" w:hAnsi="仿宋" w:hint="eastAsia"/>
          <w:sz w:val="32"/>
          <w:szCs w:val="32"/>
        </w:rPr>
        <w:t>10</w:t>
      </w:r>
      <w:r w:rsidRPr="0097623A">
        <w:rPr>
          <w:rFonts w:ascii="仿宋" w:eastAsia="仿宋" w:hAnsi="仿宋" w:hint="eastAsia"/>
          <w:sz w:val="32"/>
          <w:szCs w:val="32"/>
          <w:vertAlign w:val="superscript"/>
        </w:rPr>
        <w:t>3</w:t>
      </w:r>
      <w:r w:rsidRPr="0097623A">
        <w:rPr>
          <w:rFonts w:ascii="仿宋" w:eastAsia="仿宋" w:hAnsi="仿宋" w:hint="eastAsia"/>
          <w:sz w:val="32"/>
          <w:szCs w:val="32"/>
        </w:rPr>
        <w:t>CFU/g</w:t>
      </w:r>
      <w:r w:rsidRPr="0097623A">
        <w:rPr>
          <w:rFonts w:ascii="仿宋" w:eastAsia="仿宋" w:hAnsi="仿宋" w:hint="eastAsia"/>
          <w:sz w:val="32"/>
          <w:szCs w:val="32"/>
        </w:rPr>
        <w:t>。在某些情况下，霉菌和酵母可使食品发生难闻的异味，使食品表面失去色、香、味</w:t>
      </w:r>
      <w:r w:rsidRPr="0097623A">
        <w:rPr>
          <w:rFonts w:ascii="仿宋" w:eastAsia="仿宋" w:hAnsi="仿宋" w:hint="eastAsia"/>
          <w:sz w:val="32"/>
          <w:szCs w:val="32"/>
        </w:rPr>
        <w:t>,</w:t>
      </w:r>
      <w:r w:rsidRPr="0097623A">
        <w:rPr>
          <w:rFonts w:ascii="仿宋" w:eastAsia="仿宋" w:hAnsi="仿宋" w:hint="eastAsia"/>
          <w:sz w:val="32"/>
          <w:szCs w:val="32"/>
        </w:rPr>
        <w:t>从而造成食品腐败变质，并</w:t>
      </w:r>
      <w:r w:rsidRPr="0097623A">
        <w:rPr>
          <w:rFonts w:ascii="仿宋" w:eastAsia="仿宋" w:hAnsi="仿宋" w:hint="eastAsia"/>
          <w:sz w:val="32"/>
          <w:szCs w:val="32"/>
        </w:rPr>
        <w:t>可能</w:t>
      </w:r>
      <w:r w:rsidRPr="0097623A">
        <w:rPr>
          <w:rFonts w:ascii="仿宋" w:eastAsia="仿宋" w:hAnsi="仿宋" w:hint="eastAsia"/>
          <w:sz w:val="32"/>
          <w:szCs w:val="32"/>
        </w:rPr>
        <w:t>产生真菌毒素危害人类健康。</w:t>
      </w:r>
    </w:p>
    <w:p w:rsidR="00E16BFB" w:rsidRPr="0097623A" w:rsidRDefault="0097623A">
      <w:pPr>
        <w:spacing w:line="560" w:lineRule="exact"/>
        <w:ind w:firstLineChars="200" w:firstLine="643"/>
        <w:rPr>
          <w:rFonts w:ascii="楷体" w:eastAsia="楷体" w:hAnsi="楷体" w:cs="仿宋_GB2312"/>
          <w:b/>
          <w:sz w:val="32"/>
          <w:szCs w:val="32"/>
        </w:rPr>
      </w:pPr>
      <w:r w:rsidRPr="0097623A">
        <w:rPr>
          <w:rFonts w:ascii="楷体" w:eastAsia="楷体" w:hAnsi="楷体" w:cs="仿宋_GB2312"/>
          <w:b/>
          <w:sz w:val="32"/>
          <w:szCs w:val="32"/>
        </w:rPr>
        <w:t>3</w:t>
      </w:r>
      <w:r w:rsidRPr="0097623A">
        <w:rPr>
          <w:rFonts w:ascii="楷体" w:eastAsia="楷体" w:hAnsi="楷体" w:cs="仿宋_GB2312" w:hint="eastAsia"/>
          <w:b/>
          <w:sz w:val="32"/>
          <w:szCs w:val="32"/>
        </w:rPr>
        <w:t>、苯甲酸及其钠盐</w:t>
      </w:r>
    </w:p>
    <w:p w:rsidR="00E16BFB" w:rsidRPr="0097623A" w:rsidRDefault="0097623A">
      <w:pPr>
        <w:spacing w:line="600" w:lineRule="exact"/>
        <w:ind w:firstLineChars="200" w:firstLine="640"/>
        <w:jc w:val="left"/>
        <w:textAlignment w:val="baseline"/>
        <w:rPr>
          <w:rFonts w:ascii="仿宋" w:eastAsia="仿宋" w:hAnsi="仿宋" w:cs="Times New Roman"/>
          <w:sz w:val="32"/>
          <w:szCs w:val="32"/>
        </w:rPr>
      </w:pPr>
      <w:r w:rsidRPr="0097623A">
        <w:rPr>
          <w:rFonts w:ascii="仿宋" w:eastAsia="仿宋" w:hAnsi="仿宋" w:cs="Times New Roman" w:hint="eastAsia"/>
          <w:sz w:val="32"/>
          <w:szCs w:val="32"/>
        </w:rPr>
        <w:t>苯甲酸及其钠盐是食品工业中常见的一种防腐保鲜剂，对霉菌、酵母和细菌有较好的抑制作用。《食品安全国家标准</w:t>
      </w:r>
      <w:r w:rsidRPr="0097623A">
        <w:rPr>
          <w:rFonts w:ascii="仿宋" w:eastAsia="仿宋" w:hAnsi="仿宋" w:cs="Times New Roman" w:hint="eastAsia"/>
          <w:sz w:val="32"/>
          <w:szCs w:val="32"/>
        </w:rPr>
        <w:t xml:space="preserve"> </w:t>
      </w:r>
      <w:r w:rsidRPr="0097623A">
        <w:rPr>
          <w:rFonts w:ascii="仿宋" w:eastAsia="仿宋" w:hAnsi="仿宋" w:cs="Times New Roman" w:hint="eastAsia"/>
          <w:sz w:val="32"/>
          <w:szCs w:val="32"/>
        </w:rPr>
        <w:t>食品添加剂使用标准》（</w:t>
      </w:r>
      <w:r w:rsidRPr="0097623A">
        <w:rPr>
          <w:rFonts w:ascii="仿宋" w:eastAsia="仿宋" w:hAnsi="仿宋" w:cs="Times New Roman"/>
          <w:sz w:val="32"/>
          <w:szCs w:val="32"/>
        </w:rPr>
        <w:t>GB 2760</w:t>
      </w:r>
      <w:r w:rsidRPr="0097623A">
        <w:rPr>
          <w:rFonts w:ascii="仿宋" w:eastAsia="仿宋" w:hAnsi="仿宋" w:cs="Times New Roman" w:hint="eastAsia"/>
          <w:sz w:val="32"/>
          <w:szCs w:val="32"/>
        </w:rPr>
        <w:t>-</w:t>
      </w:r>
      <w:r w:rsidRPr="0097623A">
        <w:rPr>
          <w:rFonts w:ascii="仿宋" w:eastAsia="仿宋" w:hAnsi="仿宋" w:cs="Times New Roman"/>
          <w:sz w:val="32"/>
          <w:szCs w:val="32"/>
        </w:rPr>
        <w:t>2014</w:t>
      </w:r>
      <w:r w:rsidRPr="0097623A">
        <w:rPr>
          <w:rFonts w:ascii="仿宋" w:eastAsia="仿宋" w:hAnsi="仿宋" w:cs="Times New Roman" w:hint="eastAsia"/>
          <w:sz w:val="32"/>
          <w:szCs w:val="32"/>
        </w:rPr>
        <w:t>）中规定，</w:t>
      </w:r>
      <w:r w:rsidRPr="0097623A">
        <w:rPr>
          <w:rFonts w:ascii="仿宋" w:eastAsia="仿宋" w:hAnsi="仿宋" w:cs="Times New Roman"/>
          <w:sz w:val="32"/>
          <w:szCs w:val="32"/>
        </w:rPr>
        <w:t>在</w:t>
      </w:r>
      <w:r w:rsidRPr="0097623A">
        <w:rPr>
          <w:rFonts w:ascii="仿宋" w:eastAsia="仿宋" w:hAnsi="仿宋" w:cs="Times New Roman" w:hint="eastAsia"/>
          <w:sz w:val="32"/>
          <w:szCs w:val="32"/>
        </w:rPr>
        <w:t>罐头</w:t>
      </w:r>
      <w:r w:rsidRPr="0097623A">
        <w:rPr>
          <w:rFonts w:ascii="仿宋" w:eastAsia="仿宋" w:hAnsi="仿宋" w:cs="Times New Roman"/>
          <w:sz w:val="32"/>
          <w:szCs w:val="32"/>
        </w:rPr>
        <w:t>中不得使用</w:t>
      </w:r>
      <w:r w:rsidRPr="0097623A">
        <w:rPr>
          <w:rFonts w:ascii="仿宋" w:eastAsia="仿宋" w:hAnsi="仿宋" w:cs="Times New Roman" w:hint="eastAsia"/>
          <w:sz w:val="32"/>
          <w:szCs w:val="32"/>
        </w:rPr>
        <w:t>苯甲酸及其钠盐。苯甲酸及其钠盐的安全性较高，少量苯甲酸对人体无毒害，可随尿液排出体外，在人体内不会蓄积，但人体若长期过量食用苯甲酸超标的食品可能会对肝脏功能产生一定影响。</w:t>
      </w:r>
    </w:p>
    <w:p w:rsidR="00E16BFB" w:rsidRPr="0097623A" w:rsidRDefault="0097623A">
      <w:pPr>
        <w:spacing w:line="560" w:lineRule="exact"/>
        <w:ind w:firstLineChars="200" w:firstLine="643"/>
        <w:rPr>
          <w:rFonts w:ascii="楷体" w:eastAsia="楷体" w:hAnsi="楷体" w:cs="仿宋_GB2312"/>
          <w:b/>
          <w:sz w:val="32"/>
          <w:szCs w:val="32"/>
        </w:rPr>
      </w:pPr>
      <w:r w:rsidRPr="0097623A">
        <w:rPr>
          <w:rFonts w:ascii="楷体" w:eastAsia="楷体" w:hAnsi="楷体" w:cs="仿宋_GB2312"/>
          <w:b/>
          <w:sz w:val="32"/>
          <w:szCs w:val="32"/>
        </w:rPr>
        <w:t>4</w:t>
      </w:r>
      <w:r w:rsidRPr="0097623A">
        <w:rPr>
          <w:rFonts w:ascii="楷体" w:eastAsia="楷体" w:hAnsi="楷体" w:cs="仿宋_GB2312" w:hint="eastAsia"/>
          <w:b/>
          <w:sz w:val="32"/>
          <w:szCs w:val="32"/>
        </w:rPr>
        <w:t>、</w:t>
      </w:r>
      <w:r w:rsidRPr="0097623A">
        <w:rPr>
          <w:rFonts w:ascii="楷体" w:eastAsia="楷体" w:hAnsi="楷体" w:cs="宋体" w:hint="eastAsia"/>
          <w:b/>
          <w:kern w:val="0"/>
          <w:sz w:val="32"/>
          <w:szCs w:val="32"/>
        </w:rPr>
        <w:t>脱氢乙酸及其钠盐</w:t>
      </w:r>
    </w:p>
    <w:p w:rsidR="00E16BFB" w:rsidRPr="0097623A" w:rsidRDefault="0097623A">
      <w:pPr>
        <w:ind w:firstLineChars="200" w:firstLine="640"/>
        <w:rPr>
          <w:rFonts w:ascii="仿宋" w:eastAsia="仿宋" w:hAnsi="仿宋"/>
          <w:sz w:val="32"/>
          <w:szCs w:val="32"/>
        </w:rPr>
      </w:pPr>
      <w:r w:rsidRPr="0097623A">
        <w:rPr>
          <w:rFonts w:ascii="仿宋" w:eastAsia="仿宋" w:hAnsi="仿宋" w:hint="eastAsia"/>
          <w:sz w:val="32"/>
          <w:szCs w:val="32"/>
        </w:rPr>
        <w:t>脱氢乙酸及其钠盐由于对霉菌具有较强</w:t>
      </w:r>
      <w:r w:rsidRPr="0097623A">
        <w:rPr>
          <w:rFonts w:ascii="仿宋" w:eastAsia="仿宋" w:hAnsi="仿宋"/>
          <w:sz w:val="32"/>
          <w:szCs w:val="32"/>
        </w:rPr>
        <w:t>的抑制作用</w:t>
      </w:r>
      <w:r w:rsidRPr="0097623A">
        <w:rPr>
          <w:rFonts w:ascii="仿宋" w:eastAsia="仿宋" w:hAnsi="仿宋" w:hint="eastAsia"/>
          <w:sz w:val="32"/>
          <w:szCs w:val="32"/>
        </w:rPr>
        <w:t>，经常会被添加在食物中作为防腐剂使用</w:t>
      </w:r>
      <w:r w:rsidRPr="0097623A">
        <w:rPr>
          <w:rFonts w:ascii="仿宋" w:eastAsia="仿宋" w:hAnsi="仿宋"/>
          <w:sz w:val="32"/>
          <w:szCs w:val="32"/>
        </w:rPr>
        <w:t>。《食品安全国家标准</w:t>
      </w:r>
      <w:r w:rsidRPr="0097623A">
        <w:rPr>
          <w:rFonts w:ascii="仿宋" w:eastAsia="仿宋" w:hAnsi="仿宋"/>
          <w:sz w:val="32"/>
          <w:szCs w:val="32"/>
        </w:rPr>
        <w:t xml:space="preserve"> </w:t>
      </w:r>
      <w:r w:rsidRPr="0097623A">
        <w:rPr>
          <w:rFonts w:ascii="仿宋" w:eastAsia="仿宋" w:hAnsi="仿宋"/>
          <w:sz w:val="32"/>
          <w:szCs w:val="32"/>
        </w:rPr>
        <w:t>食品添加剂使用标准》（</w:t>
      </w:r>
      <w:r w:rsidRPr="0097623A">
        <w:rPr>
          <w:rFonts w:ascii="仿宋" w:eastAsia="仿宋" w:hAnsi="仿宋"/>
          <w:sz w:val="32"/>
          <w:szCs w:val="32"/>
        </w:rPr>
        <w:t>GB 2760-2014</w:t>
      </w:r>
      <w:r w:rsidRPr="0097623A">
        <w:rPr>
          <w:rFonts w:ascii="仿宋" w:eastAsia="仿宋" w:hAnsi="仿宋"/>
          <w:sz w:val="32"/>
          <w:szCs w:val="32"/>
        </w:rPr>
        <w:t>）中规定</w:t>
      </w:r>
      <w:r w:rsidRPr="0097623A">
        <w:rPr>
          <w:rFonts w:ascii="仿宋" w:eastAsia="仿宋" w:hAnsi="仿宋" w:hint="eastAsia"/>
          <w:sz w:val="32"/>
          <w:szCs w:val="32"/>
        </w:rPr>
        <w:t>，糕点中</w:t>
      </w:r>
      <w:r w:rsidRPr="0097623A">
        <w:rPr>
          <w:rFonts w:ascii="仿宋" w:eastAsia="仿宋" w:hAnsi="仿宋"/>
          <w:sz w:val="32"/>
          <w:szCs w:val="32"/>
        </w:rPr>
        <w:t>脱氢乙酸及其钠盐</w:t>
      </w:r>
      <w:r w:rsidRPr="0097623A">
        <w:rPr>
          <w:rFonts w:ascii="仿宋" w:eastAsia="仿宋" w:hAnsi="仿宋" w:hint="eastAsia"/>
          <w:sz w:val="32"/>
          <w:szCs w:val="32"/>
        </w:rPr>
        <w:t>应≤</w:t>
      </w:r>
      <w:r w:rsidRPr="0097623A">
        <w:rPr>
          <w:rFonts w:ascii="仿宋" w:eastAsia="仿宋" w:hAnsi="仿宋" w:hint="eastAsia"/>
          <w:sz w:val="32"/>
          <w:szCs w:val="32"/>
        </w:rPr>
        <w:t>0.5g/kg</w:t>
      </w:r>
      <w:r w:rsidRPr="0097623A">
        <w:rPr>
          <w:rFonts w:ascii="仿宋" w:eastAsia="仿宋" w:hAnsi="仿宋"/>
          <w:sz w:val="32"/>
          <w:szCs w:val="32"/>
        </w:rPr>
        <w:t>。</w:t>
      </w:r>
      <w:r w:rsidRPr="0097623A">
        <w:rPr>
          <w:rFonts w:ascii="仿宋" w:eastAsia="仿宋" w:hAnsi="仿宋" w:cs="宋体" w:hint="eastAsia"/>
          <w:kern w:val="0"/>
          <w:sz w:val="32"/>
          <w:szCs w:val="32"/>
          <w:lang w:val="zh-CN"/>
        </w:rPr>
        <w:t>脱氢乙酸可与血浆的白蛋白或组织中蛋白质的胺基结合，如果长期过量食用脱氢乙酸含量超标的食品可能会引起肝、肾和中枢神经系统的损伤。</w:t>
      </w:r>
    </w:p>
    <w:p w:rsidR="00E16BFB" w:rsidRPr="0097623A" w:rsidRDefault="0097623A">
      <w:pPr>
        <w:spacing w:line="560" w:lineRule="exact"/>
        <w:ind w:firstLineChars="200" w:firstLine="643"/>
        <w:rPr>
          <w:rFonts w:ascii="楷体" w:eastAsia="楷体" w:hAnsi="楷体" w:cs="仿宋_GB2312"/>
          <w:b/>
          <w:sz w:val="32"/>
          <w:szCs w:val="32"/>
        </w:rPr>
      </w:pPr>
      <w:r w:rsidRPr="0097623A">
        <w:rPr>
          <w:rFonts w:ascii="楷体" w:eastAsia="楷体" w:hAnsi="楷体" w:cs="仿宋_GB2312"/>
          <w:b/>
          <w:sz w:val="32"/>
          <w:szCs w:val="32"/>
        </w:rPr>
        <w:t>5</w:t>
      </w:r>
      <w:r w:rsidRPr="0097623A">
        <w:rPr>
          <w:rFonts w:ascii="楷体" w:eastAsia="楷体" w:hAnsi="楷体" w:cs="仿宋_GB2312" w:hint="eastAsia"/>
          <w:b/>
          <w:sz w:val="32"/>
          <w:szCs w:val="32"/>
        </w:rPr>
        <w:t>、</w:t>
      </w:r>
      <w:r w:rsidRPr="0097623A">
        <w:rPr>
          <w:rFonts w:ascii="楷体" w:eastAsia="楷体" w:hAnsi="楷体"/>
          <w:b/>
          <w:sz w:val="32"/>
          <w:szCs w:val="32"/>
        </w:rPr>
        <w:t>防腐剂混合使用时各自用量占其最大使用量的比例之</w:t>
      </w:r>
      <w:proofErr w:type="gramStart"/>
      <w:r w:rsidRPr="0097623A">
        <w:rPr>
          <w:rFonts w:ascii="楷体" w:eastAsia="楷体" w:hAnsi="楷体"/>
          <w:b/>
          <w:sz w:val="32"/>
          <w:szCs w:val="32"/>
        </w:rPr>
        <w:t>和</w:t>
      </w:r>
      <w:proofErr w:type="gramEnd"/>
    </w:p>
    <w:p w:rsidR="00E16BFB" w:rsidRPr="0097623A" w:rsidRDefault="0097623A">
      <w:pPr>
        <w:spacing w:line="560" w:lineRule="exact"/>
        <w:ind w:firstLineChars="200" w:firstLine="640"/>
        <w:rPr>
          <w:rFonts w:ascii="仿宋" w:eastAsia="仿宋" w:hAnsi="仿宋"/>
          <w:sz w:val="32"/>
          <w:szCs w:val="32"/>
        </w:rPr>
      </w:pPr>
      <w:r w:rsidRPr="0097623A">
        <w:rPr>
          <w:rFonts w:ascii="仿宋" w:eastAsia="仿宋" w:hAnsi="仿宋"/>
          <w:sz w:val="32"/>
          <w:szCs w:val="32"/>
        </w:rPr>
        <w:t>防腐剂是以保持食品原有品质和营养价值为目的的食品添加剂，它能抑制微生物的生长繁殖，防止食品腐败变质</w:t>
      </w:r>
      <w:r w:rsidRPr="0097623A">
        <w:rPr>
          <w:rFonts w:ascii="仿宋" w:eastAsia="仿宋" w:hAnsi="仿宋"/>
          <w:sz w:val="32"/>
          <w:szCs w:val="32"/>
        </w:rPr>
        <w:lastRenderedPageBreak/>
        <w:t>从而延长保质期。《食品安全国家标准</w:t>
      </w:r>
      <w:r w:rsidRPr="0097623A">
        <w:rPr>
          <w:rFonts w:ascii="仿宋" w:eastAsia="仿宋" w:hAnsi="仿宋"/>
          <w:sz w:val="32"/>
          <w:szCs w:val="32"/>
        </w:rPr>
        <w:t xml:space="preserve"> </w:t>
      </w:r>
      <w:r w:rsidRPr="0097623A">
        <w:rPr>
          <w:rFonts w:ascii="仿宋" w:eastAsia="仿宋" w:hAnsi="仿宋"/>
          <w:sz w:val="32"/>
          <w:szCs w:val="32"/>
        </w:rPr>
        <w:t>食品添加剂使用标准》（</w:t>
      </w:r>
      <w:r w:rsidRPr="0097623A">
        <w:rPr>
          <w:rFonts w:ascii="仿宋" w:eastAsia="仿宋" w:hAnsi="仿宋"/>
          <w:sz w:val="32"/>
          <w:szCs w:val="32"/>
        </w:rPr>
        <w:t>GB 2760</w:t>
      </w:r>
      <w:r w:rsidRPr="0097623A">
        <w:rPr>
          <w:rFonts w:ascii="仿宋" w:eastAsia="仿宋" w:hAnsi="仿宋" w:hint="eastAsia"/>
          <w:sz w:val="32"/>
          <w:szCs w:val="32"/>
        </w:rPr>
        <w:t>-</w:t>
      </w:r>
      <w:r w:rsidRPr="0097623A">
        <w:rPr>
          <w:rFonts w:ascii="仿宋" w:eastAsia="仿宋" w:hAnsi="仿宋"/>
          <w:sz w:val="32"/>
          <w:szCs w:val="32"/>
        </w:rPr>
        <w:t>2014</w:t>
      </w:r>
      <w:r w:rsidRPr="0097623A">
        <w:rPr>
          <w:rFonts w:ascii="仿宋" w:eastAsia="仿宋" w:hAnsi="仿宋"/>
          <w:sz w:val="32"/>
          <w:szCs w:val="32"/>
        </w:rPr>
        <w:t>）不仅规定了我国在食品中允许添加的某一添加剂的种类、使用量或残留量，而且规定了同一功能的食品添加剂（相同色泽着色剂、防腐剂、抗氧化剂）在混合使用时，各</w:t>
      </w:r>
      <w:r w:rsidRPr="0097623A">
        <w:rPr>
          <w:rFonts w:ascii="仿宋" w:eastAsia="仿宋" w:hAnsi="仿宋"/>
          <w:sz w:val="32"/>
          <w:szCs w:val="32"/>
        </w:rPr>
        <w:t>自用量占其最大使用量的比例之和不应超过</w:t>
      </w:r>
      <w:r w:rsidRPr="0097623A">
        <w:rPr>
          <w:rFonts w:ascii="仿宋" w:eastAsia="仿宋" w:hAnsi="仿宋"/>
          <w:sz w:val="32"/>
          <w:szCs w:val="32"/>
        </w:rPr>
        <w:t>1</w:t>
      </w:r>
      <w:r w:rsidRPr="0097623A">
        <w:rPr>
          <w:rFonts w:ascii="仿宋" w:eastAsia="仿宋" w:hAnsi="仿宋"/>
          <w:sz w:val="32"/>
          <w:szCs w:val="32"/>
        </w:rPr>
        <w:t>。我国允许使用的食品防腐剂为低毒、安全性较高的品种，但长期过量摄入可能会对人体健康造成一定的损害。</w:t>
      </w:r>
    </w:p>
    <w:p w:rsidR="00E16BFB" w:rsidRPr="0097623A" w:rsidRDefault="0097623A">
      <w:pPr>
        <w:spacing w:line="560" w:lineRule="exact"/>
        <w:ind w:firstLineChars="200" w:firstLine="643"/>
        <w:rPr>
          <w:rFonts w:ascii="楷体" w:eastAsia="楷体" w:hAnsi="楷体" w:cs="仿宋_GB2312"/>
          <w:b/>
          <w:sz w:val="32"/>
          <w:szCs w:val="32"/>
        </w:rPr>
      </w:pPr>
      <w:r w:rsidRPr="0097623A">
        <w:rPr>
          <w:rFonts w:ascii="楷体" w:eastAsia="楷体" w:hAnsi="楷体" w:cs="仿宋_GB2312"/>
          <w:b/>
          <w:sz w:val="32"/>
          <w:szCs w:val="32"/>
        </w:rPr>
        <w:t>6</w:t>
      </w:r>
      <w:r w:rsidRPr="0097623A">
        <w:rPr>
          <w:rFonts w:ascii="楷体" w:eastAsia="楷体" w:hAnsi="楷体" w:cs="仿宋_GB2312" w:hint="eastAsia"/>
          <w:b/>
          <w:sz w:val="32"/>
          <w:szCs w:val="32"/>
        </w:rPr>
        <w:t>、二氧化硫残留量</w:t>
      </w:r>
    </w:p>
    <w:p w:rsidR="00E16BFB" w:rsidRPr="0097623A" w:rsidRDefault="0097623A">
      <w:pPr>
        <w:spacing w:line="560" w:lineRule="exact"/>
        <w:ind w:firstLineChars="200" w:firstLine="640"/>
        <w:rPr>
          <w:rFonts w:ascii="仿宋" w:eastAsia="仿宋" w:hAnsi="仿宋" w:cs="宋体"/>
          <w:kern w:val="0"/>
          <w:sz w:val="32"/>
          <w:szCs w:val="32"/>
        </w:rPr>
      </w:pPr>
      <w:r w:rsidRPr="0097623A">
        <w:rPr>
          <w:rFonts w:ascii="仿宋" w:eastAsia="仿宋" w:hAnsi="仿宋" w:cs="宋体" w:hint="eastAsia"/>
          <w:kern w:val="0"/>
          <w:sz w:val="32"/>
          <w:szCs w:val="32"/>
        </w:rPr>
        <w:t>食品中的二氧化硫残留通常是指二氧化硫以及焦亚硫酸钠、焦亚硫酸钾、亚硫酸</w:t>
      </w:r>
      <w:r w:rsidRPr="0097623A">
        <w:rPr>
          <w:rFonts w:ascii="仿宋" w:eastAsia="仿宋" w:hAnsi="仿宋" w:cs="宋体" w:hint="eastAsia"/>
          <w:kern w:val="0"/>
          <w:sz w:val="32"/>
          <w:szCs w:val="32"/>
        </w:rPr>
        <w:t>钠、亚</w:t>
      </w:r>
      <w:r w:rsidRPr="0097623A">
        <w:rPr>
          <w:rFonts w:ascii="仿宋" w:eastAsia="仿宋" w:hAnsi="仿宋" w:cs="宋体" w:hint="eastAsia"/>
          <w:kern w:val="0"/>
          <w:sz w:val="32"/>
          <w:szCs w:val="32"/>
        </w:rPr>
        <w:t>硫酸氢钠、低亚硫酸钠等无机亚硫酸盐残留的统称。</w:t>
      </w:r>
      <w:r w:rsidRPr="0097623A">
        <w:rPr>
          <w:rFonts w:ascii="仿宋" w:eastAsia="仿宋" w:hAnsi="仿宋"/>
          <w:sz w:val="32"/>
          <w:szCs w:val="32"/>
        </w:rPr>
        <w:t>《食品安全国家标准</w:t>
      </w:r>
      <w:r w:rsidRPr="0097623A">
        <w:rPr>
          <w:rFonts w:ascii="仿宋" w:eastAsia="仿宋" w:hAnsi="仿宋"/>
          <w:sz w:val="32"/>
          <w:szCs w:val="32"/>
        </w:rPr>
        <w:t xml:space="preserve"> </w:t>
      </w:r>
      <w:r w:rsidRPr="0097623A">
        <w:rPr>
          <w:rFonts w:ascii="仿宋" w:eastAsia="仿宋" w:hAnsi="仿宋"/>
          <w:sz w:val="32"/>
          <w:szCs w:val="32"/>
        </w:rPr>
        <w:t>食品添加剂使用标准》（</w:t>
      </w:r>
      <w:r w:rsidRPr="0097623A">
        <w:rPr>
          <w:rFonts w:ascii="仿宋" w:eastAsia="仿宋" w:hAnsi="仿宋"/>
          <w:sz w:val="32"/>
          <w:szCs w:val="32"/>
        </w:rPr>
        <w:t>GB 2760</w:t>
      </w:r>
      <w:r w:rsidRPr="0097623A">
        <w:rPr>
          <w:rFonts w:ascii="仿宋" w:eastAsia="仿宋" w:hAnsi="仿宋" w:hint="eastAsia"/>
          <w:sz w:val="32"/>
          <w:szCs w:val="32"/>
        </w:rPr>
        <w:t>-</w:t>
      </w:r>
      <w:r w:rsidRPr="0097623A">
        <w:rPr>
          <w:rFonts w:ascii="仿宋" w:eastAsia="仿宋" w:hAnsi="仿宋"/>
          <w:sz w:val="32"/>
          <w:szCs w:val="32"/>
        </w:rPr>
        <w:t>2014</w:t>
      </w:r>
      <w:r w:rsidRPr="0097623A">
        <w:rPr>
          <w:rFonts w:ascii="仿宋" w:eastAsia="仿宋" w:hAnsi="仿宋"/>
          <w:sz w:val="32"/>
          <w:szCs w:val="32"/>
        </w:rPr>
        <w:t>）</w:t>
      </w:r>
      <w:r w:rsidRPr="0097623A">
        <w:rPr>
          <w:rFonts w:ascii="仿宋" w:eastAsia="仿宋" w:hAnsi="仿宋" w:hint="eastAsia"/>
          <w:sz w:val="32"/>
          <w:szCs w:val="32"/>
        </w:rPr>
        <w:t>中规定</w:t>
      </w:r>
      <w:r w:rsidRPr="0097623A">
        <w:rPr>
          <w:rFonts w:ascii="仿宋" w:eastAsia="仿宋" w:hAnsi="仿宋"/>
          <w:sz w:val="32"/>
          <w:szCs w:val="32"/>
        </w:rPr>
        <w:t>，在腌渍的蔬菜及水果干制品中二氧化硫</w:t>
      </w:r>
      <w:r w:rsidRPr="0097623A">
        <w:rPr>
          <w:rFonts w:ascii="仿宋" w:eastAsia="仿宋" w:hAnsi="仿宋" w:hint="eastAsia"/>
          <w:sz w:val="32"/>
          <w:szCs w:val="32"/>
        </w:rPr>
        <w:t>残留量</w:t>
      </w:r>
      <w:r w:rsidRPr="0097623A">
        <w:rPr>
          <w:rFonts w:ascii="仿宋" w:eastAsia="仿宋" w:hAnsi="仿宋"/>
          <w:sz w:val="32"/>
          <w:szCs w:val="32"/>
        </w:rPr>
        <w:t>应</w:t>
      </w:r>
      <w:r w:rsidRPr="0097623A">
        <w:rPr>
          <w:rFonts w:ascii="仿宋" w:eastAsia="仿宋" w:hAnsi="仿宋" w:hint="eastAsia"/>
          <w:sz w:val="32"/>
          <w:szCs w:val="32"/>
        </w:rPr>
        <w:t>≤</w:t>
      </w:r>
      <w:r w:rsidRPr="0097623A">
        <w:rPr>
          <w:rFonts w:ascii="仿宋" w:eastAsia="仿宋" w:hAnsi="仿宋"/>
          <w:sz w:val="32"/>
          <w:szCs w:val="32"/>
        </w:rPr>
        <w:t>0.1 g/kg</w:t>
      </w:r>
      <w:r w:rsidRPr="0097623A">
        <w:rPr>
          <w:rFonts w:ascii="仿宋" w:eastAsia="仿宋" w:hAnsi="仿宋" w:hint="eastAsia"/>
          <w:sz w:val="32"/>
          <w:szCs w:val="32"/>
        </w:rPr>
        <w:t>，在</w:t>
      </w:r>
      <w:r w:rsidRPr="0097623A">
        <w:rPr>
          <w:rFonts w:ascii="仿宋" w:eastAsia="仿宋" w:hAnsi="仿宋"/>
          <w:sz w:val="32"/>
          <w:szCs w:val="32"/>
        </w:rPr>
        <w:t>干制蔬菜中二氧化硫</w:t>
      </w:r>
      <w:r w:rsidRPr="0097623A">
        <w:rPr>
          <w:rFonts w:ascii="仿宋" w:eastAsia="仿宋" w:hAnsi="仿宋" w:hint="eastAsia"/>
          <w:sz w:val="32"/>
          <w:szCs w:val="32"/>
        </w:rPr>
        <w:t>残留量</w:t>
      </w:r>
      <w:r w:rsidRPr="0097623A">
        <w:rPr>
          <w:rFonts w:ascii="仿宋" w:eastAsia="仿宋" w:hAnsi="仿宋"/>
          <w:sz w:val="32"/>
          <w:szCs w:val="32"/>
        </w:rPr>
        <w:t>应</w:t>
      </w:r>
      <w:r w:rsidRPr="0097623A">
        <w:rPr>
          <w:rFonts w:ascii="仿宋" w:eastAsia="仿宋" w:hAnsi="仿宋" w:hint="eastAsia"/>
          <w:sz w:val="32"/>
          <w:szCs w:val="32"/>
        </w:rPr>
        <w:t>≤</w:t>
      </w:r>
      <w:r w:rsidRPr="0097623A">
        <w:rPr>
          <w:rFonts w:ascii="仿宋" w:eastAsia="仿宋" w:hAnsi="仿宋"/>
          <w:sz w:val="32"/>
          <w:szCs w:val="32"/>
        </w:rPr>
        <w:t>0.2g/kg</w:t>
      </w:r>
      <w:r w:rsidRPr="0097623A">
        <w:rPr>
          <w:rFonts w:ascii="仿宋" w:eastAsia="仿宋" w:hAnsi="仿宋" w:hint="eastAsia"/>
          <w:sz w:val="32"/>
          <w:szCs w:val="32"/>
        </w:rPr>
        <w:t>，在蜜饯凉果</w:t>
      </w:r>
      <w:r w:rsidRPr="0097623A">
        <w:rPr>
          <w:rFonts w:ascii="仿宋" w:eastAsia="仿宋" w:hAnsi="仿宋"/>
          <w:sz w:val="32"/>
          <w:szCs w:val="32"/>
        </w:rPr>
        <w:t>中二氧化硫</w:t>
      </w:r>
      <w:r w:rsidRPr="0097623A">
        <w:rPr>
          <w:rFonts w:ascii="仿宋" w:eastAsia="仿宋" w:hAnsi="仿宋" w:hint="eastAsia"/>
          <w:sz w:val="32"/>
          <w:szCs w:val="32"/>
        </w:rPr>
        <w:t>残留量</w:t>
      </w:r>
      <w:r w:rsidRPr="0097623A">
        <w:rPr>
          <w:rFonts w:ascii="仿宋" w:eastAsia="仿宋" w:hAnsi="仿宋"/>
          <w:sz w:val="32"/>
          <w:szCs w:val="32"/>
        </w:rPr>
        <w:t>应</w:t>
      </w:r>
      <w:r w:rsidRPr="0097623A">
        <w:rPr>
          <w:rFonts w:ascii="仿宋" w:eastAsia="仿宋" w:hAnsi="仿宋" w:hint="eastAsia"/>
          <w:sz w:val="32"/>
          <w:szCs w:val="32"/>
        </w:rPr>
        <w:t>≤</w:t>
      </w:r>
      <w:r w:rsidRPr="0097623A">
        <w:rPr>
          <w:rFonts w:ascii="仿宋" w:eastAsia="仿宋" w:hAnsi="仿宋"/>
          <w:sz w:val="32"/>
          <w:szCs w:val="32"/>
        </w:rPr>
        <w:t>0.35g/kg</w:t>
      </w:r>
      <w:r w:rsidRPr="0097623A">
        <w:rPr>
          <w:rFonts w:ascii="仿宋" w:eastAsia="仿宋" w:hAnsi="仿宋" w:hint="eastAsia"/>
          <w:sz w:val="32"/>
          <w:szCs w:val="32"/>
        </w:rPr>
        <w:t>。</w:t>
      </w:r>
      <w:r w:rsidRPr="0097623A">
        <w:rPr>
          <w:rFonts w:ascii="仿宋" w:eastAsia="仿宋" w:hAnsi="仿宋" w:cs="宋体" w:hint="eastAsia"/>
          <w:kern w:val="0"/>
          <w:sz w:val="32"/>
          <w:szCs w:val="32"/>
        </w:rPr>
        <w:t>人体摄入的少量二氧化硫和亚硫酸盐会迅速以硫酸盐形式排出体外</w:t>
      </w:r>
      <w:r w:rsidRPr="0097623A">
        <w:rPr>
          <w:rFonts w:ascii="仿宋" w:eastAsia="仿宋" w:hAnsi="仿宋" w:cs="宋体"/>
          <w:kern w:val="0"/>
          <w:sz w:val="32"/>
          <w:szCs w:val="32"/>
        </w:rPr>
        <w:t xml:space="preserve">, </w:t>
      </w:r>
      <w:r w:rsidRPr="0097623A">
        <w:rPr>
          <w:rFonts w:ascii="仿宋" w:eastAsia="仿宋" w:hAnsi="仿宋" w:cs="宋体" w:hint="eastAsia"/>
          <w:kern w:val="0"/>
          <w:sz w:val="32"/>
          <w:szCs w:val="32"/>
        </w:rPr>
        <w:t>因此二氧化硫和亚硫酸盐的系统性毒性低，在一般食用情况下，不会对人体健康造成不良影响。但对二氧化硫有过敏反应的人（如哮喘病患者等），则可能出现气喘、头痛或恶心等过敏症状。若长期大量摄入二氧化硫残留超标的食品，则可能对人体健康造成危害，其毒性表现为胃肠道反应，如恶心、呕吐等。此外，还会影响钙吸收，</w:t>
      </w:r>
      <w:r w:rsidRPr="0097623A">
        <w:rPr>
          <w:rFonts w:ascii="仿宋" w:eastAsia="仿宋" w:hAnsi="仿宋" w:cs="宋体"/>
          <w:kern w:val="0"/>
          <w:sz w:val="32"/>
          <w:szCs w:val="32"/>
        </w:rPr>
        <w:t>使机体钙丢失</w:t>
      </w:r>
      <w:r w:rsidRPr="0097623A">
        <w:rPr>
          <w:rFonts w:ascii="仿宋" w:eastAsia="仿宋" w:hAnsi="仿宋" w:cs="宋体" w:hint="eastAsia"/>
          <w:kern w:val="0"/>
          <w:sz w:val="32"/>
          <w:szCs w:val="32"/>
        </w:rPr>
        <w:t>。</w:t>
      </w:r>
    </w:p>
    <w:p w:rsidR="00E16BFB" w:rsidRPr="0097623A" w:rsidRDefault="0097623A">
      <w:pPr>
        <w:spacing w:line="560" w:lineRule="exact"/>
        <w:ind w:firstLineChars="200" w:firstLine="643"/>
        <w:jc w:val="left"/>
        <w:rPr>
          <w:rFonts w:ascii="黑体" w:eastAsia="黑体" w:hAnsi="黑体" w:cs="仿宋_GB2312"/>
          <w:b/>
          <w:sz w:val="32"/>
          <w:szCs w:val="32"/>
        </w:rPr>
      </w:pPr>
      <w:r w:rsidRPr="0097623A">
        <w:rPr>
          <w:rFonts w:ascii="黑体" w:eastAsia="黑体" w:hAnsi="黑体" w:cs="仿宋_GB2312" w:hint="eastAsia"/>
          <w:b/>
          <w:sz w:val="32"/>
          <w:szCs w:val="32"/>
        </w:rPr>
        <w:t>二、建议</w:t>
      </w:r>
    </w:p>
    <w:p w:rsidR="00E16BFB" w:rsidRPr="0097623A" w:rsidRDefault="0097623A">
      <w:pPr>
        <w:pStyle w:val="a6"/>
        <w:shd w:val="clear" w:color="auto" w:fill="FFFFFF"/>
        <w:spacing w:before="0" w:beforeAutospacing="0" w:after="0" w:afterAutospacing="0" w:line="560" w:lineRule="exact"/>
        <w:ind w:left="708"/>
        <w:rPr>
          <w:rStyle w:val="a7"/>
          <w:rFonts w:ascii="楷体" w:eastAsia="楷体" w:hAnsi="楷体"/>
          <w:sz w:val="32"/>
          <w:szCs w:val="32"/>
        </w:rPr>
      </w:pPr>
      <w:r w:rsidRPr="0097623A">
        <w:rPr>
          <w:rStyle w:val="a7"/>
          <w:rFonts w:ascii="楷体" w:eastAsia="楷体" w:hAnsi="楷体" w:hint="eastAsia"/>
          <w:sz w:val="32"/>
          <w:szCs w:val="32"/>
        </w:rPr>
        <w:t>1</w:t>
      </w:r>
      <w:r w:rsidRPr="0097623A">
        <w:rPr>
          <w:rStyle w:val="a7"/>
          <w:rFonts w:ascii="楷体" w:eastAsia="楷体" w:hAnsi="楷体" w:hint="eastAsia"/>
          <w:sz w:val="32"/>
          <w:szCs w:val="32"/>
        </w:rPr>
        <w:t>、严格把关食品质量</w:t>
      </w:r>
    </w:p>
    <w:p w:rsidR="00E16BFB" w:rsidRPr="0097623A" w:rsidRDefault="0097623A">
      <w:pPr>
        <w:pStyle w:val="a6"/>
        <w:shd w:val="clear" w:color="auto" w:fill="FFFFFF"/>
        <w:spacing w:before="0" w:beforeAutospacing="0" w:after="0" w:afterAutospacing="0" w:line="560" w:lineRule="exact"/>
        <w:ind w:firstLineChars="200" w:firstLine="640"/>
        <w:rPr>
          <w:rFonts w:ascii="仿宋" w:eastAsia="仿宋" w:hAnsi="仿宋"/>
          <w:sz w:val="32"/>
          <w:szCs w:val="32"/>
        </w:rPr>
      </w:pPr>
      <w:r w:rsidRPr="0097623A">
        <w:rPr>
          <w:rFonts w:ascii="仿宋" w:eastAsia="仿宋" w:hAnsi="仿宋" w:hint="eastAsia"/>
          <w:sz w:val="32"/>
          <w:szCs w:val="32"/>
        </w:rPr>
        <w:lastRenderedPageBreak/>
        <w:t>食品</w:t>
      </w:r>
      <w:r w:rsidRPr="0097623A">
        <w:rPr>
          <w:rFonts w:ascii="仿宋" w:eastAsia="仿宋" w:hAnsi="仿宋" w:hint="eastAsia"/>
          <w:sz w:val="32"/>
          <w:szCs w:val="32"/>
        </w:rPr>
        <w:t>生产</w:t>
      </w:r>
      <w:r w:rsidRPr="0097623A">
        <w:rPr>
          <w:rFonts w:ascii="仿宋" w:eastAsia="仿宋" w:hAnsi="仿宋" w:hint="eastAsia"/>
          <w:sz w:val="32"/>
          <w:szCs w:val="32"/>
        </w:rPr>
        <w:t>经营者应当建立食品进货查验记录和索证索票制度，如实记录食品的生产批号、保质期、供货者名称及联系方式、进货日期等内容，并查验供货者的许可证和包含必要检测项目的食品合格证明文件，确保采购的食品和原辅料</w:t>
      </w:r>
      <w:r w:rsidRPr="0097623A">
        <w:rPr>
          <w:rFonts w:ascii="仿宋" w:eastAsia="仿宋" w:hAnsi="仿宋" w:hint="eastAsia"/>
          <w:sz w:val="32"/>
          <w:szCs w:val="32"/>
        </w:rPr>
        <w:t>符合标准的有关规定和要求</w:t>
      </w:r>
      <w:r w:rsidRPr="0097623A">
        <w:rPr>
          <w:rFonts w:ascii="仿宋" w:eastAsia="仿宋" w:hAnsi="仿宋" w:hint="eastAsia"/>
          <w:sz w:val="32"/>
          <w:szCs w:val="32"/>
        </w:rPr>
        <w:t>。</w:t>
      </w:r>
    </w:p>
    <w:p w:rsidR="00E16BFB" w:rsidRPr="0097623A" w:rsidRDefault="0097623A">
      <w:pPr>
        <w:pStyle w:val="a6"/>
        <w:shd w:val="clear" w:color="auto" w:fill="FFFFFF"/>
        <w:spacing w:before="0" w:beforeAutospacing="0" w:after="0" w:afterAutospacing="0" w:line="560" w:lineRule="exact"/>
        <w:ind w:firstLineChars="200" w:firstLine="643"/>
        <w:rPr>
          <w:rStyle w:val="a7"/>
          <w:rFonts w:ascii="楷体" w:eastAsia="楷体" w:hAnsi="楷体"/>
          <w:sz w:val="32"/>
          <w:szCs w:val="32"/>
        </w:rPr>
      </w:pPr>
      <w:r w:rsidRPr="0097623A">
        <w:rPr>
          <w:rStyle w:val="a7"/>
          <w:rFonts w:ascii="楷体" w:eastAsia="楷体" w:hAnsi="楷体" w:hint="eastAsia"/>
          <w:sz w:val="32"/>
          <w:szCs w:val="32"/>
        </w:rPr>
        <w:t>2</w:t>
      </w:r>
      <w:r w:rsidRPr="0097623A">
        <w:rPr>
          <w:rStyle w:val="a7"/>
          <w:rFonts w:ascii="楷体" w:eastAsia="楷体" w:hAnsi="楷体" w:hint="eastAsia"/>
          <w:sz w:val="32"/>
          <w:szCs w:val="32"/>
        </w:rPr>
        <w:t>、保证食品运输、贮存环境</w:t>
      </w:r>
    </w:p>
    <w:p w:rsidR="00E16BFB" w:rsidRPr="0097623A" w:rsidRDefault="0097623A">
      <w:pPr>
        <w:pStyle w:val="a6"/>
        <w:shd w:val="clear" w:color="auto" w:fill="FFFFFF"/>
        <w:spacing w:before="0" w:beforeAutospacing="0" w:after="0" w:afterAutospacing="0" w:line="560" w:lineRule="exact"/>
        <w:ind w:firstLineChars="200" w:firstLine="640"/>
        <w:rPr>
          <w:rFonts w:ascii="仿宋" w:eastAsia="仿宋" w:hAnsi="仿宋"/>
          <w:sz w:val="32"/>
          <w:szCs w:val="32"/>
        </w:rPr>
      </w:pPr>
      <w:r w:rsidRPr="0097623A">
        <w:rPr>
          <w:rFonts w:ascii="仿宋" w:eastAsia="仿宋" w:hAnsi="仿宋" w:hint="eastAsia"/>
          <w:sz w:val="32"/>
          <w:szCs w:val="32"/>
        </w:rPr>
        <w:t>食品</w:t>
      </w:r>
      <w:r w:rsidRPr="0097623A">
        <w:rPr>
          <w:rFonts w:ascii="仿宋" w:eastAsia="仿宋" w:hAnsi="仿宋" w:hint="eastAsia"/>
          <w:sz w:val="32"/>
          <w:szCs w:val="32"/>
        </w:rPr>
        <w:t>生产</w:t>
      </w:r>
      <w:r w:rsidRPr="0097623A">
        <w:rPr>
          <w:rFonts w:ascii="仿宋" w:eastAsia="仿宋" w:hAnsi="仿宋" w:hint="eastAsia"/>
          <w:sz w:val="32"/>
          <w:szCs w:val="32"/>
        </w:rPr>
        <w:t>经营者应保证运输和装卸食品的容器、工具和设备清洁、无害，保证食品的</w:t>
      </w:r>
      <w:r w:rsidRPr="0097623A">
        <w:rPr>
          <w:rFonts w:ascii="仿宋" w:eastAsia="仿宋" w:hAnsi="仿宋" w:hint="eastAsia"/>
          <w:sz w:val="32"/>
          <w:szCs w:val="32"/>
        </w:rPr>
        <w:t>生产</w:t>
      </w:r>
      <w:r w:rsidRPr="0097623A">
        <w:rPr>
          <w:rFonts w:ascii="仿宋" w:eastAsia="仿宋" w:hAnsi="仿宋" w:hint="eastAsia"/>
          <w:sz w:val="32"/>
          <w:szCs w:val="32"/>
        </w:rPr>
        <w:t>经营环境和储存环境等符合与食品所需的环境，并及时清理变质、超过保质期及其他不符合标准要求的食品；针对特殊贮存要求的食品，食品</w:t>
      </w:r>
      <w:r w:rsidRPr="0097623A">
        <w:rPr>
          <w:rFonts w:ascii="仿宋" w:eastAsia="仿宋" w:hAnsi="仿宋" w:hint="eastAsia"/>
          <w:sz w:val="32"/>
          <w:szCs w:val="32"/>
        </w:rPr>
        <w:t>生产</w:t>
      </w:r>
      <w:r w:rsidRPr="0097623A">
        <w:rPr>
          <w:rFonts w:ascii="仿宋" w:eastAsia="仿宋" w:hAnsi="仿宋" w:hint="eastAsia"/>
          <w:sz w:val="32"/>
          <w:szCs w:val="32"/>
        </w:rPr>
        <w:t>经营者在运输、贮藏时应当符合食品安全所需要的温度、空间隔离等特殊要求，防止交叉污染。</w:t>
      </w:r>
    </w:p>
    <w:p w:rsidR="00E16BFB" w:rsidRPr="0097623A" w:rsidRDefault="0097623A">
      <w:pPr>
        <w:pStyle w:val="a6"/>
        <w:shd w:val="clear" w:color="auto" w:fill="FFFFFF"/>
        <w:spacing w:before="0" w:beforeAutospacing="0" w:after="0" w:afterAutospacing="0" w:line="560" w:lineRule="exact"/>
        <w:ind w:firstLineChars="200" w:firstLine="643"/>
        <w:rPr>
          <w:rStyle w:val="a7"/>
          <w:rFonts w:ascii="楷体" w:eastAsia="楷体" w:hAnsi="楷体"/>
          <w:sz w:val="32"/>
          <w:szCs w:val="32"/>
        </w:rPr>
      </w:pPr>
      <w:r w:rsidRPr="0097623A">
        <w:rPr>
          <w:rStyle w:val="a7"/>
          <w:rFonts w:ascii="楷体" w:eastAsia="楷体" w:hAnsi="楷体" w:hint="eastAsia"/>
          <w:sz w:val="32"/>
          <w:szCs w:val="32"/>
        </w:rPr>
        <w:t>3</w:t>
      </w:r>
      <w:r w:rsidRPr="0097623A">
        <w:rPr>
          <w:rStyle w:val="a7"/>
          <w:rFonts w:ascii="楷体" w:eastAsia="楷体" w:hAnsi="楷体" w:hint="eastAsia"/>
          <w:sz w:val="32"/>
          <w:szCs w:val="32"/>
        </w:rPr>
        <w:t>、加强食品从业人员培训</w:t>
      </w:r>
    </w:p>
    <w:p w:rsidR="00E16BFB" w:rsidRPr="0097623A" w:rsidRDefault="0097623A">
      <w:pPr>
        <w:pStyle w:val="a6"/>
        <w:shd w:val="clear" w:color="auto" w:fill="FFFFFF"/>
        <w:spacing w:before="0" w:beforeAutospacing="0" w:after="0" w:afterAutospacing="0" w:line="560" w:lineRule="exact"/>
        <w:ind w:firstLineChars="200" w:firstLine="640"/>
        <w:rPr>
          <w:rFonts w:ascii="仿宋" w:eastAsia="仿宋" w:hAnsi="仿宋"/>
          <w:sz w:val="32"/>
          <w:szCs w:val="32"/>
        </w:rPr>
      </w:pPr>
      <w:r w:rsidRPr="0097623A">
        <w:rPr>
          <w:rFonts w:ascii="仿宋" w:eastAsia="仿宋" w:hAnsi="仿宋" w:hint="eastAsia"/>
          <w:sz w:val="32"/>
          <w:szCs w:val="32"/>
        </w:rPr>
        <w:t>食品</w:t>
      </w:r>
      <w:r w:rsidRPr="0097623A">
        <w:rPr>
          <w:rFonts w:ascii="仿宋" w:eastAsia="仿宋" w:hAnsi="仿宋" w:hint="eastAsia"/>
          <w:sz w:val="32"/>
          <w:szCs w:val="32"/>
        </w:rPr>
        <w:t>生产</w:t>
      </w:r>
      <w:r w:rsidRPr="0097623A">
        <w:rPr>
          <w:rFonts w:ascii="仿宋" w:eastAsia="仿宋" w:hAnsi="仿宋" w:hint="eastAsia"/>
          <w:sz w:val="32"/>
          <w:szCs w:val="32"/>
        </w:rPr>
        <w:t>经营者</w:t>
      </w:r>
      <w:r w:rsidRPr="0097623A">
        <w:rPr>
          <w:rFonts w:ascii="仿宋" w:eastAsia="仿宋" w:hAnsi="仿宋"/>
          <w:sz w:val="32"/>
          <w:szCs w:val="32"/>
        </w:rPr>
        <w:t>应建立食品相关岗位的培训制度，</w:t>
      </w:r>
      <w:r w:rsidRPr="0097623A">
        <w:rPr>
          <w:rFonts w:ascii="仿宋" w:eastAsia="仿宋" w:hAnsi="仿宋" w:hint="eastAsia"/>
          <w:sz w:val="32"/>
          <w:szCs w:val="32"/>
        </w:rPr>
        <w:t>加强日常监管及培训，</w:t>
      </w:r>
      <w:r w:rsidRPr="0097623A">
        <w:rPr>
          <w:rFonts w:ascii="仿宋" w:eastAsia="仿宋" w:hAnsi="仿宋"/>
          <w:sz w:val="32"/>
          <w:szCs w:val="32"/>
        </w:rPr>
        <w:t>对食品</w:t>
      </w:r>
      <w:r w:rsidRPr="0097623A">
        <w:rPr>
          <w:rFonts w:ascii="仿宋" w:eastAsia="仿宋" w:hAnsi="仿宋" w:hint="eastAsia"/>
          <w:sz w:val="32"/>
          <w:szCs w:val="32"/>
        </w:rPr>
        <w:t>生产</w:t>
      </w:r>
      <w:r w:rsidRPr="0097623A">
        <w:rPr>
          <w:rFonts w:ascii="仿宋" w:eastAsia="仿宋" w:hAnsi="仿宋" w:hint="eastAsia"/>
          <w:sz w:val="32"/>
          <w:szCs w:val="32"/>
        </w:rPr>
        <w:t>销售</w:t>
      </w:r>
      <w:r w:rsidRPr="0097623A">
        <w:rPr>
          <w:rFonts w:ascii="仿宋" w:eastAsia="仿宋" w:hAnsi="仿宋"/>
          <w:sz w:val="32"/>
          <w:szCs w:val="32"/>
        </w:rPr>
        <w:t>人员以及相关岗位的从业人员进行相应的食品安全知识培训</w:t>
      </w:r>
      <w:r w:rsidRPr="0097623A">
        <w:rPr>
          <w:rFonts w:ascii="仿宋" w:eastAsia="仿宋" w:hAnsi="仿宋" w:cs="仿宋" w:hint="eastAsia"/>
          <w:sz w:val="32"/>
          <w:szCs w:val="32"/>
        </w:rPr>
        <w:t>，</w:t>
      </w:r>
      <w:r w:rsidRPr="0097623A">
        <w:rPr>
          <w:rFonts w:ascii="仿宋" w:eastAsia="仿宋" w:hAnsi="仿宋" w:cs="仿宋" w:hint="eastAsia"/>
          <w:snapToGrid w:val="0"/>
          <w:sz w:val="32"/>
        </w:rPr>
        <w:t>提高从业人员的食品安全意识和维护食品安全能力</w:t>
      </w:r>
      <w:r w:rsidRPr="0097623A">
        <w:rPr>
          <w:rFonts w:ascii="仿宋" w:eastAsia="仿宋" w:hAnsi="仿宋"/>
          <w:sz w:val="32"/>
          <w:szCs w:val="32"/>
        </w:rPr>
        <w:t>。</w:t>
      </w:r>
      <w:bookmarkStart w:id="0" w:name="_GoBack"/>
      <w:bookmarkEnd w:id="0"/>
    </w:p>
    <w:sectPr w:rsidR="00E16BFB" w:rsidRPr="0097623A" w:rsidSect="00E16BF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方正小标宋简体">
    <w:altName w:val="Arial Unicode MS"/>
    <w:charset w:val="86"/>
    <w:family w:val="script"/>
    <w:pitch w:val="default"/>
    <w:sig w:usb0="00000000" w:usb1="0000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040D71"/>
    <w:rsid w:val="00004DB3"/>
    <w:rsid w:val="00011676"/>
    <w:rsid w:val="0001248C"/>
    <w:rsid w:val="00020EAA"/>
    <w:rsid w:val="00023D16"/>
    <w:rsid w:val="000276EE"/>
    <w:rsid w:val="00032538"/>
    <w:rsid w:val="00035BF4"/>
    <w:rsid w:val="00040D71"/>
    <w:rsid w:val="00044B2D"/>
    <w:rsid w:val="0004778C"/>
    <w:rsid w:val="000518A7"/>
    <w:rsid w:val="00071380"/>
    <w:rsid w:val="00073BFA"/>
    <w:rsid w:val="00074F6A"/>
    <w:rsid w:val="000821AB"/>
    <w:rsid w:val="000B08E7"/>
    <w:rsid w:val="000B6093"/>
    <w:rsid w:val="000C4E7D"/>
    <w:rsid w:val="000D0EA8"/>
    <w:rsid w:val="000D555F"/>
    <w:rsid w:val="000D6FFE"/>
    <w:rsid w:val="000F5F41"/>
    <w:rsid w:val="00102A23"/>
    <w:rsid w:val="00117748"/>
    <w:rsid w:val="00117D05"/>
    <w:rsid w:val="001345A3"/>
    <w:rsid w:val="001372D9"/>
    <w:rsid w:val="0014337A"/>
    <w:rsid w:val="001517B0"/>
    <w:rsid w:val="00154CAA"/>
    <w:rsid w:val="00160E55"/>
    <w:rsid w:val="001613DF"/>
    <w:rsid w:val="001618B6"/>
    <w:rsid w:val="0017157D"/>
    <w:rsid w:val="0019148B"/>
    <w:rsid w:val="001A2AAA"/>
    <w:rsid w:val="001B4BBC"/>
    <w:rsid w:val="001D639F"/>
    <w:rsid w:val="001F221F"/>
    <w:rsid w:val="001F4A92"/>
    <w:rsid w:val="00213E7B"/>
    <w:rsid w:val="002178AC"/>
    <w:rsid w:val="002200B2"/>
    <w:rsid w:val="00221768"/>
    <w:rsid w:val="00221DA8"/>
    <w:rsid w:val="002349E5"/>
    <w:rsid w:val="00242A69"/>
    <w:rsid w:val="0026230D"/>
    <w:rsid w:val="002671C8"/>
    <w:rsid w:val="00276A49"/>
    <w:rsid w:val="00277FEA"/>
    <w:rsid w:val="00287612"/>
    <w:rsid w:val="002940D0"/>
    <w:rsid w:val="0029681F"/>
    <w:rsid w:val="002A10E0"/>
    <w:rsid w:val="002A4120"/>
    <w:rsid w:val="002A5ABF"/>
    <w:rsid w:val="002B5671"/>
    <w:rsid w:val="002D2260"/>
    <w:rsid w:val="002D5CDC"/>
    <w:rsid w:val="002D7D42"/>
    <w:rsid w:val="002E1A9A"/>
    <w:rsid w:val="002E7121"/>
    <w:rsid w:val="002E7A60"/>
    <w:rsid w:val="002F661B"/>
    <w:rsid w:val="002F6AF2"/>
    <w:rsid w:val="00302840"/>
    <w:rsid w:val="003145EC"/>
    <w:rsid w:val="00320483"/>
    <w:rsid w:val="003217C2"/>
    <w:rsid w:val="00332A02"/>
    <w:rsid w:val="003439FD"/>
    <w:rsid w:val="00344CD6"/>
    <w:rsid w:val="0036094B"/>
    <w:rsid w:val="0036358C"/>
    <w:rsid w:val="00374D69"/>
    <w:rsid w:val="003A105E"/>
    <w:rsid w:val="003A7456"/>
    <w:rsid w:val="003B285F"/>
    <w:rsid w:val="003E3863"/>
    <w:rsid w:val="003E4CCE"/>
    <w:rsid w:val="003E7BD4"/>
    <w:rsid w:val="003F2341"/>
    <w:rsid w:val="003F2E05"/>
    <w:rsid w:val="003F4780"/>
    <w:rsid w:val="00404951"/>
    <w:rsid w:val="00407D6D"/>
    <w:rsid w:val="004173F6"/>
    <w:rsid w:val="00423F19"/>
    <w:rsid w:val="004361DC"/>
    <w:rsid w:val="004432E7"/>
    <w:rsid w:val="00445FF9"/>
    <w:rsid w:val="00465B94"/>
    <w:rsid w:val="00474153"/>
    <w:rsid w:val="00485C2D"/>
    <w:rsid w:val="00487895"/>
    <w:rsid w:val="00495C32"/>
    <w:rsid w:val="004A0708"/>
    <w:rsid w:val="004A4837"/>
    <w:rsid w:val="004B00FD"/>
    <w:rsid w:val="004B4C82"/>
    <w:rsid w:val="004C426F"/>
    <w:rsid w:val="004C4885"/>
    <w:rsid w:val="004D1007"/>
    <w:rsid w:val="004D2C2E"/>
    <w:rsid w:val="004E4404"/>
    <w:rsid w:val="004F6ABF"/>
    <w:rsid w:val="005023CC"/>
    <w:rsid w:val="00502813"/>
    <w:rsid w:val="00512C0F"/>
    <w:rsid w:val="00514C4D"/>
    <w:rsid w:val="00521A4C"/>
    <w:rsid w:val="00524190"/>
    <w:rsid w:val="00524BEC"/>
    <w:rsid w:val="005263C4"/>
    <w:rsid w:val="00527A95"/>
    <w:rsid w:val="00540617"/>
    <w:rsid w:val="00544656"/>
    <w:rsid w:val="005713C7"/>
    <w:rsid w:val="0057278A"/>
    <w:rsid w:val="00575E5E"/>
    <w:rsid w:val="0058383A"/>
    <w:rsid w:val="00584DA5"/>
    <w:rsid w:val="00591E9F"/>
    <w:rsid w:val="005921CC"/>
    <w:rsid w:val="00592261"/>
    <w:rsid w:val="005975B9"/>
    <w:rsid w:val="005B6012"/>
    <w:rsid w:val="005C0AD5"/>
    <w:rsid w:val="005C4414"/>
    <w:rsid w:val="005E2AE0"/>
    <w:rsid w:val="005E69BF"/>
    <w:rsid w:val="005F3690"/>
    <w:rsid w:val="00601A31"/>
    <w:rsid w:val="00602933"/>
    <w:rsid w:val="006045FB"/>
    <w:rsid w:val="006122F4"/>
    <w:rsid w:val="00615CA4"/>
    <w:rsid w:val="0065490E"/>
    <w:rsid w:val="0065687B"/>
    <w:rsid w:val="00676A61"/>
    <w:rsid w:val="006843EF"/>
    <w:rsid w:val="0068726E"/>
    <w:rsid w:val="00694B5D"/>
    <w:rsid w:val="006C33F5"/>
    <w:rsid w:val="006E4A25"/>
    <w:rsid w:val="006E5453"/>
    <w:rsid w:val="006E59B0"/>
    <w:rsid w:val="006E7453"/>
    <w:rsid w:val="00700D7B"/>
    <w:rsid w:val="00704ED0"/>
    <w:rsid w:val="0071410F"/>
    <w:rsid w:val="00726271"/>
    <w:rsid w:val="0073084E"/>
    <w:rsid w:val="007334B5"/>
    <w:rsid w:val="007354F0"/>
    <w:rsid w:val="007365B5"/>
    <w:rsid w:val="00737040"/>
    <w:rsid w:val="00741414"/>
    <w:rsid w:val="007524FB"/>
    <w:rsid w:val="00755610"/>
    <w:rsid w:val="00757F5B"/>
    <w:rsid w:val="00762B75"/>
    <w:rsid w:val="007657E7"/>
    <w:rsid w:val="007726FB"/>
    <w:rsid w:val="00782644"/>
    <w:rsid w:val="00790B1D"/>
    <w:rsid w:val="00793F65"/>
    <w:rsid w:val="007A4823"/>
    <w:rsid w:val="007A4B38"/>
    <w:rsid w:val="007A4C53"/>
    <w:rsid w:val="007A76AD"/>
    <w:rsid w:val="007B2714"/>
    <w:rsid w:val="007B4E41"/>
    <w:rsid w:val="007B6B96"/>
    <w:rsid w:val="007C05DF"/>
    <w:rsid w:val="007C05E7"/>
    <w:rsid w:val="007C216D"/>
    <w:rsid w:val="007C6B7A"/>
    <w:rsid w:val="007D07B1"/>
    <w:rsid w:val="007D0CE1"/>
    <w:rsid w:val="007D3698"/>
    <w:rsid w:val="007E7EDB"/>
    <w:rsid w:val="007F407E"/>
    <w:rsid w:val="007F56B0"/>
    <w:rsid w:val="007F5CB0"/>
    <w:rsid w:val="00803608"/>
    <w:rsid w:val="00810A1F"/>
    <w:rsid w:val="008156E7"/>
    <w:rsid w:val="008179CB"/>
    <w:rsid w:val="00821662"/>
    <w:rsid w:val="0083040C"/>
    <w:rsid w:val="008319CA"/>
    <w:rsid w:val="0085551D"/>
    <w:rsid w:val="0086442F"/>
    <w:rsid w:val="00867C6A"/>
    <w:rsid w:val="00871259"/>
    <w:rsid w:val="00872500"/>
    <w:rsid w:val="00872720"/>
    <w:rsid w:val="00873E30"/>
    <w:rsid w:val="0087447C"/>
    <w:rsid w:val="00874A9A"/>
    <w:rsid w:val="008919B2"/>
    <w:rsid w:val="00895285"/>
    <w:rsid w:val="0089786F"/>
    <w:rsid w:val="008B017B"/>
    <w:rsid w:val="008B0EE9"/>
    <w:rsid w:val="008B13F5"/>
    <w:rsid w:val="008B162B"/>
    <w:rsid w:val="008C13BD"/>
    <w:rsid w:val="008D07CB"/>
    <w:rsid w:val="008D4BC1"/>
    <w:rsid w:val="008D5C01"/>
    <w:rsid w:val="008D7BE7"/>
    <w:rsid w:val="00901BA9"/>
    <w:rsid w:val="00905A3D"/>
    <w:rsid w:val="00970598"/>
    <w:rsid w:val="00973735"/>
    <w:rsid w:val="0097623A"/>
    <w:rsid w:val="00976894"/>
    <w:rsid w:val="00980983"/>
    <w:rsid w:val="00984B96"/>
    <w:rsid w:val="009863AC"/>
    <w:rsid w:val="009A140A"/>
    <w:rsid w:val="009B289D"/>
    <w:rsid w:val="009C1EF6"/>
    <w:rsid w:val="009C47C2"/>
    <w:rsid w:val="009C7C2C"/>
    <w:rsid w:val="009D2910"/>
    <w:rsid w:val="009E04DF"/>
    <w:rsid w:val="009E360E"/>
    <w:rsid w:val="009E5EE3"/>
    <w:rsid w:val="009F042A"/>
    <w:rsid w:val="00A12E98"/>
    <w:rsid w:val="00A1648C"/>
    <w:rsid w:val="00A21057"/>
    <w:rsid w:val="00A27910"/>
    <w:rsid w:val="00A41F8E"/>
    <w:rsid w:val="00A44DDA"/>
    <w:rsid w:val="00A45171"/>
    <w:rsid w:val="00A46DA1"/>
    <w:rsid w:val="00A64362"/>
    <w:rsid w:val="00A66D3F"/>
    <w:rsid w:val="00A671ED"/>
    <w:rsid w:val="00A83EDB"/>
    <w:rsid w:val="00A85E52"/>
    <w:rsid w:val="00AA27AC"/>
    <w:rsid w:val="00AA7D57"/>
    <w:rsid w:val="00AD22BB"/>
    <w:rsid w:val="00AE06A9"/>
    <w:rsid w:val="00AE13F1"/>
    <w:rsid w:val="00AE1401"/>
    <w:rsid w:val="00AE189D"/>
    <w:rsid w:val="00AE6354"/>
    <w:rsid w:val="00AE756C"/>
    <w:rsid w:val="00B0198F"/>
    <w:rsid w:val="00B144C6"/>
    <w:rsid w:val="00B3155E"/>
    <w:rsid w:val="00B3617A"/>
    <w:rsid w:val="00B450DB"/>
    <w:rsid w:val="00B638E5"/>
    <w:rsid w:val="00B64ACD"/>
    <w:rsid w:val="00B657C9"/>
    <w:rsid w:val="00B74E1F"/>
    <w:rsid w:val="00B75344"/>
    <w:rsid w:val="00B85427"/>
    <w:rsid w:val="00B979A2"/>
    <w:rsid w:val="00BA32AF"/>
    <w:rsid w:val="00BC13BC"/>
    <w:rsid w:val="00BC393B"/>
    <w:rsid w:val="00BC4F96"/>
    <w:rsid w:val="00BC662E"/>
    <w:rsid w:val="00BE6494"/>
    <w:rsid w:val="00C02926"/>
    <w:rsid w:val="00C20926"/>
    <w:rsid w:val="00C2191F"/>
    <w:rsid w:val="00C2298B"/>
    <w:rsid w:val="00C416DC"/>
    <w:rsid w:val="00C532DF"/>
    <w:rsid w:val="00C56590"/>
    <w:rsid w:val="00C6247E"/>
    <w:rsid w:val="00C853BB"/>
    <w:rsid w:val="00C86042"/>
    <w:rsid w:val="00C86765"/>
    <w:rsid w:val="00C867B0"/>
    <w:rsid w:val="00C86FAC"/>
    <w:rsid w:val="00C87027"/>
    <w:rsid w:val="00C87E60"/>
    <w:rsid w:val="00C92CD1"/>
    <w:rsid w:val="00CA4CD6"/>
    <w:rsid w:val="00CA541E"/>
    <w:rsid w:val="00CA7023"/>
    <w:rsid w:val="00CB1E1A"/>
    <w:rsid w:val="00CB4C48"/>
    <w:rsid w:val="00CC7CDD"/>
    <w:rsid w:val="00CD7853"/>
    <w:rsid w:val="00CE0E6E"/>
    <w:rsid w:val="00CF1B62"/>
    <w:rsid w:val="00CF1C6C"/>
    <w:rsid w:val="00CF543D"/>
    <w:rsid w:val="00D16F6F"/>
    <w:rsid w:val="00D1798E"/>
    <w:rsid w:val="00D26DFF"/>
    <w:rsid w:val="00D33EE3"/>
    <w:rsid w:val="00D44900"/>
    <w:rsid w:val="00D473CF"/>
    <w:rsid w:val="00D522FB"/>
    <w:rsid w:val="00D549B2"/>
    <w:rsid w:val="00D61E32"/>
    <w:rsid w:val="00D646C5"/>
    <w:rsid w:val="00D71FA2"/>
    <w:rsid w:val="00D815CA"/>
    <w:rsid w:val="00D8340D"/>
    <w:rsid w:val="00D85541"/>
    <w:rsid w:val="00D86350"/>
    <w:rsid w:val="00D960D9"/>
    <w:rsid w:val="00DC13BB"/>
    <w:rsid w:val="00DC62EC"/>
    <w:rsid w:val="00DC6BDE"/>
    <w:rsid w:val="00DC7BB8"/>
    <w:rsid w:val="00DD32AC"/>
    <w:rsid w:val="00DD3529"/>
    <w:rsid w:val="00DD5A81"/>
    <w:rsid w:val="00DE2E9C"/>
    <w:rsid w:val="00E07CFF"/>
    <w:rsid w:val="00E16BFB"/>
    <w:rsid w:val="00E16D3B"/>
    <w:rsid w:val="00E20FBC"/>
    <w:rsid w:val="00E305C3"/>
    <w:rsid w:val="00E44B2E"/>
    <w:rsid w:val="00E66FE2"/>
    <w:rsid w:val="00E71733"/>
    <w:rsid w:val="00E909C2"/>
    <w:rsid w:val="00E95597"/>
    <w:rsid w:val="00EA019F"/>
    <w:rsid w:val="00EB4E58"/>
    <w:rsid w:val="00EB79C5"/>
    <w:rsid w:val="00EC0ECC"/>
    <w:rsid w:val="00EC277A"/>
    <w:rsid w:val="00ED1A68"/>
    <w:rsid w:val="00ED468F"/>
    <w:rsid w:val="00ED515D"/>
    <w:rsid w:val="00EF4553"/>
    <w:rsid w:val="00EF5E8B"/>
    <w:rsid w:val="00EF7515"/>
    <w:rsid w:val="00F022B5"/>
    <w:rsid w:val="00F14522"/>
    <w:rsid w:val="00F158F6"/>
    <w:rsid w:val="00F20BB3"/>
    <w:rsid w:val="00F21760"/>
    <w:rsid w:val="00F21D54"/>
    <w:rsid w:val="00F22854"/>
    <w:rsid w:val="00F24F07"/>
    <w:rsid w:val="00F35531"/>
    <w:rsid w:val="00F563D3"/>
    <w:rsid w:val="00F7406E"/>
    <w:rsid w:val="00F741FF"/>
    <w:rsid w:val="00F841CE"/>
    <w:rsid w:val="00F84553"/>
    <w:rsid w:val="00F936C3"/>
    <w:rsid w:val="00F9417C"/>
    <w:rsid w:val="00FA60DD"/>
    <w:rsid w:val="00FB1115"/>
    <w:rsid w:val="00FB5F82"/>
    <w:rsid w:val="00FB5FB5"/>
    <w:rsid w:val="00FB7D5F"/>
    <w:rsid w:val="00FC61C6"/>
    <w:rsid w:val="00FD381D"/>
    <w:rsid w:val="00FF1354"/>
    <w:rsid w:val="07D80F98"/>
    <w:rsid w:val="17A31B54"/>
    <w:rsid w:val="1EB22B9E"/>
    <w:rsid w:val="2098075B"/>
    <w:rsid w:val="34676C84"/>
    <w:rsid w:val="36E62DB9"/>
    <w:rsid w:val="3CAC2FC7"/>
    <w:rsid w:val="7B1A31DE"/>
    <w:rsid w:val="7B7A6E7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Subtle 2" w:semiHidden="0" w:unhideWhenUsed="0"/>
    <w:lsdException w:name="Table Web 3" w:semiHidden="0" w:unhideWhenUsed="0"/>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BFB"/>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E16BFB"/>
    <w:rPr>
      <w:sz w:val="18"/>
      <w:szCs w:val="18"/>
    </w:rPr>
  </w:style>
  <w:style w:type="paragraph" w:styleId="a4">
    <w:name w:val="footer"/>
    <w:basedOn w:val="a"/>
    <w:link w:val="Char0"/>
    <w:uiPriority w:val="99"/>
    <w:unhideWhenUsed/>
    <w:qFormat/>
    <w:rsid w:val="00E16BFB"/>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E16BFB"/>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rsid w:val="00E16BFB"/>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E16BFB"/>
    <w:rPr>
      <w:b/>
      <w:bCs/>
    </w:rPr>
  </w:style>
  <w:style w:type="character" w:styleId="a8">
    <w:name w:val="Emphasis"/>
    <w:basedOn w:val="a0"/>
    <w:uiPriority w:val="20"/>
    <w:qFormat/>
    <w:rsid w:val="00E16BFB"/>
    <w:rPr>
      <w:i/>
      <w:iCs/>
    </w:rPr>
  </w:style>
  <w:style w:type="character" w:customStyle="1" w:styleId="Char1">
    <w:name w:val="页眉 Char"/>
    <w:basedOn w:val="a0"/>
    <w:link w:val="a5"/>
    <w:uiPriority w:val="99"/>
    <w:qFormat/>
    <w:rsid w:val="00E16BFB"/>
    <w:rPr>
      <w:sz w:val="18"/>
      <w:szCs w:val="18"/>
    </w:rPr>
  </w:style>
  <w:style w:type="character" w:customStyle="1" w:styleId="Char0">
    <w:name w:val="页脚 Char"/>
    <w:basedOn w:val="a0"/>
    <w:link w:val="a4"/>
    <w:uiPriority w:val="99"/>
    <w:qFormat/>
    <w:rsid w:val="00E16BFB"/>
    <w:rPr>
      <w:sz w:val="18"/>
      <w:szCs w:val="18"/>
    </w:rPr>
  </w:style>
  <w:style w:type="paragraph" w:styleId="a9">
    <w:name w:val="List Paragraph"/>
    <w:basedOn w:val="a"/>
    <w:uiPriority w:val="34"/>
    <w:qFormat/>
    <w:rsid w:val="00E16BFB"/>
    <w:pPr>
      <w:ind w:firstLineChars="200" w:firstLine="420"/>
    </w:pPr>
  </w:style>
  <w:style w:type="character" w:customStyle="1" w:styleId="Char">
    <w:name w:val="批注框文本 Char"/>
    <w:basedOn w:val="a0"/>
    <w:link w:val="a3"/>
    <w:uiPriority w:val="99"/>
    <w:semiHidden/>
    <w:qFormat/>
    <w:rsid w:val="00E16BFB"/>
    <w:rPr>
      <w:sz w:val="18"/>
      <w:szCs w:val="18"/>
    </w:rPr>
  </w:style>
  <w:style w:type="paragraph" w:customStyle="1" w:styleId="Default">
    <w:name w:val="Default"/>
    <w:uiPriority w:val="99"/>
    <w:qFormat/>
    <w:rsid w:val="00E16BFB"/>
    <w:pPr>
      <w:widowControl w:val="0"/>
      <w:autoSpaceDE w:val="0"/>
      <w:autoSpaceDN w:val="0"/>
      <w:adjustRightInd w:val="0"/>
    </w:pPr>
    <w:rPr>
      <w:rFonts w:ascii="黑体" w:eastAsia="黑体" w:cs="黑体"/>
      <w:color w:val="00000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0ED13A0-AB0D-4A3C-B2E6-B471F6B68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300</Words>
  <Characters>1713</Characters>
  <Application>Microsoft Office Word</Application>
  <DocSecurity>0</DocSecurity>
  <Lines>14</Lines>
  <Paragraphs>4</Paragraphs>
  <ScaleCrop>false</ScaleCrop>
  <Company>Microsoft</Company>
  <LinksUpToDate>false</LinksUpToDate>
  <CharactersWithSpaces>2009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李俊妮</cp:lastModifiedBy>
  <cp:revision>180</cp:revision>
  <dcterms:created xsi:type="dcterms:W3CDTF">2018-04-04T05:56:00Z</dcterms:created>
  <dcterms:modified xsi:type="dcterms:W3CDTF">2019-07-17T10:03:00Z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2052-11.1.0.8888</vt:lpwstr>
  </property>
</Properties>
</file>