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b/>
          <w:sz w:val="36"/>
          <w:szCs w:val="36"/>
          <w:lang w:val="en-US" w:eastAsia="zh-CN"/>
        </w:rPr>
      </w:pPr>
      <w:r>
        <w:rPr>
          <w:rFonts w:hint="eastAsia" w:ascii="黑体" w:hAnsi="黑体" w:eastAsia="黑体" w:cs="黑体"/>
          <w:b w:val="0"/>
          <w:bCs/>
          <w:sz w:val="32"/>
          <w:szCs w:val="32"/>
          <w:lang w:val="en-US" w:eastAsia="zh-CN"/>
        </w:rPr>
        <w:t xml:space="preserve">附件2 </w:t>
      </w:r>
      <w:r>
        <w:rPr>
          <w:rFonts w:hint="eastAsia" w:ascii="Times New Roman" w:hAnsi="Times New Roman"/>
          <w:b/>
          <w:sz w:val="36"/>
          <w:szCs w:val="36"/>
          <w:lang w:val="en-US" w:eastAsia="zh-CN"/>
        </w:rPr>
        <w:t xml:space="preserve">           </w:t>
      </w:r>
    </w:p>
    <w:p>
      <w:pPr>
        <w:jc w:val="center"/>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val="en-US" w:eastAsia="zh-CN"/>
        </w:rPr>
        <w:t>2019年</w:t>
      </w:r>
      <w:r>
        <w:rPr>
          <w:rFonts w:hint="eastAsia" w:ascii="方正小标宋简体" w:hAnsi="方正小标宋简体" w:eastAsia="方正小标宋简体" w:cs="方正小标宋简体"/>
          <w:b w:val="0"/>
          <w:bCs/>
          <w:sz w:val="44"/>
          <w:szCs w:val="44"/>
        </w:rPr>
        <w:t>检验检测机构资质认定监督检查表</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A表</w:t>
      </w:r>
      <w:r>
        <w:rPr>
          <w:rFonts w:hint="eastAsia" w:ascii="方正小标宋简体" w:hAnsi="方正小标宋简体" w:eastAsia="方正小标宋简体" w:cs="方正小标宋简体"/>
          <w:b w:val="0"/>
          <w:bCs/>
          <w:sz w:val="44"/>
          <w:szCs w:val="44"/>
          <w:lang w:eastAsia="zh-CN"/>
        </w:rPr>
        <w:t>）</w:t>
      </w:r>
    </w:p>
    <w:bookmarkEnd w:id="0"/>
    <w:p>
      <w:pPr>
        <w:keepNext w:val="0"/>
        <w:keepLines w:val="0"/>
        <w:pageBreakBefore w:val="0"/>
        <w:widowControl w:val="0"/>
        <w:kinsoku/>
        <w:wordWrap/>
        <w:overflowPunct/>
        <w:topLinePunct w:val="0"/>
        <w:autoSpaceDE/>
        <w:autoSpaceDN/>
        <w:bidi w:val="0"/>
        <w:adjustRightInd/>
        <w:snapToGrid/>
        <w:spacing w:before="251" w:beforeLines="80" w:after="95" w:afterLines="30"/>
        <w:jc w:val="both"/>
        <w:textAlignment w:val="auto"/>
        <w:rPr>
          <w:rFonts w:hint="eastAsia" w:ascii="宋体" w:hAnsi="宋体" w:eastAsia="宋体" w:cs="宋体"/>
          <w:b/>
          <w:sz w:val="36"/>
          <w:szCs w:val="36"/>
        </w:rPr>
      </w:pPr>
      <w:r>
        <w:rPr>
          <w:rFonts w:hint="eastAsia" w:ascii="宋体" w:hAnsi="宋体" w:eastAsia="宋体" w:cs="宋体"/>
          <w:b/>
          <w:color w:val="auto"/>
          <w:sz w:val="24"/>
          <w:szCs w:val="24"/>
          <w:lang w:eastAsia="zh-CN"/>
        </w:rPr>
        <w:t>被</w:t>
      </w:r>
      <w:r>
        <w:rPr>
          <w:rFonts w:hint="eastAsia" w:ascii="宋体" w:hAnsi="宋体" w:eastAsia="宋体" w:cs="宋体"/>
          <w:b/>
          <w:color w:val="auto"/>
          <w:sz w:val="24"/>
          <w:szCs w:val="24"/>
        </w:rPr>
        <w:t>检查机构名称：</w:t>
      </w:r>
      <w:r>
        <w:rPr>
          <w:rFonts w:hint="eastAsia" w:ascii="宋体" w:hAnsi="宋体" w:eastAsia="宋体" w:cs="宋体"/>
          <w:color w:val="auto"/>
          <w:sz w:val="28"/>
          <w:szCs w:val="28"/>
        </w:rPr>
        <w:t xml:space="preserve">                                                      </w:t>
      </w:r>
      <w:r>
        <w:rPr>
          <w:rFonts w:hint="eastAsia" w:ascii="宋体" w:hAnsi="宋体" w:eastAsia="宋体" w:cs="宋体"/>
          <w:b/>
          <w:color w:val="auto"/>
          <w:sz w:val="24"/>
          <w:szCs w:val="24"/>
        </w:rPr>
        <w:t>检查日期：</w:t>
      </w:r>
      <w:r>
        <w:rPr>
          <w:rFonts w:hint="eastAsia" w:ascii="宋体" w:hAnsi="宋体" w:eastAsia="宋体" w:cs="宋体"/>
          <w:b/>
          <w:color w:val="FF0000"/>
          <w:sz w:val="24"/>
          <w:szCs w:val="24"/>
        </w:rPr>
        <w:t xml:space="preserve"> </w:t>
      </w:r>
    </w:p>
    <w:tbl>
      <w:tblPr>
        <w:tblStyle w:val="3"/>
        <w:tblW w:w="14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353"/>
        <w:gridCol w:w="1418"/>
        <w:gridCol w:w="7796"/>
        <w:gridCol w:w="354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blHeader/>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序号</w:t>
            </w:r>
          </w:p>
        </w:tc>
        <w:tc>
          <w:tcPr>
            <w:tcW w:w="17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检查要点</w:t>
            </w:r>
          </w:p>
        </w:tc>
        <w:tc>
          <w:tcPr>
            <w:tcW w:w="77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检查主要内容</w:t>
            </w:r>
          </w:p>
        </w:tc>
        <w:tc>
          <w:tcPr>
            <w:tcW w:w="35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情况记录</w:t>
            </w:r>
          </w:p>
        </w:tc>
        <w:tc>
          <w:tcPr>
            <w:tcW w:w="1068" w:type="dxa"/>
            <w:tcBorders>
              <w:top w:val="single" w:color="auto" w:sz="4" w:space="0"/>
              <w:left w:val="single" w:color="auto" w:sz="4" w:space="0"/>
              <w:right w:val="single" w:color="auto" w:sz="4" w:space="0"/>
            </w:tcBorders>
            <w:vAlign w:val="center"/>
          </w:tcPr>
          <w:p>
            <w:pPr>
              <w:adjustRightInd w:val="0"/>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6" w:hRule="atLeast"/>
          <w:jc w:val="center"/>
        </w:trPr>
        <w:tc>
          <w:tcPr>
            <w:tcW w:w="649" w:type="dxa"/>
            <w:vMerge w:val="restart"/>
            <w:vAlign w:val="center"/>
          </w:tcPr>
          <w:p>
            <w:pPr>
              <w:adjustRightInd w:val="0"/>
              <w:snapToGrid w:val="0"/>
              <w:spacing w:line="300" w:lineRule="exact"/>
              <w:jc w:val="center"/>
              <w:rPr>
                <w:rFonts w:hint="eastAsia" w:ascii="Times New Roman" w:hAnsi="Times New Roman" w:eastAsia="宋体" w:cs="宋体"/>
                <w:sz w:val="21"/>
                <w:szCs w:val="21"/>
              </w:rPr>
            </w:pPr>
            <w:r>
              <w:rPr>
                <w:rFonts w:hint="eastAsia" w:ascii="Times New Roman" w:hAnsi="Times New Roman" w:eastAsia="宋体" w:cs="宋体"/>
                <w:sz w:val="21"/>
                <w:szCs w:val="21"/>
              </w:rPr>
              <w:t>1</w:t>
            </w:r>
          </w:p>
        </w:tc>
        <w:tc>
          <w:tcPr>
            <w:tcW w:w="353" w:type="dxa"/>
            <w:vMerge w:val="restart"/>
            <w:vAlign w:val="center"/>
          </w:tcPr>
          <w:p>
            <w:pPr>
              <w:adjustRightInd w:val="0"/>
              <w:snapToGrid w:val="0"/>
              <w:spacing w:line="300" w:lineRule="exact"/>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合法性</w:t>
            </w:r>
          </w:p>
        </w:tc>
        <w:tc>
          <w:tcPr>
            <w:tcW w:w="1418" w:type="dxa"/>
            <w:vAlign w:val="center"/>
          </w:tcPr>
          <w:p>
            <w:pPr>
              <w:adjustRightInd w:val="0"/>
              <w:snapToGrid w:val="0"/>
              <w:spacing w:line="280" w:lineRule="exact"/>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1.1依法成立，能承担相应法律责任的法人或其他组织。</w:t>
            </w:r>
          </w:p>
        </w:tc>
        <w:tc>
          <w:tcPr>
            <w:tcW w:w="7796" w:type="dxa"/>
            <w:vAlign w:val="top"/>
          </w:tcPr>
          <w:p>
            <w:pPr>
              <w:adjustRightInd w:val="0"/>
              <w:snapToGrid w:val="0"/>
              <w:spacing w:beforeLines="0" w:afterLines="0" w:line="280" w:lineRule="exact"/>
              <w:ind w:left="0" w:leftChars="0"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1.1.1 独立承担法律责任的检验检测机构应持有下列之一的法律地位证明文件，并处于有效期内：</w:t>
            </w:r>
          </w:p>
          <w:p>
            <w:pPr>
              <w:adjustRightInd w:val="0"/>
              <w:snapToGrid w:val="0"/>
              <w:spacing w:beforeLines="0" w:afterLines="0" w:line="280" w:lineRule="exact"/>
              <w:ind w:left="0" w:leftChars="0" w:firstLine="210" w:firstLineChars="100"/>
              <w:rPr>
                <w:rFonts w:hint="eastAsia" w:ascii="Times New Roman" w:hAnsi="Times New Roman" w:eastAsia="宋体" w:cs="宋体"/>
                <w:sz w:val="21"/>
                <w:szCs w:val="21"/>
              </w:rPr>
            </w:pPr>
            <w:r>
              <w:rPr>
                <w:rFonts w:hint="eastAsia" w:ascii="Times New Roman" w:hAnsi="Times New Roman" w:eastAsia="宋体" w:cs="宋体"/>
                <w:sz w:val="21"/>
                <w:szCs w:val="21"/>
              </w:rPr>
              <w:t>1.1.1.1企业</w:t>
            </w:r>
            <w:r>
              <w:rPr>
                <w:rFonts w:hint="eastAsia" w:ascii="Times New Roman" w:hAnsi="Times New Roman" w:eastAsia="宋体" w:cs="宋体"/>
                <w:sz w:val="21"/>
                <w:szCs w:val="21"/>
                <w:lang w:eastAsia="zh-CN"/>
              </w:rPr>
              <w:t>性质</w:t>
            </w:r>
            <w:r>
              <w:rPr>
                <w:rFonts w:hint="eastAsia" w:ascii="Times New Roman" w:hAnsi="Times New Roman" w:eastAsia="宋体" w:cs="宋体"/>
                <w:sz w:val="21"/>
                <w:szCs w:val="21"/>
              </w:rPr>
              <w:t>的应取得工商登记的营业执照；</w:t>
            </w:r>
          </w:p>
          <w:p>
            <w:pPr>
              <w:adjustRightInd w:val="0"/>
              <w:snapToGrid w:val="0"/>
              <w:spacing w:beforeLines="0" w:afterLines="0" w:line="280" w:lineRule="exact"/>
              <w:ind w:left="0" w:leftChars="0" w:firstLine="210" w:firstLineChars="100"/>
              <w:rPr>
                <w:rFonts w:hint="eastAsia" w:ascii="Times New Roman" w:hAnsi="Times New Roman" w:eastAsia="宋体" w:cs="宋体"/>
                <w:sz w:val="21"/>
                <w:szCs w:val="21"/>
              </w:rPr>
            </w:pPr>
            <w:r>
              <w:rPr>
                <w:rFonts w:hint="eastAsia" w:ascii="Times New Roman" w:hAnsi="Times New Roman" w:eastAsia="宋体" w:cs="宋体"/>
                <w:sz w:val="21"/>
                <w:szCs w:val="21"/>
              </w:rPr>
              <w:t>1.1.1.2事业、机关性质机构</w:t>
            </w:r>
            <w:r>
              <w:rPr>
                <w:rFonts w:hint="eastAsia" w:ascii="Times New Roman" w:hAnsi="Times New Roman" w:eastAsia="宋体" w:cs="宋体"/>
                <w:sz w:val="21"/>
                <w:szCs w:val="21"/>
                <w:lang w:eastAsia="zh-CN"/>
              </w:rPr>
              <w:t>的</w:t>
            </w:r>
            <w:r>
              <w:rPr>
                <w:rFonts w:hint="eastAsia" w:ascii="Times New Roman" w:hAnsi="Times New Roman" w:eastAsia="宋体" w:cs="宋体"/>
                <w:sz w:val="21"/>
                <w:szCs w:val="21"/>
              </w:rPr>
              <w:t>应取得编办批准的事业单位法人证书；</w:t>
            </w:r>
          </w:p>
          <w:p>
            <w:pPr>
              <w:adjustRightInd w:val="0"/>
              <w:snapToGrid w:val="0"/>
              <w:spacing w:beforeLines="0" w:afterLines="0" w:line="280" w:lineRule="exact"/>
              <w:ind w:left="0" w:leftChars="0" w:firstLine="210" w:firstLineChars="100"/>
              <w:rPr>
                <w:rFonts w:hint="eastAsia" w:ascii="Times New Roman" w:hAnsi="Times New Roman" w:eastAsia="宋体" w:cs="宋体"/>
                <w:sz w:val="21"/>
                <w:szCs w:val="21"/>
              </w:rPr>
            </w:pPr>
            <w:r>
              <w:rPr>
                <w:rFonts w:hint="eastAsia" w:ascii="Times New Roman" w:hAnsi="Times New Roman" w:eastAsia="宋体" w:cs="宋体"/>
                <w:sz w:val="21"/>
                <w:szCs w:val="21"/>
              </w:rPr>
              <w:t>1.1.1.3社团法人应取得民政部门批准的社团法人证书；</w:t>
            </w:r>
          </w:p>
          <w:p>
            <w:pPr>
              <w:adjustRightInd w:val="0"/>
              <w:snapToGrid w:val="0"/>
              <w:spacing w:beforeLines="0" w:afterLines="0" w:line="280" w:lineRule="exact"/>
              <w:ind w:left="0" w:leftChars="0" w:firstLine="210" w:firstLineChars="100"/>
              <w:rPr>
                <w:rFonts w:hint="eastAsia" w:ascii="Times New Roman" w:hAnsi="Times New Roman" w:eastAsia="宋体" w:cs="宋体"/>
                <w:sz w:val="21"/>
                <w:szCs w:val="21"/>
              </w:rPr>
            </w:pPr>
            <w:r>
              <w:rPr>
                <w:rFonts w:hint="eastAsia" w:ascii="Times New Roman" w:hAnsi="Times New Roman" w:eastAsia="宋体" w:cs="宋体"/>
                <w:sz w:val="21"/>
                <w:szCs w:val="21"/>
              </w:rPr>
              <w:t>1.1.1.4其他组织应当取得相应管理部门的批准文件。</w:t>
            </w:r>
          </w:p>
          <w:p>
            <w:pPr>
              <w:adjustRightInd w:val="0"/>
              <w:snapToGrid w:val="0"/>
              <w:spacing w:beforeLines="0" w:afterLines="0" w:line="280" w:lineRule="exact"/>
              <w:ind w:left="0" w:leftChars="0"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1.1.2非独立法人机构，提供所属法人授权文件及不干预检验检测活动的声明或文件（适用时）：</w:t>
            </w:r>
          </w:p>
          <w:p>
            <w:pPr>
              <w:adjustRightInd w:val="0"/>
              <w:snapToGrid w:val="0"/>
              <w:spacing w:beforeLines="0" w:afterLines="0" w:line="280" w:lineRule="exact"/>
              <w:ind w:left="0" w:leftChars="0" w:firstLine="210" w:firstLineChars="100"/>
              <w:rPr>
                <w:rFonts w:hint="eastAsia" w:ascii="Times New Roman" w:hAnsi="Times New Roman" w:eastAsia="宋体" w:cs="宋体"/>
                <w:sz w:val="21"/>
                <w:szCs w:val="21"/>
              </w:rPr>
            </w:pPr>
            <w:r>
              <w:rPr>
                <w:rFonts w:hint="eastAsia" w:ascii="Times New Roman" w:hAnsi="Times New Roman" w:eastAsia="宋体" w:cs="宋体"/>
                <w:sz w:val="21"/>
                <w:szCs w:val="21"/>
              </w:rPr>
              <w:t>1.1.2.1检验检测机构设立的证明文件，如行业主管部门对国检中心、质检中心的批准设立文件；行政机关、事业单位、军队、国有科研企业和其他企业批准其内部组织成立独立第三方检测机构并向社会出具具有证明作用的数据和结果的授权文件。</w:t>
            </w:r>
          </w:p>
          <w:p>
            <w:pPr>
              <w:adjustRightInd w:val="0"/>
              <w:snapToGrid w:val="0"/>
              <w:spacing w:beforeLines="0" w:afterLines="0" w:line="280" w:lineRule="exact"/>
              <w:ind w:left="0" w:leftChars="0" w:firstLine="210" w:firstLineChars="100"/>
              <w:rPr>
                <w:rFonts w:hint="eastAsia" w:ascii="Times New Roman" w:hAnsi="Times New Roman" w:eastAsia="宋体" w:cs="宋体"/>
                <w:sz w:val="21"/>
                <w:szCs w:val="21"/>
              </w:rPr>
            </w:pPr>
            <w:r>
              <w:rPr>
                <w:rFonts w:hint="eastAsia" w:ascii="Times New Roman" w:hAnsi="Times New Roman" w:eastAsia="宋体" w:cs="宋体"/>
                <w:sz w:val="21"/>
                <w:szCs w:val="21"/>
              </w:rPr>
              <w:t>1.1.2.2所在法人单位的法定代表人对最高管理者的授权文件。</w:t>
            </w:r>
          </w:p>
          <w:p>
            <w:pPr>
              <w:adjustRightInd w:val="0"/>
              <w:snapToGrid w:val="0"/>
              <w:spacing w:beforeLines="0" w:afterLines="0" w:line="280" w:lineRule="exact"/>
              <w:ind w:left="0" w:leftChars="0"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1.1.3资质认定证书所用名称、地址应与法人登记、注册文件一致。</w:t>
            </w:r>
          </w:p>
        </w:tc>
        <w:tc>
          <w:tcPr>
            <w:tcW w:w="3544" w:type="dxa"/>
            <w:vAlign w:val="center"/>
          </w:tcPr>
          <w:p>
            <w:pPr>
              <w:adjustRightInd w:val="0"/>
              <w:snapToGrid w:val="0"/>
              <w:spacing w:line="280" w:lineRule="exact"/>
              <w:rPr>
                <w:rFonts w:hint="eastAsia" w:ascii="Times New Roman" w:hAnsi="Times New Roman" w:eastAsia="宋体" w:cs="宋体"/>
                <w:sz w:val="21"/>
                <w:szCs w:val="21"/>
              </w:rPr>
            </w:pPr>
          </w:p>
        </w:tc>
        <w:tc>
          <w:tcPr>
            <w:tcW w:w="1068" w:type="dxa"/>
            <w:vAlign w:val="top"/>
          </w:tcPr>
          <w:p>
            <w:pPr>
              <w:adjustRightInd w:val="0"/>
              <w:snapToGrid w:val="0"/>
              <w:spacing w:line="280" w:lineRule="exac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649" w:type="dxa"/>
            <w:vMerge w:val="continue"/>
            <w:vAlign w:val="top"/>
          </w:tcPr>
          <w:p>
            <w:pPr>
              <w:adjustRightInd w:val="0"/>
              <w:snapToGrid w:val="0"/>
              <w:spacing w:line="300" w:lineRule="exact"/>
              <w:jc w:val="center"/>
              <w:rPr>
                <w:rFonts w:hint="eastAsia" w:ascii="Times New Roman" w:hAnsi="Times New Roman" w:eastAsia="宋体" w:cs="宋体"/>
                <w:sz w:val="21"/>
                <w:szCs w:val="21"/>
              </w:rPr>
            </w:pPr>
          </w:p>
        </w:tc>
        <w:tc>
          <w:tcPr>
            <w:tcW w:w="353" w:type="dxa"/>
            <w:vMerge w:val="continue"/>
            <w:vAlign w:val="top"/>
          </w:tcPr>
          <w:p>
            <w:pPr>
              <w:adjustRightInd w:val="0"/>
              <w:snapToGrid w:val="0"/>
              <w:spacing w:line="300" w:lineRule="exact"/>
              <w:rPr>
                <w:rFonts w:hint="eastAsia" w:ascii="Times New Roman" w:hAnsi="Times New Roman" w:eastAsia="宋体" w:cs="宋体"/>
                <w:b/>
                <w:sz w:val="21"/>
                <w:szCs w:val="21"/>
              </w:rPr>
            </w:pPr>
          </w:p>
        </w:tc>
        <w:tc>
          <w:tcPr>
            <w:tcW w:w="1418" w:type="dxa"/>
            <w:vAlign w:val="center"/>
          </w:tcPr>
          <w:p>
            <w:pPr>
              <w:adjustRightInd w:val="0"/>
              <w:snapToGrid w:val="0"/>
              <w:spacing w:line="280" w:lineRule="exact"/>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1.2分支机构应获得资质认定。</w:t>
            </w:r>
            <w:r>
              <w:rPr>
                <w:rFonts w:hint="eastAsia" w:ascii="Times New Roman" w:hAnsi="Times New Roman" w:eastAsia="宋体" w:cs="宋体"/>
                <w:b/>
                <w:sz w:val="21"/>
                <w:szCs w:val="21"/>
                <w:lang w:val="en-US" w:eastAsia="zh-CN"/>
              </w:rPr>
              <w:t xml:space="preserve"> </w:t>
            </w:r>
          </w:p>
        </w:tc>
        <w:tc>
          <w:tcPr>
            <w:tcW w:w="7796" w:type="dxa"/>
            <w:vAlign w:val="center"/>
          </w:tcPr>
          <w:p>
            <w:pPr>
              <w:adjustRightInd w:val="0"/>
              <w:snapToGrid w:val="0"/>
              <w:spacing w:line="280" w:lineRule="exact"/>
              <w:ind w:left="29" w:leftChars="9"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1.2.1异地（跨省、跨地市）设立机构，且自行收样、自行检验检测并出具检验检测报告的，按照分支机构对待，应取得资质认定。（适用时）</w:t>
            </w:r>
          </w:p>
        </w:tc>
        <w:tc>
          <w:tcPr>
            <w:tcW w:w="3544" w:type="dxa"/>
            <w:vAlign w:val="top"/>
          </w:tcPr>
          <w:p>
            <w:pPr>
              <w:adjustRightInd w:val="0"/>
              <w:snapToGrid w:val="0"/>
              <w:spacing w:line="280" w:lineRule="exact"/>
              <w:rPr>
                <w:rFonts w:hint="eastAsia" w:ascii="Times New Roman" w:hAnsi="Times New Roman" w:eastAsia="宋体" w:cs="宋体"/>
                <w:sz w:val="21"/>
                <w:szCs w:val="21"/>
              </w:rPr>
            </w:pPr>
          </w:p>
        </w:tc>
        <w:tc>
          <w:tcPr>
            <w:tcW w:w="1068" w:type="dxa"/>
            <w:vAlign w:val="top"/>
          </w:tcPr>
          <w:p>
            <w:pPr>
              <w:adjustRightInd w:val="0"/>
              <w:snapToGrid w:val="0"/>
              <w:spacing w:line="280" w:lineRule="exac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649" w:type="dxa"/>
            <w:vMerge w:val="continue"/>
            <w:tcBorders>
              <w:bottom w:val="single" w:color="auto" w:sz="4" w:space="0"/>
            </w:tcBorders>
            <w:vAlign w:val="top"/>
          </w:tcPr>
          <w:p>
            <w:pPr>
              <w:adjustRightInd w:val="0"/>
              <w:snapToGrid w:val="0"/>
              <w:spacing w:line="300" w:lineRule="exact"/>
              <w:jc w:val="center"/>
              <w:rPr>
                <w:rFonts w:hint="eastAsia" w:ascii="Times New Roman" w:hAnsi="Times New Roman" w:eastAsia="宋体" w:cs="宋体"/>
                <w:sz w:val="21"/>
                <w:szCs w:val="21"/>
              </w:rPr>
            </w:pPr>
          </w:p>
        </w:tc>
        <w:tc>
          <w:tcPr>
            <w:tcW w:w="353" w:type="dxa"/>
            <w:vMerge w:val="continue"/>
            <w:tcBorders>
              <w:bottom w:val="single" w:color="auto" w:sz="4" w:space="0"/>
            </w:tcBorders>
            <w:vAlign w:val="top"/>
          </w:tcPr>
          <w:p>
            <w:pPr>
              <w:adjustRightInd w:val="0"/>
              <w:snapToGrid w:val="0"/>
              <w:spacing w:line="300" w:lineRule="exact"/>
              <w:rPr>
                <w:rFonts w:hint="eastAsia" w:ascii="Times New Roman" w:hAnsi="Times New Roman" w:eastAsia="宋体" w:cs="宋体"/>
                <w:b/>
                <w:sz w:val="21"/>
                <w:szCs w:val="21"/>
              </w:rPr>
            </w:pPr>
          </w:p>
        </w:tc>
        <w:tc>
          <w:tcPr>
            <w:tcW w:w="1418" w:type="dxa"/>
            <w:tcBorders>
              <w:bottom w:val="single" w:color="auto" w:sz="4" w:space="0"/>
            </w:tcBorders>
            <w:vAlign w:val="center"/>
          </w:tcPr>
          <w:p>
            <w:pPr>
              <w:adjustRightInd w:val="0"/>
              <w:snapToGrid w:val="0"/>
              <w:spacing w:line="280" w:lineRule="exact"/>
              <w:jc w:val="both"/>
              <w:rPr>
                <w:rFonts w:hint="eastAsia" w:ascii="Times New Roman" w:hAnsi="Times New Roman" w:eastAsia="宋体" w:cs="宋体"/>
                <w:b/>
                <w:sz w:val="21"/>
                <w:szCs w:val="21"/>
              </w:rPr>
            </w:pPr>
            <w:r>
              <w:rPr>
                <w:rFonts w:hint="eastAsia" w:ascii="Times New Roman" w:hAnsi="Times New Roman" w:eastAsia="宋体" w:cs="宋体"/>
                <w:b/>
                <w:sz w:val="21"/>
                <w:szCs w:val="21"/>
              </w:rPr>
              <w:t>1.3具备独立性、公正性地位，合法开展检验检测活动。</w:t>
            </w:r>
          </w:p>
        </w:tc>
        <w:tc>
          <w:tcPr>
            <w:tcW w:w="7796" w:type="dxa"/>
            <w:tcBorders>
              <w:bottom w:val="single" w:color="auto" w:sz="4" w:space="0"/>
            </w:tcBorders>
            <w:vAlign w:val="top"/>
          </w:tcPr>
          <w:p>
            <w:pPr>
              <w:adjustRightInd w:val="0"/>
              <w:snapToGrid w:val="0"/>
              <w:spacing w:line="280" w:lineRule="exact"/>
              <w:ind w:left="58" w:leftChars="18"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1.3.1如机构还从事检验检测以外的活动，应识别潜在利益冲突，采取措施确保这些活动不影响其检验检测的独立性、公正性。（主要查公正性声明/预防措施）</w:t>
            </w:r>
          </w:p>
          <w:p>
            <w:pPr>
              <w:adjustRightInd w:val="0"/>
              <w:snapToGrid w:val="0"/>
              <w:spacing w:line="280" w:lineRule="exact"/>
              <w:ind w:left="58" w:leftChars="18"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1.3.2</w:t>
            </w:r>
            <w:r>
              <w:rPr>
                <w:rFonts w:hint="eastAsia" w:ascii="Times New Roman" w:hAnsi="Times New Roman" w:eastAsia="宋体" w:cs="宋体"/>
                <w:sz w:val="21"/>
                <w:szCs w:val="21"/>
                <w:lang w:eastAsia="zh-CN"/>
              </w:rPr>
              <w:t>机构及其人员应当独立于其出具的检验检测数据、结果所涉及的利益相关各方。</w:t>
            </w:r>
          </w:p>
        </w:tc>
        <w:tc>
          <w:tcPr>
            <w:tcW w:w="3544" w:type="dxa"/>
            <w:tcBorders>
              <w:bottom w:val="single" w:color="auto" w:sz="4" w:space="0"/>
            </w:tcBorders>
            <w:vAlign w:val="center"/>
          </w:tcPr>
          <w:p>
            <w:pPr>
              <w:adjustRightInd w:val="0"/>
              <w:snapToGrid w:val="0"/>
              <w:spacing w:line="280" w:lineRule="exact"/>
              <w:rPr>
                <w:rFonts w:hint="eastAsia" w:ascii="Times New Roman" w:hAnsi="Times New Roman" w:eastAsia="宋体" w:cs="宋体"/>
                <w:sz w:val="21"/>
                <w:szCs w:val="21"/>
              </w:rPr>
            </w:pPr>
          </w:p>
        </w:tc>
        <w:tc>
          <w:tcPr>
            <w:tcW w:w="1068" w:type="dxa"/>
            <w:tcBorders>
              <w:bottom w:val="single" w:color="auto" w:sz="4" w:space="0"/>
            </w:tcBorders>
            <w:vAlign w:val="top"/>
          </w:tcPr>
          <w:p>
            <w:pPr>
              <w:adjustRightInd w:val="0"/>
              <w:snapToGrid w:val="0"/>
              <w:spacing w:line="280" w:lineRule="exac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jc w:val="center"/>
        </w:trPr>
        <w:tc>
          <w:tcPr>
            <w:tcW w:w="649"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2</w:t>
            </w:r>
          </w:p>
        </w:tc>
        <w:tc>
          <w:tcPr>
            <w:tcW w:w="353"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符合性</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Times New Roman" w:hAnsi="Times New Roman" w:eastAsia="宋体" w:cs="宋体"/>
                <w:b/>
                <w:sz w:val="21"/>
                <w:szCs w:val="21"/>
              </w:rPr>
            </w:pPr>
            <w:r>
              <w:rPr>
                <w:rFonts w:hint="eastAsia" w:ascii="Times New Roman" w:hAnsi="Times New Roman" w:eastAsia="宋体" w:cs="宋体"/>
                <w:b/>
                <w:sz w:val="21"/>
                <w:szCs w:val="21"/>
              </w:rPr>
              <w:t>2.1机构发生变化时及时变更备案</w:t>
            </w:r>
          </w:p>
        </w:tc>
        <w:tc>
          <w:tcPr>
            <w:tcW w:w="7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29" w:leftChars="9"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2.1.1机构名称、地址、法人性质、法定代表人、最高管理者是否发生变更。（查营业执照、资质认定证书、最高管理者授权书、劳动合同、社会保险等与实际是否一致）</w:t>
            </w:r>
          </w:p>
          <w:p>
            <w:pPr>
              <w:adjustRightInd w:val="0"/>
              <w:snapToGrid w:val="0"/>
              <w:spacing w:line="280" w:lineRule="exact"/>
              <w:ind w:left="29" w:leftChars="9"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2.1.2技术负责人、授权签字人是否发生变更。（查技术负责人任命书、劳动合同、社会保险等与实际是否一致；随机抽查若干份检测报告，查看报告签批人与资质认定证书中授权签字是否一致）</w:t>
            </w:r>
          </w:p>
          <w:p>
            <w:pPr>
              <w:adjustRightInd w:val="0"/>
              <w:snapToGrid w:val="0"/>
              <w:spacing w:line="280" w:lineRule="exact"/>
              <w:ind w:left="29" w:leftChars="9" w:firstLine="0" w:firstLineChars="0"/>
              <w:rPr>
                <w:rFonts w:hint="eastAsia" w:ascii="Times New Roman" w:hAnsi="Times New Roman" w:eastAsia="宋体" w:cs="宋体"/>
                <w:sz w:val="21"/>
                <w:szCs w:val="21"/>
              </w:rPr>
            </w:pPr>
            <w:r>
              <w:rPr>
                <w:rFonts w:hint="eastAsia" w:ascii="Times New Roman" w:hAnsi="Times New Roman" w:eastAsia="宋体" w:cs="宋体"/>
                <w:kern w:val="0"/>
                <w:sz w:val="21"/>
                <w:szCs w:val="21"/>
              </w:rPr>
              <w:t>2.1.3相关内容发生变化时，及时</w:t>
            </w:r>
            <w:r>
              <w:rPr>
                <w:rFonts w:hint="eastAsia" w:ascii="Times New Roman" w:hAnsi="Times New Roman" w:eastAsia="宋体" w:cs="宋体"/>
                <w:kern w:val="0"/>
                <w:sz w:val="21"/>
                <w:szCs w:val="21"/>
                <w:lang w:eastAsia="zh-CN"/>
              </w:rPr>
              <w:t>按要求</w:t>
            </w:r>
            <w:r>
              <w:rPr>
                <w:rFonts w:hint="eastAsia" w:ascii="Times New Roman" w:hAnsi="Times New Roman" w:eastAsia="宋体" w:cs="宋体"/>
                <w:kern w:val="0"/>
                <w:sz w:val="21"/>
                <w:szCs w:val="21"/>
              </w:rPr>
              <w:t>报告资质认定部门并办理变更手续。</w:t>
            </w:r>
            <w:r>
              <w:rPr>
                <w:rFonts w:hint="eastAsia" w:ascii="Times New Roman" w:hAnsi="Times New Roman" w:eastAsia="宋体" w:cs="宋体"/>
                <w:kern w:val="0"/>
                <w:sz w:val="21"/>
                <w:szCs w:val="21"/>
                <w:lang w:eastAsia="zh-CN"/>
              </w:rPr>
              <w:t>（变更手续办理要求：法定代表人、最高管理者、技术负责人变更以及以自我承诺方式进行标准变更只需在业务办理系统中备案，无需审批；其余事项变更应经审批办理）</w:t>
            </w:r>
          </w:p>
        </w:tc>
        <w:tc>
          <w:tcPr>
            <w:tcW w:w="3544"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宋体"/>
                <w:sz w:val="21"/>
                <w:szCs w:val="21"/>
              </w:rPr>
            </w:pPr>
          </w:p>
        </w:tc>
        <w:tc>
          <w:tcPr>
            <w:tcW w:w="1068" w:type="dxa"/>
            <w:tcBorders>
              <w:top w:val="single" w:color="auto" w:sz="4" w:space="0"/>
              <w:left w:val="single" w:color="auto" w:sz="4" w:space="0"/>
              <w:bottom w:val="single" w:color="auto" w:sz="4" w:space="0"/>
              <w:right w:val="single" w:color="auto" w:sz="4" w:space="0"/>
            </w:tcBorders>
            <w:vAlign w:val="top"/>
          </w:tcPr>
          <w:p>
            <w:pPr>
              <w:widowControl/>
              <w:jc w:val="left"/>
              <w:rPr>
                <w:rFonts w:ascii="Times New Roman" w:hAnsi="Times New Roman"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9"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b/>
                <w:sz w:val="21"/>
                <w:szCs w:val="21"/>
              </w:rPr>
            </w:pPr>
          </w:p>
        </w:tc>
        <w:tc>
          <w:tcPr>
            <w:tcW w:w="353"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b/>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Times New Roman" w:hAnsi="Times New Roman" w:eastAsia="宋体" w:cs="宋体"/>
                <w:b/>
                <w:sz w:val="21"/>
                <w:szCs w:val="21"/>
              </w:rPr>
            </w:pPr>
            <w:r>
              <w:rPr>
                <w:rFonts w:hint="eastAsia" w:ascii="Times New Roman" w:hAnsi="Times New Roman" w:eastAsia="宋体" w:cs="宋体"/>
                <w:b/>
                <w:sz w:val="21"/>
                <w:szCs w:val="21"/>
              </w:rPr>
              <w:t>2.2机构人员</w:t>
            </w:r>
          </w:p>
          <w:p>
            <w:pPr>
              <w:adjustRightInd w:val="0"/>
              <w:snapToGrid w:val="0"/>
              <w:spacing w:line="280" w:lineRule="exact"/>
              <w:jc w:val="both"/>
              <w:rPr>
                <w:rFonts w:hint="eastAsia" w:ascii="Times New Roman" w:hAnsi="Times New Roman" w:eastAsia="宋体" w:cs="宋体"/>
                <w:b/>
                <w:sz w:val="21"/>
                <w:szCs w:val="21"/>
              </w:rPr>
            </w:pPr>
            <w:r>
              <w:rPr>
                <w:rFonts w:hint="eastAsia" w:ascii="Times New Roman" w:hAnsi="Times New Roman" w:eastAsia="宋体" w:cs="宋体"/>
                <w:b/>
                <w:sz w:val="21"/>
                <w:szCs w:val="21"/>
              </w:rPr>
              <w:t>管理规范</w:t>
            </w:r>
          </w:p>
        </w:tc>
        <w:tc>
          <w:tcPr>
            <w:tcW w:w="7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29" w:leftChars="9"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2.2.1检验检测人员不得同时在两个及以上检验检测机构执业。（查自我承诺、人员花名册、劳动合同、社会保险等；随机抽查若干份检测报告，倒查报告中检验检测人员的劳动合同、社会保险等）</w:t>
            </w:r>
          </w:p>
          <w:p>
            <w:pPr>
              <w:adjustRightInd w:val="0"/>
              <w:snapToGrid w:val="0"/>
              <w:spacing w:line="280" w:lineRule="exact"/>
              <w:ind w:left="29" w:leftChars="9"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2.2.2 人员持续保持开展检验或体系运行的能力。（查年度培训计划、培训情况、培训考核确认情况）</w:t>
            </w:r>
          </w:p>
        </w:tc>
        <w:tc>
          <w:tcPr>
            <w:tcW w:w="3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hint="eastAsia" w:ascii="Times New Roman" w:hAnsi="Times New Roman" w:eastAsia="宋体" w:cs="宋体"/>
                <w:sz w:val="21"/>
                <w:szCs w:val="21"/>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649"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b/>
                <w:sz w:val="21"/>
                <w:szCs w:val="21"/>
              </w:rPr>
            </w:pPr>
          </w:p>
        </w:tc>
        <w:tc>
          <w:tcPr>
            <w:tcW w:w="353"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b/>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Times New Roman" w:hAnsi="Times New Roman" w:eastAsia="宋体" w:cs="宋体"/>
                <w:b/>
                <w:sz w:val="21"/>
                <w:szCs w:val="21"/>
              </w:rPr>
            </w:pPr>
            <w:r>
              <w:rPr>
                <w:rFonts w:hint="eastAsia" w:ascii="Times New Roman" w:hAnsi="Times New Roman" w:eastAsia="宋体" w:cs="宋体"/>
                <w:b/>
                <w:sz w:val="21"/>
                <w:szCs w:val="21"/>
              </w:rPr>
              <w:t>2.3仪器设备、环境设施满足要求</w:t>
            </w:r>
          </w:p>
        </w:tc>
        <w:tc>
          <w:tcPr>
            <w:tcW w:w="7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163" w:leftChars="-51" w:firstLine="210" w:firstLineChars="100"/>
              <w:rPr>
                <w:rFonts w:hint="eastAsia" w:ascii="Times New Roman" w:hAnsi="Times New Roman" w:eastAsia="宋体" w:cs="宋体"/>
                <w:sz w:val="21"/>
                <w:szCs w:val="21"/>
              </w:rPr>
            </w:pPr>
            <w:r>
              <w:rPr>
                <w:rFonts w:hint="eastAsia" w:ascii="Times New Roman" w:hAnsi="Times New Roman" w:eastAsia="宋体" w:cs="宋体"/>
                <w:sz w:val="21"/>
                <w:szCs w:val="21"/>
              </w:rPr>
              <w:t>2.3.1仪器设备有检定/校准计划并有效实施，其内容应包括：</w:t>
            </w:r>
          </w:p>
          <w:p>
            <w:pPr>
              <w:adjustRightInd w:val="0"/>
              <w:snapToGrid w:val="0"/>
              <w:spacing w:line="280" w:lineRule="exact"/>
              <w:ind w:left="77" w:leftChars="24"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仪器设备名称、仪器编号、检定/校准周期、检定/校准单位、检定/校准日期等。（查仪器设备检定/校准计划表，随机抽查若干台设备检定/校准报告，并与现场设备进行核实）</w:t>
            </w:r>
          </w:p>
          <w:p>
            <w:pPr>
              <w:adjustRightInd w:val="0"/>
              <w:snapToGrid w:val="0"/>
              <w:spacing w:line="280" w:lineRule="exact"/>
              <w:ind w:left="29" w:leftChars="9"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2.3.2所有需要检定、校准或有有效期的设备应使用标签、编码或以其他方式标识，标识应易于识别检定、校准的状态或有效期。</w:t>
            </w:r>
          </w:p>
        </w:tc>
        <w:tc>
          <w:tcPr>
            <w:tcW w:w="3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hint="eastAsia" w:ascii="Times New Roman" w:hAnsi="Times New Roman" w:eastAsia="宋体" w:cs="宋体"/>
                <w:sz w:val="21"/>
                <w:szCs w:val="21"/>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49"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b/>
                <w:sz w:val="21"/>
                <w:szCs w:val="21"/>
              </w:rPr>
            </w:pPr>
          </w:p>
        </w:tc>
        <w:tc>
          <w:tcPr>
            <w:tcW w:w="353"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b/>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Times New Roman" w:hAnsi="Times New Roman" w:eastAsia="宋体" w:cs="宋体"/>
                <w:b/>
                <w:sz w:val="21"/>
                <w:szCs w:val="21"/>
              </w:rPr>
            </w:pPr>
            <w:r>
              <w:rPr>
                <w:rFonts w:hint="eastAsia" w:ascii="Times New Roman" w:hAnsi="Times New Roman" w:eastAsia="宋体" w:cs="宋体"/>
                <w:b/>
                <w:sz w:val="21"/>
                <w:szCs w:val="21"/>
              </w:rPr>
              <w:t>2.4在资质认定能力范围内从事检验检测活动。</w:t>
            </w:r>
          </w:p>
        </w:tc>
        <w:tc>
          <w:tcPr>
            <w:tcW w:w="7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29" w:leftChars="9"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2.4.1依据资质认定的标准、方法开展检验检测，未发现超出资质认定证书规定的能力范围、地址范围、时间范围以及授权签字人授权范围签发报告等情况。（随机抽查若干份检验检测报告，与资质认定能力附表进行逐一核查）</w:t>
            </w:r>
          </w:p>
          <w:p>
            <w:pPr>
              <w:adjustRightInd w:val="0"/>
              <w:snapToGrid w:val="0"/>
              <w:spacing w:line="280" w:lineRule="exact"/>
              <w:ind w:left="-163" w:leftChars="-51" w:firstLine="210" w:firstLineChars="100"/>
              <w:rPr>
                <w:rFonts w:hint="eastAsia" w:ascii="Times New Roman" w:hAnsi="Times New Roman" w:eastAsia="宋体" w:cs="宋体"/>
                <w:sz w:val="21"/>
                <w:szCs w:val="21"/>
              </w:rPr>
            </w:pPr>
            <w:r>
              <w:rPr>
                <w:rFonts w:hint="eastAsia" w:ascii="Times New Roman" w:hAnsi="Times New Roman" w:eastAsia="宋体" w:cs="宋体"/>
                <w:sz w:val="21"/>
                <w:szCs w:val="21"/>
              </w:rPr>
              <w:t>2.4.2非授权签字人不得签发报告。</w:t>
            </w:r>
          </w:p>
        </w:tc>
        <w:tc>
          <w:tcPr>
            <w:tcW w:w="3544"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宋体"/>
                <w:sz w:val="21"/>
                <w:szCs w:val="21"/>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3" w:hRule="atLeast"/>
          <w:jc w:val="center"/>
        </w:trPr>
        <w:tc>
          <w:tcPr>
            <w:tcW w:w="649" w:type="dxa"/>
            <w:vMerge w:val="restart"/>
            <w:tcBorders>
              <w:left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sz w:val="21"/>
                <w:szCs w:val="21"/>
              </w:rPr>
            </w:pPr>
            <w:r>
              <w:rPr>
                <w:rFonts w:hint="eastAsia" w:ascii="Times New Roman" w:hAnsi="Times New Roman" w:eastAsia="宋体" w:cs="宋体"/>
                <w:sz w:val="21"/>
                <w:szCs w:val="21"/>
              </w:rPr>
              <w:t>3</w:t>
            </w:r>
          </w:p>
          <w:p>
            <w:pPr>
              <w:adjustRightInd w:val="0"/>
              <w:snapToGrid w:val="0"/>
              <w:spacing w:line="300" w:lineRule="exact"/>
              <w:jc w:val="center"/>
              <w:rPr>
                <w:rFonts w:hint="eastAsia" w:ascii="Times New Roman" w:hAnsi="Times New Roman" w:eastAsia="宋体" w:cs="宋体"/>
                <w:sz w:val="21"/>
                <w:szCs w:val="21"/>
              </w:rPr>
            </w:pPr>
          </w:p>
        </w:tc>
        <w:tc>
          <w:tcPr>
            <w:tcW w:w="353" w:type="dxa"/>
            <w:vMerge w:val="restart"/>
            <w:tcBorders>
              <w:left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遵规性</w:t>
            </w:r>
          </w:p>
          <w:p>
            <w:pPr>
              <w:adjustRightInd w:val="0"/>
              <w:snapToGrid w:val="0"/>
              <w:spacing w:line="300" w:lineRule="exact"/>
              <w:jc w:val="center"/>
              <w:rPr>
                <w:rFonts w:hint="eastAsia" w:ascii="Times New Roman" w:hAnsi="Times New Roman" w:eastAsia="宋体" w:cs="宋体"/>
                <w:b/>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hint="eastAsia" w:ascii="Times New Roman" w:hAnsi="Times New Roman" w:eastAsia="宋体" w:cs="宋体"/>
                <w:b/>
                <w:sz w:val="21"/>
                <w:szCs w:val="21"/>
              </w:rPr>
            </w:pPr>
            <w:r>
              <w:rPr>
                <w:rFonts w:hint="eastAsia" w:ascii="Times New Roman" w:hAnsi="Times New Roman" w:eastAsia="宋体" w:cs="宋体"/>
                <w:b/>
                <w:sz w:val="21"/>
                <w:szCs w:val="21"/>
              </w:rPr>
              <w:t>3.1正确使用资质认定标志、检验检测专用章</w:t>
            </w:r>
          </w:p>
        </w:tc>
        <w:tc>
          <w:tcPr>
            <w:tcW w:w="7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163" w:leftChars="-51" w:firstLine="210" w:firstLineChars="100"/>
              <w:rPr>
                <w:rFonts w:hint="eastAsia" w:ascii="Times New Roman" w:hAnsi="Times New Roman" w:eastAsia="宋体" w:cs="宋体"/>
                <w:sz w:val="21"/>
                <w:szCs w:val="21"/>
              </w:rPr>
            </w:pPr>
            <w:r>
              <w:rPr>
                <w:rFonts w:hint="eastAsia" w:ascii="Times New Roman" w:hAnsi="Times New Roman" w:eastAsia="宋体" w:cs="宋体"/>
                <w:sz w:val="21"/>
                <w:szCs w:val="21"/>
              </w:rPr>
              <w:t>3.1.1制定有资质认定标志、检验检测专用章的使用规定；</w:t>
            </w:r>
          </w:p>
          <w:p>
            <w:pPr>
              <w:adjustRightInd w:val="0"/>
              <w:snapToGrid w:val="0"/>
              <w:spacing w:line="280" w:lineRule="exact"/>
              <w:ind w:left="29" w:leftChars="9" w:firstLine="0" w:firstLineChars="0"/>
              <w:rPr>
                <w:rFonts w:hint="eastAsia" w:ascii="Times New Roman" w:hAnsi="Times New Roman" w:eastAsia="宋体" w:cs="宋体"/>
                <w:b/>
                <w:sz w:val="21"/>
                <w:szCs w:val="21"/>
              </w:rPr>
            </w:pPr>
            <w:r>
              <w:rPr>
                <w:rFonts w:hint="eastAsia" w:ascii="Times New Roman" w:hAnsi="Times New Roman" w:eastAsia="宋体" w:cs="宋体"/>
                <w:sz w:val="21"/>
                <w:szCs w:val="21"/>
              </w:rPr>
              <w:t>3.1.2检验检测报告中正确使用资质认定标志（CMA）以及加盖检验检测专用章。未加盖资质认定标志出报告时，应注明“不具有对社会的证明作用”或类似字样。（抽查检验检测报告）</w:t>
            </w:r>
          </w:p>
        </w:tc>
        <w:tc>
          <w:tcPr>
            <w:tcW w:w="3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hint="eastAsia" w:ascii="Times New Roman" w:hAnsi="Times New Roman" w:eastAsia="宋体" w:cs="宋体"/>
                <w:sz w:val="21"/>
                <w:szCs w:val="21"/>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49"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b/>
                <w:sz w:val="21"/>
                <w:szCs w:val="21"/>
              </w:rPr>
            </w:pPr>
          </w:p>
        </w:tc>
        <w:tc>
          <w:tcPr>
            <w:tcW w:w="353"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b/>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Times New Roman" w:hAnsi="Times New Roman" w:eastAsia="宋体" w:cs="宋体"/>
                <w:b/>
                <w:sz w:val="21"/>
                <w:szCs w:val="21"/>
              </w:rPr>
            </w:pPr>
            <w:r>
              <w:rPr>
                <w:rFonts w:hint="eastAsia" w:ascii="Times New Roman" w:hAnsi="Times New Roman" w:eastAsia="宋体" w:cs="宋体"/>
                <w:b/>
                <w:sz w:val="21"/>
                <w:szCs w:val="21"/>
              </w:rPr>
              <w:t>3.2档案管理符合要求</w:t>
            </w:r>
          </w:p>
        </w:tc>
        <w:tc>
          <w:tcPr>
            <w:tcW w:w="7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58" w:leftChars="18"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3.2.1按照规定建立检验检测档案，检验报告和原始记录归档留存，保存期限不少于6年。</w:t>
            </w:r>
          </w:p>
        </w:tc>
        <w:tc>
          <w:tcPr>
            <w:tcW w:w="3544"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宋体"/>
                <w:sz w:val="21"/>
                <w:szCs w:val="21"/>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jc w:val="center"/>
        </w:trPr>
        <w:tc>
          <w:tcPr>
            <w:tcW w:w="649" w:type="dxa"/>
            <w:vMerge w:val="continue"/>
            <w:tcBorders>
              <w:left w:val="single" w:color="auto" w:sz="4" w:space="0"/>
              <w:right w:val="single" w:color="auto" w:sz="4" w:space="0"/>
            </w:tcBorders>
            <w:vAlign w:val="top"/>
          </w:tcPr>
          <w:p>
            <w:pPr>
              <w:adjustRightInd w:val="0"/>
              <w:snapToGrid w:val="0"/>
              <w:spacing w:line="300" w:lineRule="exact"/>
              <w:jc w:val="center"/>
              <w:rPr>
                <w:rFonts w:hint="eastAsia" w:ascii="Times New Roman" w:hAnsi="Times New Roman" w:eastAsia="宋体" w:cs="宋体"/>
                <w:b/>
                <w:sz w:val="21"/>
                <w:szCs w:val="21"/>
              </w:rPr>
            </w:pPr>
          </w:p>
        </w:tc>
        <w:tc>
          <w:tcPr>
            <w:tcW w:w="353" w:type="dxa"/>
            <w:vMerge w:val="continue"/>
            <w:tcBorders>
              <w:left w:val="single" w:color="auto" w:sz="4" w:space="0"/>
              <w:right w:val="single" w:color="auto" w:sz="4" w:space="0"/>
            </w:tcBorders>
            <w:vAlign w:val="top"/>
          </w:tcPr>
          <w:p>
            <w:pPr>
              <w:adjustRightInd w:val="0"/>
              <w:snapToGrid w:val="0"/>
              <w:spacing w:line="300" w:lineRule="exact"/>
              <w:jc w:val="center"/>
              <w:rPr>
                <w:rFonts w:hint="eastAsia" w:ascii="Times New Roman" w:hAnsi="Times New Roman" w:eastAsia="宋体" w:cs="宋体"/>
                <w:b/>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Times New Roman" w:hAnsi="Times New Roman" w:eastAsia="宋体" w:cs="宋体"/>
                <w:b/>
                <w:sz w:val="21"/>
                <w:szCs w:val="21"/>
              </w:rPr>
            </w:pPr>
            <w:r>
              <w:rPr>
                <w:rFonts w:hint="eastAsia" w:ascii="Times New Roman" w:hAnsi="Times New Roman" w:eastAsia="宋体" w:cs="宋体"/>
                <w:b/>
                <w:sz w:val="21"/>
                <w:szCs w:val="21"/>
              </w:rPr>
              <w:t>3.3规范实施分包</w:t>
            </w:r>
          </w:p>
        </w:tc>
        <w:tc>
          <w:tcPr>
            <w:tcW w:w="7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163" w:leftChars="-51" w:firstLine="210" w:firstLineChars="100"/>
              <w:rPr>
                <w:rFonts w:hint="eastAsia" w:ascii="Times New Roman" w:hAnsi="Times New Roman" w:eastAsia="宋体" w:cs="宋体"/>
                <w:sz w:val="21"/>
                <w:szCs w:val="21"/>
              </w:rPr>
            </w:pPr>
            <w:r>
              <w:rPr>
                <w:rFonts w:hint="eastAsia" w:ascii="Times New Roman" w:hAnsi="Times New Roman" w:eastAsia="宋体" w:cs="宋体"/>
                <w:sz w:val="21"/>
                <w:szCs w:val="21"/>
              </w:rPr>
              <w:t>3.3.1制定有分包程序等管理文件。（适用时）</w:t>
            </w:r>
          </w:p>
          <w:p>
            <w:pPr>
              <w:adjustRightInd w:val="0"/>
              <w:snapToGrid w:val="0"/>
              <w:spacing w:line="280" w:lineRule="exact"/>
              <w:ind w:left="29" w:leftChars="9"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3.3.2分包项目事先取得委托方书面同意，分包给依法取得资质认定并有能力完成分包项目的检验检测机构，并在检验检测报告中明确标注分包情况。（适用时）</w:t>
            </w:r>
          </w:p>
        </w:tc>
        <w:tc>
          <w:tcPr>
            <w:tcW w:w="3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hint="eastAsia" w:ascii="Times New Roman" w:hAnsi="Times New Roman" w:eastAsia="宋体" w:cs="宋体"/>
                <w:sz w:val="21"/>
                <w:szCs w:val="21"/>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3" w:hRule="atLeast"/>
          <w:jc w:val="center"/>
        </w:trPr>
        <w:tc>
          <w:tcPr>
            <w:tcW w:w="649" w:type="dxa"/>
            <w:vMerge w:val="continue"/>
            <w:tcBorders>
              <w:left w:val="single" w:color="auto" w:sz="4" w:space="0"/>
              <w:right w:val="single" w:color="auto" w:sz="4" w:space="0"/>
            </w:tcBorders>
            <w:vAlign w:val="top"/>
          </w:tcPr>
          <w:p>
            <w:pPr>
              <w:adjustRightInd w:val="0"/>
              <w:snapToGrid w:val="0"/>
              <w:spacing w:line="300" w:lineRule="exact"/>
              <w:jc w:val="center"/>
              <w:rPr>
                <w:rFonts w:hint="eastAsia" w:ascii="Times New Roman" w:hAnsi="Times New Roman" w:eastAsia="宋体" w:cs="宋体"/>
                <w:b/>
                <w:sz w:val="21"/>
                <w:szCs w:val="21"/>
              </w:rPr>
            </w:pPr>
          </w:p>
        </w:tc>
        <w:tc>
          <w:tcPr>
            <w:tcW w:w="353" w:type="dxa"/>
            <w:vMerge w:val="continue"/>
            <w:tcBorders>
              <w:left w:val="single" w:color="auto" w:sz="4" w:space="0"/>
              <w:right w:val="single" w:color="auto" w:sz="4" w:space="0"/>
            </w:tcBorders>
            <w:vAlign w:val="top"/>
          </w:tcPr>
          <w:p>
            <w:pPr>
              <w:adjustRightInd w:val="0"/>
              <w:snapToGrid w:val="0"/>
              <w:spacing w:line="300" w:lineRule="exact"/>
              <w:jc w:val="center"/>
              <w:rPr>
                <w:rFonts w:hint="eastAsia" w:ascii="Times New Roman" w:hAnsi="Times New Roman" w:eastAsia="宋体" w:cs="宋体"/>
                <w:b/>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Times New Roman" w:hAnsi="Times New Roman" w:eastAsia="宋体" w:cs="宋体"/>
                <w:b/>
                <w:sz w:val="21"/>
                <w:szCs w:val="21"/>
              </w:rPr>
            </w:pPr>
            <w:r>
              <w:rPr>
                <w:rFonts w:hint="eastAsia" w:ascii="Times New Roman" w:hAnsi="Times New Roman" w:eastAsia="宋体" w:cs="宋体"/>
                <w:b/>
                <w:sz w:val="21"/>
                <w:szCs w:val="21"/>
              </w:rPr>
              <w:t>3.4上报年度报告、统计数据。</w:t>
            </w:r>
          </w:p>
          <w:p>
            <w:pPr>
              <w:adjustRightInd w:val="0"/>
              <w:snapToGrid w:val="0"/>
              <w:spacing w:line="280" w:lineRule="exact"/>
              <w:jc w:val="both"/>
              <w:rPr>
                <w:rFonts w:hint="eastAsia" w:ascii="Times New Roman" w:hAnsi="Times New Roman" w:eastAsia="宋体" w:cs="宋体"/>
                <w:b/>
                <w:sz w:val="21"/>
                <w:szCs w:val="21"/>
              </w:rPr>
            </w:pPr>
            <w:r>
              <w:rPr>
                <w:rFonts w:hint="eastAsia" w:ascii="Times New Roman" w:hAnsi="Times New Roman" w:eastAsia="宋体" w:cs="宋体"/>
                <w:b/>
                <w:sz w:val="21"/>
                <w:szCs w:val="21"/>
              </w:rPr>
              <w:t>公布自我声明。</w:t>
            </w:r>
          </w:p>
        </w:tc>
        <w:tc>
          <w:tcPr>
            <w:tcW w:w="7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163" w:leftChars="-51" w:firstLine="210" w:firstLineChars="100"/>
              <w:rPr>
                <w:rFonts w:hint="eastAsia" w:ascii="Times New Roman" w:hAnsi="Times New Roman" w:eastAsia="宋体" w:cs="宋体"/>
                <w:sz w:val="21"/>
                <w:szCs w:val="21"/>
              </w:rPr>
            </w:pPr>
            <w:r>
              <w:rPr>
                <w:rFonts w:hint="eastAsia" w:ascii="Times New Roman" w:hAnsi="Times New Roman" w:eastAsia="宋体" w:cs="宋体"/>
                <w:sz w:val="21"/>
                <w:szCs w:val="21"/>
              </w:rPr>
              <w:t>3.4.1按期向资质认定部门上报年度报告、统计数据，并归档留存。（核查直报情况）</w:t>
            </w:r>
          </w:p>
          <w:p>
            <w:pPr>
              <w:adjustRightInd w:val="0"/>
              <w:snapToGrid w:val="0"/>
              <w:spacing w:line="280" w:lineRule="exact"/>
              <w:ind w:left="58" w:leftChars="18" w:firstLine="0" w:firstLineChars="0"/>
              <w:rPr>
                <w:rFonts w:hint="eastAsia" w:ascii="Times New Roman" w:hAnsi="Times New Roman" w:eastAsia="宋体" w:cs="宋体"/>
                <w:sz w:val="21"/>
                <w:szCs w:val="21"/>
              </w:rPr>
            </w:pPr>
            <w:r>
              <w:rPr>
                <w:rFonts w:hint="eastAsia" w:ascii="Times New Roman" w:hAnsi="Times New Roman" w:eastAsia="宋体" w:cs="宋体"/>
                <w:sz w:val="21"/>
                <w:szCs w:val="21"/>
              </w:rPr>
              <w:t>3.4.2公布遵守法律法规、独立公正从业的自我声明并对社会公布。（网上或现场公开）</w:t>
            </w:r>
          </w:p>
          <w:p>
            <w:pPr>
              <w:adjustRightInd w:val="0"/>
              <w:snapToGrid w:val="0"/>
              <w:spacing w:line="280" w:lineRule="exact"/>
              <w:ind w:left="-163" w:leftChars="-51" w:firstLine="210" w:firstLineChars="100"/>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3.4.3 填写年度检验检测机构自查表并</w:t>
            </w:r>
            <w:r>
              <w:rPr>
                <w:rFonts w:hint="eastAsia" w:ascii="Times New Roman" w:hAnsi="Times New Roman" w:eastAsia="宋体" w:cs="宋体"/>
                <w:sz w:val="21"/>
                <w:szCs w:val="21"/>
              </w:rPr>
              <w:t>完成自查</w:t>
            </w:r>
            <w:r>
              <w:rPr>
                <w:rFonts w:hint="eastAsia" w:ascii="Times New Roman" w:hAnsi="Times New Roman" w:eastAsia="宋体" w:cs="宋体"/>
                <w:sz w:val="21"/>
                <w:szCs w:val="21"/>
                <w:lang w:eastAsia="zh-CN"/>
              </w:rPr>
              <w:t>、自改</w:t>
            </w:r>
            <w:r>
              <w:rPr>
                <w:rFonts w:hint="eastAsia" w:ascii="Times New Roman" w:hAnsi="Times New Roman" w:eastAsia="宋体" w:cs="宋体"/>
                <w:sz w:val="21"/>
                <w:szCs w:val="21"/>
              </w:rPr>
              <w:t>。</w:t>
            </w:r>
          </w:p>
        </w:tc>
        <w:tc>
          <w:tcPr>
            <w:tcW w:w="3544"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宋体"/>
                <w:sz w:val="21"/>
                <w:szCs w:val="21"/>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jc w:val="center"/>
        </w:trPr>
        <w:tc>
          <w:tcPr>
            <w:tcW w:w="649" w:type="dxa"/>
            <w:vMerge w:val="continue"/>
            <w:tcBorders>
              <w:left w:val="single" w:color="auto" w:sz="4" w:space="0"/>
              <w:right w:val="single" w:color="auto" w:sz="4" w:space="0"/>
            </w:tcBorders>
            <w:vAlign w:val="top"/>
          </w:tcPr>
          <w:p>
            <w:pPr>
              <w:adjustRightInd w:val="0"/>
              <w:snapToGrid w:val="0"/>
              <w:spacing w:line="300" w:lineRule="exact"/>
              <w:jc w:val="center"/>
              <w:rPr>
                <w:rFonts w:hint="eastAsia" w:ascii="Times New Roman" w:hAnsi="Times New Roman" w:eastAsia="宋体" w:cs="宋体"/>
                <w:b/>
                <w:sz w:val="21"/>
                <w:szCs w:val="21"/>
              </w:rPr>
            </w:pPr>
          </w:p>
        </w:tc>
        <w:tc>
          <w:tcPr>
            <w:tcW w:w="353" w:type="dxa"/>
            <w:vMerge w:val="continue"/>
            <w:tcBorders>
              <w:left w:val="single" w:color="auto" w:sz="4" w:space="0"/>
              <w:right w:val="single" w:color="auto" w:sz="4" w:space="0"/>
            </w:tcBorders>
            <w:vAlign w:val="top"/>
          </w:tcPr>
          <w:p>
            <w:pPr>
              <w:adjustRightInd w:val="0"/>
              <w:snapToGrid w:val="0"/>
              <w:spacing w:line="300" w:lineRule="exact"/>
              <w:jc w:val="center"/>
              <w:rPr>
                <w:rFonts w:hint="eastAsia" w:ascii="Times New Roman" w:hAnsi="Times New Roman" w:eastAsia="宋体" w:cs="宋体"/>
                <w:b/>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Times New Roman" w:hAnsi="Times New Roman" w:eastAsia="宋体" w:cs="宋体"/>
                <w:b/>
                <w:sz w:val="21"/>
                <w:szCs w:val="21"/>
              </w:rPr>
            </w:pPr>
            <w:r>
              <w:rPr>
                <w:rFonts w:hint="eastAsia" w:ascii="Times New Roman" w:hAnsi="Times New Roman" w:eastAsia="宋体" w:cs="宋体"/>
                <w:b/>
                <w:sz w:val="21"/>
                <w:szCs w:val="21"/>
              </w:rPr>
              <w:t>3.5接受监督检查</w:t>
            </w:r>
          </w:p>
        </w:tc>
        <w:tc>
          <w:tcPr>
            <w:tcW w:w="7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163" w:leftChars="-51" w:firstLine="210" w:firstLineChars="100"/>
              <w:rPr>
                <w:rFonts w:hint="eastAsia" w:ascii="Times New Roman" w:hAnsi="Times New Roman" w:eastAsia="宋体" w:cs="宋体"/>
                <w:sz w:val="21"/>
                <w:szCs w:val="21"/>
              </w:rPr>
            </w:pPr>
            <w:r>
              <w:rPr>
                <w:rFonts w:hint="eastAsia" w:ascii="Times New Roman" w:hAnsi="Times New Roman" w:eastAsia="宋体" w:cs="宋体"/>
                <w:sz w:val="21"/>
                <w:szCs w:val="21"/>
              </w:rPr>
              <w:t>3.5.1无正当理由，检验检测机构不得拒不接受、不配合监督检查。</w:t>
            </w:r>
          </w:p>
        </w:tc>
        <w:tc>
          <w:tcPr>
            <w:tcW w:w="3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hint="eastAsia" w:ascii="Times New Roman" w:hAnsi="Times New Roman" w:eastAsia="宋体" w:cs="宋体"/>
                <w:sz w:val="21"/>
                <w:szCs w:val="21"/>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0" w:hRule="atLeast"/>
          <w:jc w:val="center"/>
        </w:trPr>
        <w:tc>
          <w:tcPr>
            <w:tcW w:w="649"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b/>
                <w:sz w:val="21"/>
                <w:szCs w:val="21"/>
              </w:rPr>
            </w:pPr>
          </w:p>
        </w:tc>
        <w:tc>
          <w:tcPr>
            <w:tcW w:w="353"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b/>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Times New Roman" w:hAnsi="Times New Roman" w:eastAsia="宋体" w:cs="宋体"/>
                <w:b/>
                <w:sz w:val="21"/>
                <w:szCs w:val="21"/>
              </w:rPr>
            </w:pPr>
            <w:r>
              <w:rPr>
                <w:rFonts w:hint="eastAsia" w:ascii="Times New Roman" w:hAnsi="Times New Roman" w:eastAsia="宋体" w:cs="宋体"/>
                <w:b/>
                <w:sz w:val="21"/>
                <w:szCs w:val="21"/>
              </w:rPr>
              <w:t>3.6遵守法律法规</w:t>
            </w:r>
          </w:p>
        </w:tc>
        <w:tc>
          <w:tcPr>
            <w:tcW w:w="7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29" w:leftChars="9" w:firstLine="0" w:firstLineChars="0"/>
              <w:jc w:val="left"/>
              <w:rPr>
                <w:rFonts w:hint="eastAsia" w:ascii="Times New Roman" w:hAnsi="Times New Roman" w:eastAsia="宋体" w:cs="宋体"/>
                <w:sz w:val="21"/>
                <w:szCs w:val="21"/>
              </w:rPr>
            </w:pPr>
            <w:r>
              <w:rPr>
                <w:rFonts w:hint="eastAsia" w:ascii="Times New Roman" w:hAnsi="Times New Roman" w:eastAsia="宋体" w:cs="宋体"/>
                <w:sz w:val="21"/>
                <w:szCs w:val="21"/>
              </w:rPr>
              <w:t>3.6.1在环境、设施、设备及人员情况发生变化，不能持续符合资质认定要求时，不得擅自对社会出具具有证明作用数据和结果。</w:t>
            </w:r>
          </w:p>
          <w:p>
            <w:pPr>
              <w:adjustRightInd w:val="0"/>
              <w:snapToGrid w:val="0"/>
              <w:spacing w:line="280" w:lineRule="exact"/>
              <w:ind w:left="29" w:leftChars="9" w:firstLine="0" w:firstLineChars="0"/>
              <w:jc w:val="left"/>
              <w:rPr>
                <w:rFonts w:hint="eastAsia" w:ascii="Times New Roman" w:hAnsi="Times New Roman" w:eastAsia="宋体" w:cs="宋体"/>
                <w:sz w:val="21"/>
                <w:szCs w:val="21"/>
              </w:rPr>
            </w:pPr>
            <w:r>
              <w:rPr>
                <w:rFonts w:hint="eastAsia" w:ascii="Times New Roman" w:hAnsi="Times New Roman" w:eastAsia="宋体" w:cs="宋体"/>
                <w:sz w:val="21"/>
                <w:szCs w:val="21"/>
              </w:rPr>
              <w:t>3.6.2</w:t>
            </w:r>
            <w:r>
              <w:rPr>
                <w:rFonts w:hint="eastAsia" w:ascii="Times New Roman" w:hAnsi="Times New Roman" w:eastAsia="宋体" w:cs="宋体"/>
                <w:sz w:val="21"/>
                <w:szCs w:val="21"/>
                <w:lang w:eastAsia="zh-CN"/>
              </w:rPr>
              <w:t>市场监管</w:t>
            </w:r>
            <w:r>
              <w:rPr>
                <w:rFonts w:hint="eastAsia" w:ascii="Times New Roman" w:hAnsi="Times New Roman" w:eastAsia="宋体" w:cs="宋体"/>
                <w:sz w:val="21"/>
                <w:szCs w:val="21"/>
              </w:rPr>
              <w:t>部门责令整改且要求整改期间暂停签发报告的，不得擅自对社会出具起证明作用的数据和结果。</w:t>
            </w:r>
          </w:p>
          <w:p>
            <w:pPr>
              <w:adjustRightInd w:val="0"/>
              <w:snapToGrid w:val="0"/>
              <w:spacing w:line="280" w:lineRule="exact"/>
              <w:ind w:left="-163" w:leftChars="-51" w:firstLine="210" w:firstLineChars="100"/>
              <w:jc w:val="left"/>
              <w:rPr>
                <w:rFonts w:hint="eastAsia" w:ascii="Times New Roman" w:hAnsi="Times New Roman" w:eastAsia="宋体" w:cs="宋体"/>
                <w:sz w:val="21"/>
                <w:szCs w:val="21"/>
              </w:rPr>
            </w:pPr>
            <w:r>
              <w:rPr>
                <w:rFonts w:hint="eastAsia" w:ascii="Times New Roman" w:hAnsi="Times New Roman" w:eastAsia="宋体" w:cs="宋体"/>
                <w:sz w:val="21"/>
                <w:szCs w:val="21"/>
              </w:rPr>
              <w:t>3.6.</w:t>
            </w:r>
            <w:r>
              <w:rPr>
                <w:rFonts w:hint="eastAsia" w:ascii="Times New Roman" w:hAnsi="Times New Roman" w:eastAsia="宋体" w:cs="宋体"/>
                <w:sz w:val="21"/>
                <w:szCs w:val="21"/>
                <w:lang w:val="en-US" w:eastAsia="zh-CN"/>
              </w:rPr>
              <w:t>3出具的检验检测数据、结果失实</w:t>
            </w:r>
            <w:r>
              <w:rPr>
                <w:rFonts w:hint="eastAsia" w:ascii="Times New Roman" w:hAnsi="Times New Roman" w:eastAsia="宋体" w:cs="宋体"/>
                <w:sz w:val="21"/>
                <w:szCs w:val="21"/>
              </w:rPr>
              <w:t>。</w:t>
            </w:r>
          </w:p>
          <w:p>
            <w:pPr>
              <w:adjustRightInd w:val="0"/>
              <w:snapToGrid w:val="0"/>
              <w:spacing w:line="280" w:lineRule="exact"/>
              <w:ind w:left="-163" w:leftChars="-51"/>
              <w:jc w:val="left"/>
              <w:rPr>
                <w:rFonts w:hint="eastAsia" w:ascii="Times New Roman" w:hAnsi="Times New Roman" w:eastAsia="宋体" w:cs="宋体"/>
                <w:sz w:val="21"/>
                <w:szCs w:val="21"/>
              </w:rPr>
            </w:pPr>
          </w:p>
        </w:tc>
        <w:tc>
          <w:tcPr>
            <w:tcW w:w="3544"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宋体"/>
                <w:sz w:val="21"/>
                <w:szCs w:val="21"/>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2" w:hRule="atLeast"/>
          <w:jc w:val="center"/>
        </w:trPr>
        <w:tc>
          <w:tcPr>
            <w:tcW w:w="649" w:type="dxa"/>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b/>
                <w:sz w:val="21"/>
                <w:szCs w:val="21"/>
                <w:lang w:val="en-US" w:eastAsia="zh-CN"/>
              </w:rPr>
            </w:pPr>
            <w:r>
              <w:rPr>
                <w:rFonts w:hint="eastAsia" w:ascii="Times New Roman" w:hAnsi="Times New Roman" w:eastAsia="宋体" w:cs="宋体"/>
                <w:b/>
                <w:sz w:val="21"/>
                <w:szCs w:val="21"/>
                <w:lang w:val="en-US" w:eastAsia="zh-CN"/>
              </w:rPr>
              <w:t>4</w:t>
            </w:r>
          </w:p>
        </w:tc>
        <w:tc>
          <w:tcPr>
            <w:tcW w:w="353" w:type="dxa"/>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宋体"/>
                <w:b/>
                <w:sz w:val="21"/>
                <w:szCs w:val="21"/>
                <w:lang w:eastAsia="zh-CN"/>
              </w:rPr>
            </w:pPr>
            <w:r>
              <w:rPr>
                <w:rFonts w:hint="eastAsia" w:ascii="Times New Roman" w:hAnsi="Times New Roman" w:eastAsia="宋体" w:cs="宋体"/>
                <w:b/>
                <w:sz w:val="21"/>
                <w:szCs w:val="21"/>
                <w:lang w:eastAsia="zh-CN"/>
              </w:rPr>
              <w:t>其他事项</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Times New Roman" w:hAnsi="Times New Roman" w:eastAsia="宋体" w:cs="宋体"/>
                <w:b/>
                <w:sz w:val="21"/>
                <w:szCs w:val="21"/>
                <w:lang w:eastAsia="zh-CN"/>
              </w:rPr>
            </w:pPr>
            <w:r>
              <w:rPr>
                <w:rFonts w:hint="eastAsia" w:ascii="Times New Roman" w:hAnsi="Times New Roman" w:eastAsia="宋体" w:cs="宋体"/>
                <w:b/>
                <w:sz w:val="21"/>
                <w:szCs w:val="21"/>
                <w:lang w:eastAsia="zh-CN"/>
              </w:rPr>
              <w:t>违反《检验检测机构资质认定管理办法》等规定的其他事项</w:t>
            </w:r>
          </w:p>
        </w:tc>
        <w:tc>
          <w:tcPr>
            <w:tcW w:w="7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163" w:leftChars="-51" w:firstLine="210" w:firstLineChars="100"/>
              <w:jc w:val="left"/>
              <w:rPr>
                <w:rFonts w:hint="eastAsia" w:ascii="Times New Roman" w:hAnsi="Times New Roman" w:eastAsia="宋体" w:cs="宋体"/>
                <w:sz w:val="21"/>
                <w:szCs w:val="21"/>
                <w:lang w:eastAsia="zh-CN"/>
              </w:rPr>
            </w:pPr>
            <w:r>
              <w:rPr>
                <w:rFonts w:hint="eastAsia" w:ascii="Times New Roman" w:hAnsi="Times New Roman" w:eastAsia="宋体" w:cs="宋体"/>
                <w:sz w:val="21"/>
                <w:szCs w:val="21"/>
                <w:lang w:eastAsia="zh-CN"/>
              </w:rPr>
              <w:t>通过举报投诉、技术专家检查等渠道发现的其他问题</w:t>
            </w:r>
          </w:p>
        </w:tc>
        <w:tc>
          <w:tcPr>
            <w:tcW w:w="3544"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宋体"/>
                <w:sz w:val="21"/>
                <w:szCs w:val="21"/>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hint="eastAsia" w:ascii="Times New Roman" w:hAnsi="Times New Roman" w:eastAsia="宋体" w:cs="宋体"/>
                <w:sz w:val="21"/>
                <w:szCs w:val="21"/>
              </w:rPr>
            </w:pPr>
          </w:p>
        </w:tc>
      </w:tr>
    </w:tbl>
    <w:p>
      <w:pPr>
        <w:rPr>
          <w:rFonts w:hint="eastAsia" w:ascii="Times New Roman" w:hAnsi="Times New Roman" w:eastAsia="宋体" w:cs="宋体"/>
          <w:b/>
          <w:bCs/>
          <w:sz w:val="21"/>
          <w:szCs w:val="21"/>
        </w:rPr>
      </w:pPr>
    </w:p>
    <w:p>
      <w:pPr>
        <w:adjustRightInd w:val="0"/>
        <w:snapToGrid w:val="0"/>
        <w:spacing w:line="280" w:lineRule="exact"/>
        <w:ind w:left="-163" w:leftChars="-51"/>
        <w:jc w:val="left"/>
        <w:rPr>
          <w:rFonts w:hint="eastAsia" w:ascii="Times New Roman" w:hAnsi="Times New Roman" w:eastAsia="宋体" w:cs="Times New Roman"/>
          <w:b/>
          <w:bCs/>
          <w:sz w:val="24"/>
          <w:szCs w:val="24"/>
          <w:lang w:eastAsia="zh-CN"/>
        </w:rPr>
      </w:pPr>
    </w:p>
    <w:p>
      <w:pPr>
        <w:adjustRightInd w:val="0"/>
        <w:snapToGrid w:val="0"/>
        <w:spacing w:line="280" w:lineRule="exact"/>
        <w:ind w:left="-163" w:leftChars="-51"/>
        <w:jc w:val="left"/>
        <w:rPr>
          <w:rFonts w:hint="eastAsia" w:ascii="Times New Roman" w:hAnsi="Times New Roman" w:eastAsia="宋体" w:cs="Times New Roman"/>
          <w:b/>
          <w:bCs/>
          <w:sz w:val="24"/>
          <w:szCs w:val="24"/>
          <w:lang w:eastAsia="zh-CN"/>
        </w:rPr>
      </w:pPr>
      <w:r>
        <w:rPr>
          <w:rFonts w:hint="eastAsia" w:ascii="Times New Roman" w:hAnsi="Times New Roman" w:eastAsia="宋体" w:cs="Times New Roman"/>
          <w:b/>
          <w:bCs/>
          <w:sz w:val="24"/>
          <w:szCs w:val="24"/>
          <w:lang w:eastAsia="zh-CN"/>
        </w:rPr>
        <w:t>被检查机构负责人意见：                                                            执法人员签字：</w:t>
      </w:r>
    </w:p>
    <w:p>
      <w:pPr>
        <w:adjustRightInd w:val="0"/>
        <w:snapToGrid w:val="0"/>
        <w:spacing w:line="280" w:lineRule="exact"/>
        <w:ind w:left="-163" w:leftChars="-51"/>
        <w:jc w:val="left"/>
        <w:rPr>
          <w:rFonts w:hint="eastAsia" w:ascii="Times New Roman" w:hAnsi="Times New Roman" w:eastAsia="宋体" w:cs="Times New Roman"/>
          <w:b/>
          <w:bCs/>
          <w:sz w:val="24"/>
          <w:szCs w:val="24"/>
          <w:lang w:eastAsia="zh-CN"/>
        </w:rPr>
      </w:pPr>
    </w:p>
    <w:p>
      <w:pPr>
        <w:adjustRightInd w:val="0"/>
        <w:snapToGrid w:val="0"/>
        <w:spacing w:line="280" w:lineRule="exact"/>
        <w:ind w:left="-163" w:leftChars="-51"/>
        <w:jc w:val="left"/>
        <w:rPr>
          <w:rFonts w:hint="eastAsia" w:ascii="Times New Roman" w:hAnsi="Times New Roman" w:eastAsia="宋体" w:cs="Times New Roman"/>
          <w:b/>
          <w:bCs/>
          <w:sz w:val="24"/>
          <w:szCs w:val="24"/>
          <w:lang w:eastAsia="zh-CN"/>
        </w:rPr>
      </w:pPr>
      <w:r>
        <w:rPr>
          <w:rFonts w:hint="eastAsia" w:ascii="Times New Roman" w:hAnsi="Times New Roman" w:eastAsia="宋体" w:cs="Times New Roman"/>
          <w:b/>
          <w:bCs/>
          <w:sz w:val="24"/>
          <w:szCs w:val="24"/>
          <w:lang w:eastAsia="zh-CN"/>
        </w:rPr>
        <w:t>被检查机构负责人签字：                                                            检查专家签字（适用时）：</w:t>
      </w:r>
    </w:p>
    <w:p>
      <w:pPr>
        <w:adjustRightInd w:val="0"/>
        <w:snapToGrid w:val="0"/>
        <w:spacing w:line="280" w:lineRule="exact"/>
        <w:ind w:left="0" w:leftChars="0"/>
        <w:jc w:val="left"/>
        <w:rPr>
          <w:rFonts w:hint="eastAsia" w:ascii="Times New Roman" w:hAnsi="Times New Roman" w:eastAsia="宋体" w:cs="Times New Roman"/>
          <w:sz w:val="18"/>
          <w:szCs w:val="18"/>
          <w:lang w:eastAsia="zh-CN"/>
        </w:rPr>
        <w:sectPr>
          <w:pgSz w:w="16838" w:h="11906" w:orient="landscape"/>
          <w:pgMar w:top="1800" w:right="1440" w:bottom="1800" w:left="1440" w:header="851" w:footer="992" w:gutter="0"/>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文鼎小标宋简">
    <w:altName w:val="微软雅黑"/>
    <w:panose1 w:val="02010609010101010101"/>
    <w:charset w:val="86"/>
    <w:family w:val="moder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87C6F"/>
    <w:rsid w:val="4A987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2019-07-31T02:20:00Z</dcterms:created>
  <dc:creator>黄利红</dc:creator>
  <cp:lastModifiedBy>黄利红</cp:lastModifiedBy>
  <dcterms:modified xsi:type="dcterms:W3CDTF">2019-07-31T02:25:30Z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