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4E4" w:rsidRDefault="005F14E4" w:rsidP="005F14E4">
      <w:pPr>
        <w:widowControl/>
        <w:spacing w:line="600" w:lineRule="exact"/>
        <w:rPr>
          <w:rFonts w:ascii="黑体" w:eastAsia="黑体" w:hAnsi="黑体" w:cs="Arial"/>
          <w:kern w:val="0"/>
          <w:sz w:val="32"/>
          <w:szCs w:val="32"/>
        </w:rPr>
      </w:pPr>
      <w:r>
        <w:rPr>
          <w:rFonts w:ascii="黑体" w:eastAsia="黑体" w:hAnsi="黑体" w:cs="Arial" w:hint="eastAsia"/>
          <w:kern w:val="0"/>
          <w:sz w:val="32"/>
          <w:szCs w:val="32"/>
        </w:rPr>
        <w:t>附件3</w:t>
      </w:r>
    </w:p>
    <w:p w:rsidR="005F14E4" w:rsidRDefault="005F14E4" w:rsidP="005F14E4">
      <w:pPr>
        <w:spacing w:line="560" w:lineRule="exact"/>
        <w:jc w:val="center"/>
        <w:rPr>
          <w:rFonts w:eastAsia="方正小标宋简体"/>
          <w:spacing w:val="-12"/>
          <w:sz w:val="44"/>
          <w:szCs w:val="44"/>
        </w:rPr>
      </w:pPr>
      <w:r>
        <w:rPr>
          <w:rFonts w:eastAsia="方正小标宋简体" w:hint="eastAsia"/>
          <w:spacing w:val="-12"/>
          <w:sz w:val="44"/>
          <w:szCs w:val="44"/>
        </w:rPr>
        <w:t>部分不合格项目小知识</w:t>
      </w:r>
    </w:p>
    <w:p w:rsidR="005F14E4" w:rsidRDefault="005F14E4" w:rsidP="005F14E4">
      <w:pPr>
        <w:spacing w:line="560" w:lineRule="exact"/>
        <w:ind w:firstLineChars="200" w:firstLine="480"/>
        <w:rPr>
          <w:rFonts w:ascii="宋体" w:hAnsi="宋体" w:cs="宋体"/>
          <w:kern w:val="0"/>
          <w:sz w:val="24"/>
          <w:szCs w:val="24"/>
        </w:rPr>
      </w:pPr>
    </w:p>
    <w:p w:rsidR="005F14E4" w:rsidRDefault="005F14E4" w:rsidP="005F14E4">
      <w:pPr>
        <w:spacing w:line="560" w:lineRule="exact"/>
        <w:ind w:firstLineChars="200" w:firstLine="643"/>
        <w:rPr>
          <w:rFonts w:ascii="黑体" w:eastAsia="黑体" w:hAnsi="黑体" w:cs="仿宋_GB2312"/>
          <w:b/>
          <w:sz w:val="32"/>
          <w:szCs w:val="32"/>
        </w:rPr>
      </w:pPr>
      <w:r>
        <w:rPr>
          <w:rFonts w:ascii="黑体" w:eastAsia="黑体" w:hAnsi="黑体" w:cs="仿宋_GB2312" w:hint="eastAsia"/>
          <w:b/>
          <w:sz w:val="32"/>
          <w:szCs w:val="32"/>
        </w:rPr>
        <w:t>一、不合格项目小知识</w:t>
      </w:r>
    </w:p>
    <w:p w:rsidR="005F14E4" w:rsidRDefault="005F14E4" w:rsidP="005F14E4">
      <w:pPr>
        <w:rPr>
          <w:rFonts w:ascii="楷体" w:eastAsia="楷体" w:hAnsi="楷体" w:cs="宋体"/>
          <w:b/>
          <w:color w:val="000000"/>
          <w:kern w:val="0"/>
          <w:sz w:val="32"/>
          <w:szCs w:val="32"/>
        </w:rPr>
      </w:pPr>
      <w:r>
        <w:rPr>
          <w:rFonts w:ascii="楷体" w:eastAsia="楷体" w:hAnsi="楷体" w:cs="仿宋_GB2312" w:hint="eastAsia"/>
          <w:b/>
          <w:sz w:val="32"/>
          <w:szCs w:val="32"/>
        </w:rPr>
        <w:t xml:space="preserve">   </w:t>
      </w:r>
      <w:r w:rsidRPr="005F14E4">
        <w:rPr>
          <w:rFonts w:ascii="楷体" w:eastAsia="楷体" w:hAnsi="楷体" w:cs="仿宋_GB2312" w:hint="eastAsia"/>
          <w:b/>
          <w:sz w:val="32"/>
          <w:szCs w:val="32"/>
        </w:rPr>
        <w:t>（一）</w:t>
      </w:r>
      <w:r w:rsidRPr="005F14E4">
        <w:rPr>
          <w:rFonts w:ascii="楷体" w:eastAsia="楷体" w:hAnsi="楷体" w:cs="宋体" w:hint="eastAsia"/>
          <w:b/>
          <w:color w:val="000000"/>
          <w:kern w:val="0"/>
          <w:sz w:val="32"/>
          <w:szCs w:val="32"/>
        </w:rPr>
        <w:t>酸价</w:t>
      </w:r>
    </w:p>
    <w:p w:rsidR="00936D6D" w:rsidRPr="00637B94" w:rsidRDefault="00936D6D" w:rsidP="00307526">
      <w:pPr>
        <w:spacing w:line="560" w:lineRule="exact"/>
        <w:ind w:firstLineChars="200" w:firstLine="640"/>
        <w:jc w:val="left"/>
        <w:rPr>
          <w:rFonts w:ascii="仿宋_GB2312" w:eastAsia="仿宋_GB2312" w:hAnsi="楷体" w:hint="eastAsia"/>
          <w:b/>
          <w:color w:val="000000"/>
          <w:sz w:val="32"/>
          <w:szCs w:val="32"/>
        </w:rPr>
      </w:pPr>
      <w:r w:rsidRPr="00637B94">
        <w:rPr>
          <w:rFonts w:ascii="仿宋_GB2312" w:eastAsia="仿宋_GB2312" w:hAnsi="仿宋" w:hint="eastAsia"/>
          <w:sz w:val="32"/>
          <w:szCs w:val="32"/>
        </w:rPr>
        <w:t>酸价主要反映食品中的油脂酸败程度。《食品安全国家标准 坚果与籽类食品》</w:t>
      </w:r>
      <w:r w:rsidR="0042395B" w:rsidRPr="00637B94">
        <w:rPr>
          <w:rFonts w:ascii="仿宋_GB2312" w:eastAsia="仿宋_GB2312" w:hAnsi="仿宋" w:hint="eastAsia"/>
          <w:sz w:val="32"/>
          <w:szCs w:val="32"/>
        </w:rPr>
        <w:t>(</w:t>
      </w:r>
      <w:r w:rsidRPr="00637B94">
        <w:rPr>
          <w:rFonts w:ascii="仿宋_GB2312" w:eastAsia="仿宋_GB2312" w:hAnsi="仿宋" w:hint="eastAsia"/>
          <w:sz w:val="32"/>
          <w:szCs w:val="32"/>
        </w:rPr>
        <w:t>GB 19300-2014</w:t>
      </w:r>
      <w:r w:rsidR="0042395B" w:rsidRPr="00637B94">
        <w:rPr>
          <w:rFonts w:ascii="仿宋_GB2312" w:eastAsia="仿宋_GB2312" w:hAnsi="仿宋" w:hint="eastAsia"/>
          <w:sz w:val="32"/>
          <w:szCs w:val="32"/>
        </w:rPr>
        <w:t>)</w:t>
      </w:r>
      <w:r w:rsidRPr="00637B94">
        <w:rPr>
          <w:rFonts w:ascii="仿宋_GB2312" w:eastAsia="仿宋_GB2312" w:hAnsi="仿宋" w:hint="eastAsia"/>
          <w:sz w:val="32"/>
          <w:szCs w:val="32"/>
        </w:rPr>
        <w:t>中规定，熟制坚果</w:t>
      </w:r>
      <w:proofErr w:type="gramStart"/>
      <w:r w:rsidRPr="00637B94">
        <w:rPr>
          <w:rFonts w:ascii="仿宋_GB2312" w:eastAsia="仿宋_GB2312" w:hAnsi="仿宋" w:hint="eastAsia"/>
          <w:sz w:val="32"/>
          <w:szCs w:val="32"/>
        </w:rPr>
        <w:t>与籽类食品</w:t>
      </w:r>
      <w:proofErr w:type="gramEnd"/>
      <w:r w:rsidRPr="00637B94">
        <w:rPr>
          <w:rFonts w:ascii="仿宋_GB2312" w:eastAsia="仿宋_GB2312" w:hAnsi="仿宋" w:hint="eastAsia"/>
          <w:sz w:val="32"/>
          <w:szCs w:val="32"/>
        </w:rPr>
        <w:t>的酸价(以脂肪计)</w:t>
      </w:r>
      <w:r w:rsidR="00264E0D" w:rsidRPr="00637B94">
        <w:rPr>
          <w:rFonts w:ascii="仿宋_GB2312" w:eastAsia="仿宋_GB2312" w:hint="eastAsia"/>
        </w:rPr>
        <w:t xml:space="preserve"> </w:t>
      </w:r>
      <w:r w:rsidR="00264E0D" w:rsidRPr="00637B94">
        <w:rPr>
          <w:rFonts w:ascii="仿宋_GB2312" w:eastAsia="仿宋_GB2312" w:hAnsi="仿宋" w:hint="eastAsia"/>
          <w:sz w:val="32"/>
          <w:szCs w:val="32"/>
        </w:rPr>
        <w:t>(KOH)</w:t>
      </w:r>
      <w:r w:rsidRPr="00637B94">
        <w:rPr>
          <w:rFonts w:ascii="仿宋_GB2312" w:eastAsia="仿宋_GB2312" w:hAnsi="仿宋" w:hint="eastAsia"/>
          <w:sz w:val="32"/>
          <w:szCs w:val="32"/>
        </w:rPr>
        <w:t>应≤3 mg/g。酸价过高会导致食品有哈喇味，所产生的醛、酮、酸会破坏脂溶性维生素，会导致肠胃不适症状，特别是对抵抗能力较弱的老人、孕妇、小孩危害更明显。</w:t>
      </w:r>
    </w:p>
    <w:p w:rsidR="005F14E4" w:rsidRDefault="00936D6D" w:rsidP="005F14E4">
      <w:pPr>
        <w:widowControl/>
        <w:rPr>
          <w:rFonts w:ascii="楷体" w:eastAsia="楷体" w:hAnsi="楷体" w:cs="宋体"/>
          <w:b/>
          <w:color w:val="000000"/>
          <w:kern w:val="0"/>
          <w:sz w:val="32"/>
          <w:szCs w:val="32"/>
        </w:rPr>
      </w:pPr>
      <w:r>
        <w:rPr>
          <w:rFonts w:ascii="楷体" w:eastAsia="楷体" w:hAnsi="楷体" w:cs="仿宋_GB2312" w:hint="eastAsia"/>
          <w:b/>
          <w:sz w:val="32"/>
          <w:szCs w:val="32"/>
        </w:rPr>
        <w:t xml:space="preserve">   </w:t>
      </w:r>
      <w:r w:rsidR="005F14E4" w:rsidRPr="005F14E4">
        <w:rPr>
          <w:rFonts w:ascii="楷体" w:eastAsia="楷体" w:hAnsi="楷体" w:cs="仿宋_GB2312" w:hint="eastAsia"/>
          <w:b/>
          <w:sz w:val="32"/>
          <w:szCs w:val="32"/>
        </w:rPr>
        <w:t>（二）</w:t>
      </w:r>
      <w:r w:rsidR="005F14E4" w:rsidRPr="005F14E4">
        <w:rPr>
          <w:rFonts w:ascii="楷体" w:eastAsia="楷体" w:hAnsi="楷体" w:cs="宋体" w:hint="eastAsia"/>
          <w:b/>
          <w:color w:val="000000"/>
          <w:kern w:val="0"/>
          <w:sz w:val="32"/>
          <w:szCs w:val="32"/>
        </w:rPr>
        <w:t>亚硝酸盐</w:t>
      </w:r>
    </w:p>
    <w:p w:rsidR="00936D6D" w:rsidRPr="00637B94" w:rsidRDefault="00936D6D" w:rsidP="005F14E4">
      <w:pPr>
        <w:widowControl/>
        <w:rPr>
          <w:rFonts w:ascii="仿宋_GB2312" w:eastAsia="仿宋_GB2312" w:hAnsi="楷体" w:cs="宋体" w:hint="eastAsia"/>
          <w:b/>
          <w:color w:val="000000"/>
          <w:kern w:val="0"/>
          <w:sz w:val="32"/>
          <w:szCs w:val="32"/>
        </w:rPr>
      </w:pPr>
      <w:r>
        <w:rPr>
          <w:rFonts w:ascii="仿宋" w:eastAsia="仿宋" w:hAnsi="仿宋" w:hint="eastAsia"/>
          <w:sz w:val="32"/>
          <w:szCs w:val="32"/>
        </w:rPr>
        <w:t xml:space="preserve">    </w:t>
      </w:r>
      <w:r w:rsidRPr="00637B94">
        <w:rPr>
          <w:rFonts w:ascii="仿宋_GB2312" w:eastAsia="仿宋_GB2312" w:hAnsi="仿宋" w:hint="eastAsia"/>
          <w:sz w:val="32"/>
          <w:szCs w:val="32"/>
        </w:rPr>
        <w:t>亚硝酸盐是一类无机化合物的总称，主要包括亚硝酸钠和亚硝酸钾。亚硝酸盐作为护色剂和防腐剂，可以使肉制品呈现鲜艳的红色，也能够抑制肉毒梭菌的生长和繁殖，因此，被广泛应用于肉制品加工中。</w:t>
      </w:r>
      <w:r w:rsidR="00C51503" w:rsidRPr="00637B94">
        <w:rPr>
          <w:rFonts w:ascii="仿宋_GB2312" w:eastAsia="仿宋_GB2312" w:hAnsi="仿宋" w:hint="eastAsia"/>
          <w:sz w:val="32"/>
          <w:szCs w:val="32"/>
        </w:rPr>
        <w:t>卫生部、国家食品药品监督管理局2012年第10号公告</w:t>
      </w:r>
      <w:r w:rsidRPr="00637B94">
        <w:rPr>
          <w:rFonts w:ascii="仿宋_GB2312" w:eastAsia="仿宋_GB2312" w:hAnsi="仿宋" w:hint="eastAsia"/>
          <w:sz w:val="32"/>
          <w:szCs w:val="32"/>
        </w:rPr>
        <w:t>中规定，</w:t>
      </w:r>
      <w:r w:rsidR="00480CBF" w:rsidRPr="00637B94">
        <w:rPr>
          <w:rFonts w:ascii="仿宋_GB2312" w:eastAsia="仿宋_GB2312" w:hAnsi="仿宋" w:hint="eastAsia"/>
          <w:sz w:val="32"/>
          <w:szCs w:val="32"/>
        </w:rPr>
        <w:t>餐饮食品中不得使用</w:t>
      </w:r>
      <w:r w:rsidRPr="00637B94">
        <w:rPr>
          <w:rFonts w:ascii="仿宋_GB2312" w:eastAsia="仿宋_GB2312" w:hAnsi="仿宋" w:hint="eastAsia"/>
          <w:sz w:val="32"/>
          <w:szCs w:val="32"/>
        </w:rPr>
        <w:t>亚硝酸盐</w:t>
      </w:r>
      <w:r w:rsidR="00C51503" w:rsidRPr="00637B94">
        <w:rPr>
          <w:rFonts w:ascii="仿宋_GB2312" w:eastAsia="仿宋_GB2312" w:hAnsi="仿宋" w:hint="eastAsia"/>
          <w:sz w:val="32"/>
          <w:szCs w:val="32"/>
        </w:rPr>
        <w:t>（以亚硝酸钠计）</w:t>
      </w:r>
      <w:r w:rsidRPr="00637B94">
        <w:rPr>
          <w:rFonts w:ascii="仿宋_GB2312" w:eastAsia="仿宋_GB2312" w:hAnsi="仿宋" w:hint="eastAsia"/>
          <w:sz w:val="32"/>
          <w:szCs w:val="32"/>
        </w:rPr>
        <w:t>。</w:t>
      </w:r>
      <w:r w:rsidRPr="00637B94">
        <w:rPr>
          <w:rFonts w:ascii="仿宋_GB2312" w:eastAsia="仿宋_GB2312" w:hint="eastAsia"/>
        </w:rPr>
        <w:t xml:space="preserve"> </w:t>
      </w:r>
      <w:r w:rsidRPr="00637B94">
        <w:rPr>
          <w:rFonts w:ascii="仿宋_GB2312" w:eastAsia="仿宋_GB2312" w:hAnsi="仿宋" w:hint="eastAsia"/>
          <w:sz w:val="32"/>
          <w:szCs w:val="32"/>
        </w:rPr>
        <w:t>亚硝酸盐进入血液后可将血液中的低血红蛋白氧化成高血红蛋白，且在酸性条件下（如胃液中）易与胺类物质发生反应，生成亚硝基化合物。亚硝基化合物是最主要的化学致癌物之一，一次性食用过多或者误用亚硝酸盐均可引起急性中毒。</w:t>
      </w:r>
    </w:p>
    <w:p w:rsidR="005F14E4" w:rsidRPr="005F14E4" w:rsidRDefault="005F14E4" w:rsidP="005F14E4">
      <w:pPr>
        <w:widowControl/>
        <w:rPr>
          <w:rFonts w:ascii="楷体" w:eastAsia="楷体" w:hAnsi="楷体" w:cs="宋体"/>
          <w:b/>
          <w:color w:val="000000"/>
          <w:kern w:val="0"/>
          <w:sz w:val="32"/>
          <w:szCs w:val="32"/>
        </w:rPr>
      </w:pPr>
      <w:r>
        <w:rPr>
          <w:rFonts w:ascii="楷体" w:eastAsia="楷体" w:hAnsi="楷体" w:cs="宋体" w:hint="eastAsia"/>
          <w:b/>
          <w:color w:val="000000"/>
          <w:kern w:val="0"/>
          <w:sz w:val="32"/>
          <w:szCs w:val="32"/>
        </w:rPr>
        <w:t xml:space="preserve">    </w:t>
      </w:r>
      <w:r w:rsidR="00936D6D" w:rsidRPr="005F14E4">
        <w:rPr>
          <w:rFonts w:ascii="楷体" w:eastAsia="楷体" w:hAnsi="楷体" w:cs="仿宋_GB2312" w:hint="eastAsia"/>
          <w:b/>
          <w:sz w:val="32"/>
          <w:szCs w:val="32"/>
        </w:rPr>
        <w:t>（</w:t>
      </w:r>
      <w:r w:rsidR="00936D6D">
        <w:rPr>
          <w:rFonts w:ascii="楷体" w:eastAsia="楷体" w:hAnsi="楷体" w:cs="仿宋_GB2312" w:hint="eastAsia"/>
          <w:b/>
          <w:sz w:val="32"/>
          <w:szCs w:val="32"/>
        </w:rPr>
        <w:t>三</w:t>
      </w:r>
      <w:r w:rsidR="00936D6D" w:rsidRPr="005F14E4">
        <w:rPr>
          <w:rFonts w:ascii="楷体" w:eastAsia="楷体" w:hAnsi="楷体" w:cs="仿宋_GB2312" w:hint="eastAsia"/>
          <w:b/>
          <w:sz w:val="32"/>
          <w:szCs w:val="32"/>
        </w:rPr>
        <w:t>）</w:t>
      </w:r>
      <w:r w:rsidRPr="005F14E4">
        <w:rPr>
          <w:rFonts w:ascii="楷体" w:eastAsia="楷体" w:hAnsi="楷体" w:cs="宋体" w:hint="eastAsia"/>
          <w:b/>
          <w:color w:val="000000"/>
          <w:kern w:val="0"/>
          <w:sz w:val="32"/>
          <w:szCs w:val="32"/>
        </w:rPr>
        <w:t>山梨</w:t>
      </w:r>
      <w:proofErr w:type="gramStart"/>
      <w:r w:rsidRPr="005F14E4">
        <w:rPr>
          <w:rFonts w:ascii="楷体" w:eastAsia="楷体" w:hAnsi="楷体" w:cs="宋体" w:hint="eastAsia"/>
          <w:b/>
          <w:color w:val="000000"/>
          <w:kern w:val="0"/>
          <w:sz w:val="32"/>
          <w:szCs w:val="32"/>
        </w:rPr>
        <w:t>酸及其</w:t>
      </w:r>
      <w:proofErr w:type="gramEnd"/>
      <w:r w:rsidRPr="005F14E4">
        <w:rPr>
          <w:rFonts w:ascii="楷体" w:eastAsia="楷体" w:hAnsi="楷体" w:cs="宋体" w:hint="eastAsia"/>
          <w:b/>
          <w:color w:val="000000"/>
          <w:kern w:val="0"/>
          <w:sz w:val="32"/>
          <w:szCs w:val="32"/>
        </w:rPr>
        <w:t>钾盐</w:t>
      </w:r>
    </w:p>
    <w:p w:rsidR="005F14E4" w:rsidRPr="00637B94" w:rsidRDefault="005F14E4" w:rsidP="005F14E4">
      <w:pPr>
        <w:spacing w:line="560" w:lineRule="exact"/>
        <w:ind w:firstLineChars="200" w:firstLine="640"/>
        <w:rPr>
          <w:rFonts w:ascii="仿宋_GB2312" w:eastAsia="仿宋_GB2312" w:hAnsi="仿宋" w:cs="仿宋_GB2312" w:hint="eastAsia"/>
          <w:sz w:val="32"/>
          <w:szCs w:val="32"/>
        </w:rPr>
      </w:pPr>
      <w:r w:rsidRPr="00637B94">
        <w:rPr>
          <w:rFonts w:ascii="仿宋_GB2312" w:eastAsia="仿宋_GB2312" w:hAnsi="仿宋" w:hint="eastAsia"/>
          <w:sz w:val="32"/>
          <w:szCs w:val="32"/>
        </w:rPr>
        <w:lastRenderedPageBreak/>
        <w:t xml:space="preserve">山梨酸及山梨酸钾是食品防腐保鲜剂，具有广泛的抑菌效果和防霉性能。《食品安全国家标准 </w:t>
      </w:r>
      <w:r w:rsidR="00B82474" w:rsidRPr="00637B94">
        <w:rPr>
          <w:rFonts w:ascii="仿宋_GB2312" w:eastAsia="仿宋_GB2312" w:hAnsi="仿宋" w:hint="eastAsia"/>
          <w:sz w:val="32"/>
          <w:szCs w:val="32"/>
        </w:rPr>
        <w:t>食</w:t>
      </w:r>
      <w:r w:rsidRPr="00637B94">
        <w:rPr>
          <w:rFonts w:ascii="仿宋_GB2312" w:eastAsia="仿宋_GB2312" w:hAnsi="仿宋" w:hint="eastAsia"/>
          <w:sz w:val="32"/>
          <w:szCs w:val="32"/>
        </w:rPr>
        <w:t>品添加剂使用标准》（GB 2760-2014）中规定，山梨</w:t>
      </w:r>
      <w:proofErr w:type="gramStart"/>
      <w:r w:rsidRPr="00637B94">
        <w:rPr>
          <w:rFonts w:ascii="仿宋_GB2312" w:eastAsia="仿宋_GB2312" w:hAnsi="仿宋" w:hint="eastAsia"/>
          <w:sz w:val="32"/>
          <w:szCs w:val="32"/>
        </w:rPr>
        <w:t>酸及其</w:t>
      </w:r>
      <w:proofErr w:type="gramEnd"/>
      <w:r w:rsidRPr="00637B94">
        <w:rPr>
          <w:rFonts w:ascii="仿宋_GB2312" w:eastAsia="仿宋_GB2312" w:hAnsi="仿宋" w:hint="eastAsia"/>
          <w:sz w:val="32"/>
          <w:szCs w:val="32"/>
        </w:rPr>
        <w:t>钾盐（以山梨酸计）在</w:t>
      </w:r>
      <w:r w:rsidR="005E67DD" w:rsidRPr="00637B94">
        <w:rPr>
          <w:rFonts w:ascii="仿宋_GB2312" w:eastAsia="仿宋_GB2312" w:hAnsi="仿宋" w:hint="eastAsia"/>
          <w:sz w:val="32"/>
          <w:szCs w:val="32"/>
        </w:rPr>
        <w:t>拉面</w:t>
      </w:r>
      <w:r w:rsidRPr="00637B94">
        <w:rPr>
          <w:rFonts w:ascii="仿宋_GB2312" w:eastAsia="仿宋_GB2312" w:hAnsi="仿宋" w:hint="eastAsia"/>
          <w:sz w:val="32"/>
          <w:szCs w:val="32"/>
        </w:rPr>
        <w:t>中</w:t>
      </w:r>
      <w:r w:rsidR="005E67DD" w:rsidRPr="00637B94">
        <w:rPr>
          <w:rFonts w:ascii="仿宋_GB2312" w:eastAsia="仿宋_GB2312" w:hAnsi="仿宋" w:hint="eastAsia"/>
          <w:sz w:val="32"/>
          <w:szCs w:val="32"/>
        </w:rPr>
        <w:t>不得使用</w:t>
      </w:r>
      <w:r w:rsidRPr="00637B94">
        <w:rPr>
          <w:rFonts w:ascii="仿宋_GB2312" w:eastAsia="仿宋_GB2312" w:hAnsi="仿宋" w:hint="eastAsia"/>
          <w:sz w:val="32"/>
          <w:szCs w:val="32"/>
        </w:rPr>
        <w:t>。山梨酸可以被人体的代谢系统吸收而迅速分解为二氧化碳和水。食用山梨酸不合格的食品，会对人体的骨骼生长、肾脏、肝脏健康造成一定影响。</w:t>
      </w:r>
    </w:p>
    <w:p w:rsidR="00A21766" w:rsidRDefault="00A21766" w:rsidP="00A21766">
      <w:pPr>
        <w:spacing w:line="560" w:lineRule="exact"/>
        <w:ind w:firstLineChars="200" w:firstLine="643"/>
        <w:jc w:val="left"/>
        <w:rPr>
          <w:rFonts w:ascii="黑体" w:eastAsia="黑体" w:hAnsi="黑体" w:cs="仿宋_GB2312"/>
          <w:b/>
          <w:sz w:val="32"/>
          <w:szCs w:val="32"/>
        </w:rPr>
      </w:pPr>
      <w:r>
        <w:rPr>
          <w:rFonts w:ascii="黑体" w:eastAsia="黑体" w:hAnsi="黑体" w:cs="仿宋_GB2312" w:hint="eastAsia"/>
          <w:b/>
          <w:sz w:val="32"/>
          <w:szCs w:val="32"/>
        </w:rPr>
        <w:t>二、建议</w:t>
      </w:r>
    </w:p>
    <w:p w:rsidR="00A21766" w:rsidRPr="00BC4F96" w:rsidRDefault="00A21766" w:rsidP="00A21766">
      <w:pPr>
        <w:pStyle w:val="a3"/>
        <w:shd w:val="clear" w:color="auto" w:fill="FFFFFF"/>
        <w:spacing w:before="0" w:beforeAutospacing="0" w:after="0" w:afterAutospacing="0" w:line="560" w:lineRule="exact"/>
        <w:ind w:left="708"/>
        <w:rPr>
          <w:rStyle w:val="a4"/>
          <w:rFonts w:ascii="楷体" w:eastAsia="楷体" w:hAnsi="楷体"/>
          <w:color w:val="2B2B2B"/>
          <w:sz w:val="32"/>
          <w:szCs w:val="32"/>
        </w:rPr>
      </w:pPr>
      <w:r w:rsidRPr="00BC4F96">
        <w:rPr>
          <w:rStyle w:val="a4"/>
          <w:rFonts w:ascii="楷体" w:eastAsia="楷体" w:hAnsi="楷体" w:hint="eastAsia"/>
          <w:color w:val="2B2B2B"/>
          <w:sz w:val="32"/>
          <w:szCs w:val="32"/>
        </w:rPr>
        <w:t>1、严格把关食品质量</w:t>
      </w:r>
    </w:p>
    <w:p w:rsidR="00A21766" w:rsidRPr="00637B94" w:rsidRDefault="00A21766" w:rsidP="00A21766">
      <w:pPr>
        <w:pStyle w:val="a3"/>
        <w:shd w:val="clear" w:color="auto" w:fill="FFFFFF"/>
        <w:spacing w:before="0" w:beforeAutospacing="0" w:after="0" w:afterAutospacing="0" w:line="560" w:lineRule="exact"/>
        <w:ind w:firstLineChars="200" w:firstLine="640"/>
        <w:rPr>
          <w:rFonts w:ascii="仿宋_GB2312" w:eastAsia="仿宋_GB2312" w:hAnsi="仿宋" w:hint="eastAsia"/>
          <w:sz w:val="32"/>
          <w:szCs w:val="32"/>
        </w:rPr>
      </w:pPr>
      <w:r w:rsidRPr="00637B94">
        <w:rPr>
          <w:rFonts w:ascii="仿宋_GB2312" w:eastAsia="仿宋_GB2312" w:hAnsi="仿宋" w:hint="eastAsia"/>
          <w:sz w:val="32"/>
          <w:szCs w:val="32"/>
        </w:rPr>
        <w:t>食品经营者</w:t>
      </w:r>
      <w:r w:rsidR="00A0567F" w:rsidRPr="00637B94">
        <w:rPr>
          <w:rFonts w:ascii="仿宋_GB2312" w:eastAsia="仿宋_GB2312" w:hAnsi="仿宋" w:hint="eastAsia"/>
          <w:sz w:val="32"/>
          <w:szCs w:val="32"/>
        </w:rPr>
        <w:t>和</w:t>
      </w:r>
      <w:r w:rsidR="00A0567F" w:rsidRPr="00637B94">
        <w:rPr>
          <w:rFonts w:ascii="仿宋_GB2312" w:eastAsia="仿宋_GB2312" w:hAnsi="仿宋" w:hint="eastAsia"/>
          <w:color w:val="2B2B2B"/>
          <w:sz w:val="32"/>
          <w:szCs w:val="32"/>
        </w:rPr>
        <w:t>餐饮服务单位都</w:t>
      </w:r>
      <w:r w:rsidRPr="00637B94">
        <w:rPr>
          <w:rFonts w:ascii="仿宋_GB2312" w:eastAsia="仿宋_GB2312" w:hAnsi="仿宋" w:hint="eastAsia"/>
          <w:sz w:val="32"/>
          <w:szCs w:val="32"/>
        </w:rPr>
        <w:t>应当建立食品进货查验记录和索证索票制度，如实记录食品的生产批号、保质期、供货者名称及联系方式、进货日期等内容，并查验供货者的许可证和包含必要检测项目的食品合格证明文件，确保采购的食品和原辅料</w:t>
      </w:r>
      <w:r w:rsidRPr="00637B94">
        <w:rPr>
          <w:rFonts w:ascii="仿宋_GB2312" w:eastAsia="仿宋_GB2312" w:hAnsi="仿宋" w:hint="eastAsia"/>
          <w:color w:val="2B2B2B"/>
          <w:sz w:val="32"/>
          <w:szCs w:val="32"/>
        </w:rPr>
        <w:t>符合标准的有关规定和要求</w:t>
      </w:r>
      <w:r w:rsidRPr="00637B94">
        <w:rPr>
          <w:rFonts w:ascii="仿宋_GB2312" w:eastAsia="仿宋_GB2312" w:hAnsi="仿宋" w:hint="eastAsia"/>
          <w:sz w:val="32"/>
          <w:szCs w:val="32"/>
        </w:rPr>
        <w:t>。</w:t>
      </w:r>
    </w:p>
    <w:p w:rsidR="00A21766" w:rsidRPr="00BC4F96" w:rsidRDefault="00A21766" w:rsidP="00A21766">
      <w:pPr>
        <w:pStyle w:val="a3"/>
        <w:shd w:val="clear" w:color="auto" w:fill="FFFFFF"/>
        <w:spacing w:before="0" w:beforeAutospacing="0" w:after="0" w:afterAutospacing="0" w:line="560" w:lineRule="exact"/>
        <w:ind w:firstLineChars="200" w:firstLine="643"/>
        <w:rPr>
          <w:rStyle w:val="a4"/>
          <w:rFonts w:ascii="楷体" w:eastAsia="楷体" w:hAnsi="楷体"/>
          <w:color w:val="2B2B2B"/>
          <w:sz w:val="32"/>
          <w:szCs w:val="32"/>
        </w:rPr>
      </w:pPr>
      <w:r w:rsidRPr="00BC4F96">
        <w:rPr>
          <w:rStyle w:val="a4"/>
          <w:rFonts w:ascii="楷体" w:eastAsia="楷体" w:hAnsi="楷体" w:hint="eastAsia"/>
          <w:color w:val="2B2B2B"/>
          <w:sz w:val="32"/>
          <w:szCs w:val="32"/>
        </w:rPr>
        <w:t>2、保证食品运输、贮存环境</w:t>
      </w:r>
    </w:p>
    <w:p w:rsidR="00A21766" w:rsidRPr="00637B94" w:rsidRDefault="00A21766" w:rsidP="00A21766">
      <w:pPr>
        <w:pStyle w:val="a3"/>
        <w:shd w:val="clear" w:color="auto" w:fill="FFFFFF"/>
        <w:spacing w:before="0" w:beforeAutospacing="0" w:after="0" w:afterAutospacing="0" w:line="560" w:lineRule="exact"/>
        <w:ind w:firstLineChars="200" w:firstLine="640"/>
        <w:rPr>
          <w:rFonts w:ascii="仿宋_GB2312" w:eastAsia="仿宋_GB2312" w:hAnsi="仿宋" w:hint="eastAsia"/>
          <w:sz w:val="32"/>
          <w:szCs w:val="32"/>
        </w:rPr>
      </w:pPr>
      <w:r w:rsidRPr="00637B94">
        <w:rPr>
          <w:rFonts w:ascii="仿宋_GB2312" w:eastAsia="仿宋_GB2312" w:hAnsi="仿宋" w:hint="eastAsia"/>
          <w:sz w:val="32"/>
          <w:szCs w:val="32"/>
        </w:rPr>
        <w:t>食品经营者应保证运输和装卸食品的容器、工具和设备清洁、无害，保证食品的经营环境和储存环境等符合与食品所需的环境，并及时清理变质、超过保质期及其他不符合标准要求的食品；针对特殊贮存要求的食品，食品经营者在运输、贮藏时应当符合食品安全所需要的温度、空间隔离等特殊要求，防止交叉污染。</w:t>
      </w:r>
    </w:p>
    <w:p w:rsidR="00A0567F" w:rsidRPr="00E352D8" w:rsidRDefault="00A0567F" w:rsidP="00A0567F">
      <w:pPr>
        <w:pStyle w:val="a3"/>
        <w:shd w:val="clear" w:color="auto" w:fill="FFFFFF"/>
        <w:spacing w:before="0" w:beforeAutospacing="0" w:after="0" w:afterAutospacing="0" w:line="560" w:lineRule="exact"/>
        <w:ind w:firstLineChars="200" w:firstLine="643"/>
        <w:rPr>
          <w:rStyle w:val="a4"/>
          <w:rFonts w:ascii="楷体" w:eastAsia="楷体" w:hAnsi="楷体"/>
          <w:color w:val="2B2B2B"/>
          <w:sz w:val="32"/>
          <w:szCs w:val="32"/>
        </w:rPr>
      </w:pPr>
      <w:r>
        <w:rPr>
          <w:rStyle w:val="a4"/>
          <w:rFonts w:ascii="楷体" w:eastAsia="楷体" w:hAnsi="楷体" w:hint="eastAsia"/>
          <w:color w:val="2B2B2B"/>
          <w:sz w:val="32"/>
          <w:szCs w:val="32"/>
        </w:rPr>
        <w:t>3</w:t>
      </w:r>
      <w:r w:rsidRPr="00E352D8">
        <w:rPr>
          <w:rStyle w:val="a4"/>
          <w:rFonts w:ascii="楷体" w:eastAsia="楷体" w:hAnsi="楷体" w:hint="eastAsia"/>
          <w:color w:val="2B2B2B"/>
          <w:sz w:val="32"/>
          <w:szCs w:val="32"/>
        </w:rPr>
        <w:t>、保证餐厨加工环境</w:t>
      </w:r>
      <w:r>
        <w:rPr>
          <w:rStyle w:val="a4"/>
          <w:rFonts w:ascii="楷体" w:eastAsia="楷体" w:hAnsi="楷体" w:hint="eastAsia"/>
          <w:color w:val="2B2B2B"/>
          <w:sz w:val="32"/>
          <w:szCs w:val="32"/>
        </w:rPr>
        <w:t>，</w:t>
      </w:r>
      <w:r w:rsidRPr="00E352D8">
        <w:rPr>
          <w:rStyle w:val="a4"/>
          <w:rFonts w:ascii="楷体" w:eastAsia="楷体" w:hAnsi="楷体" w:hint="eastAsia"/>
          <w:color w:val="2B2B2B"/>
          <w:sz w:val="32"/>
          <w:szCs w:val="32"/>
        </w:rPr>
        <w:t>遵守生熟食品分开的原则</w:t>
      </w:r>
    </w:p>
    <w:p w:rsidR="00A0567F" w:rsidRPr="00637B94" w:rsidRDefault="00A0567F" w:rsidP="00A21766">
      <w:pPr>
        <w:pStyle w:val="a3"/>
        <w:shd w:val="clear" w:color="auto" w:fill="FFFFFF"/>
        <w:spacing w:before="0" w:beforeAutospacing="0" w:after="0" w:afterAutospacing="0" w:line="560" w:lineRule="exact"/>
        <w:ind w:firstLineChars="200" w:firstLine="640"/>
        <w:rPr>
          <w:rFonts w:ascii="仿宋_GB2312" w:eastAsia="仿宋_GB2312" w:hAnsi="仿宋" w:hint="eastAsia"/>
          <w:sz w:val="32"/>
          <w:szCs w:val="32"/>
        </w:rPr>
      </w:pPr>
      <w:r w:rsidRPr="00637B94">
        <w:rPr>
          <w:rFonts w:ascii="仿宋_GB2312" w:eastAsia="仿宋_GB2312" w:hAnsi="仿宋" w:hint="eastAsia"/>
          <w:color w:val="2B2B2B"/>
          <w:sz w:val="32"/>
          <w:szCs w:val="32"/>
          <w:shd w:val="clear" w:color="auto" w:fill="FFFFFF"/>
        </w:rPr>
        <w:t>餐饮服务单位在食品处理区应按照原料进入、原料处理、半成品加工、成品供应的流程合理布局</w:t>
      </w:r>
      <w:r w:rsidRPr="00637B94">
        <w:rPr>
          <w:rFonts w:ascii="仿宋_GB2312" w:eastAsia="仿宋_GB2312" w:hAnsi="仿宋" w:hint="eastAsia"/>
          <w:color w:val="2B2B2B"/>
          <w:sz w:val="32"/>
          <w:szCs w:val="32"/>
        </w:rPr>
        <w:t>；应完善通风排烟及防尘防鼠防虫害设施；餐厨环境应当保持清洁卫生，符合相</w:t>
      </w:r>
      <w:r w:rsidRPr="00637B94">
        <w:rPr>
          <w:rFonts w:ascii="仿宋_GB2312" w:eastAsia="仿宋_GB2312" w:hAnsi="仿宋" w:hint="eastAsia"/>
          <w:color w:val="2B2B2B"/>
          <w:sz w:val="32"/>
          <w:szCs w:val="32"/>
        </w:rPr>
        <w:lastRenderedPageBreak/>
        <w:t>关规范要求；餐厨用具应当彻底消毒，并保留消毒记录</w:t>
      </w:r>
      <w:r w:rsidRPr="00637B94">
        <w:rPr>
          <w:rFonts w:ascii="仿宋_GB2312" w:eastAsia="仿宋_GB2312" w:hAnsi="仿宋" w:hint="eastAsia"/>
          <w:sz w:val="32"/>
          <w:szCs w:val="32"/>
        </w:rPr>
        <w:t>。</w:t>
      </w:r>
      <w:r w:rsidRPr="00637B94">
        <w:rPr>
          <w:rFonts w:ascii="仿宋_GB2312" w:eastAsia="仿宋_GB2312" w:hAnsi="仿宋" w:hint="eastAsia"/>
          <w:color w:val="2B2B2B"/>
          <w:sz w:val="32"/>
          <w:szCs w:val="32"/>
        </w:rPr>
        <w:t>餐饮服务单位必须严格遵守生熟食品分开的原则，除了盛放、清洗、加工生熟食品的用具要</w:t>
      </w:r>
      <w:proofErr w:type="gramStart"/>
      <w:r w:rsidRPr="00637B94">
        <w:rPr>
          <w:rFonts w:ascii="仿宋_GB2312" w:eastAsia="仿宋_GB2312" w:hAnsi="仿宋" w:hint="eastAsia"/>
          <w:color w:val="2B2B2B"/>
          <w:sz w:val="32"/>
          <w:szCs w:val="32"/>
        </w:rPr>
        <w:t>严格分</w:t>
      </w:r>
      <w:proofErr w:type="gramEnd"/>
      <w:r w:rsidRPr="00637B94">
        <w:rPr>
          <w:rFonts w:ascii="仿宋_GB2312" w:eastAsia="仿宋_GB2312" w:hAnsi="仿宋" w:hint="eastAsia"/>
          <w:color w:val="2B2B2B"/>
          <w:sz w:val="32"/>
          <w:szCs w:val="32"/>
        </w:rPr>
        <w:t>开外，餐厨人员在接触生肉、生菜等生鲜食品后，要及时洗手。</w:t>
      </w:r>
    </w:p>
    <w:p w:rsidR="00342A23" w:rsidRPr="00BC4F96" w:rsidRDefault="00A0567F" w:rsidP="00342A23">
      <w:pPr>
        <w:pStyle w:val="a3"/>
        <w:shd w:val="clear" w:color="auto" w:fill="FFFFFF"/>
        <w:spacing w:before="0" w:beforeAutospacing="0" w:after="0" w:afterAutospacing="0" w:line="560" w:lineRule="exact"/>
        <w:ind w:firstLineChars="200" w:firstLine="643"/>
        <w:rPr>
          <w:rStyle w:val="a4"/>
          <w:rFonts w:ascii="楷体" w:eastAsia="楷体" w:hAnsi="楷体"/>
          <w:color w:val="2B2B2B"/>
          <w:sz w:val="32"/>
          <w:szCs w:val="32"/>
        </w:rPr>
      </w:pPr>
      <w:r>
        <w:rPr>
          <w:rStyle w:val="a4"/>
          <w:rFonts w:ascii="楷体" w:eastAsia="楷体" w:hAnsi="楷体" w:hint="eastAsia"/>
          <w:color w:val="2B2B2B"/>
          <w:sz w:val="32"/>
          <w:szCs w:val="32"/>
        </w:rPr>
        <w:t>4</w:t>
      </w:r>
      <w:r w:rsidR="00342A23" w:rsidRPr="00BC4F96">
        <w:rPr>
          <w:rStyle w:val="a4"/>
          <w:rFonts w:ascii="楷体" w:eastAsia="楷体" w:hAnsi="楷体" w:hint="eastAsia"/>
          <w:color w:val="2B2B2B"/>
          <w:sz w:val="32"/>
          <w:szCs w:val="32"/>
        </w:rPr>
        <w:t>、加强食品从业人员培训</w:t>
      </w:r>
      <w:r>
        <w:rPr>
          <w:rStyle w:val="a4"/>
          <w:rFonts w:ascii="楷体" w:eastAsia="楷体" w:hAnsi="楷体" w:hint="eastAsia"/>
          <w:color w:val="2B2B2B"/>
          <w:sz w:val="32"/>
          <w:szCs w:val="32"/>
        </w:rPr>
        <w:t>和管理</w:t>
      </w:r>
    </w:p>
    <w:p w:rsidR="00342A23" w:rsidRPr="00637B94" w:rsidRDefault="00342A23" w:rsidP="00A0567F">
      <w:pPr>
        <w:widowControl/>
        <w:ind w:firstLine="645"/>
        <w:rPr>
          <w:rFonts w:ascii="仿宋_GB2312" w:eastAsia="仿宋_GB2312" w:hAnsi="仿宋" w:hint="eastAsia"/>
          <w:sz w:val="32"/>
          <w:szCs w:val="32"/>
        </w:rPr>
      </w:pPr>
      <w:r w:rsidRPr="00637B94">
        <w:rPr>
          <w:rFonts w:ascii="仿宋_GB2312" w:eastAsia="仿宋_GB2312" w:hAnsi="仿宋" w:hint="eastAsia"/>
          <w:sz w:val="32"/>
          <w:szCs w:val="32"/>
        </w:rPr>
        <w:t>食品经营者应建立食品相关岗位的培训制度，加强日常监管及培训，对食品销售人员以及相关岗位的从业人员进行相应的食品安全知识培训</w:t>
      </w:r>
      <w:r w:rsidRPr="00637B94">
        <w:rPr>
          <w:rFonts w:ascii="仿宋_GB2312" w:eastAsia="仿宋_GB2312" w:hAnsi="仿宋" w:cs="仿宋" w:hint="eastAsia"/>
          <w:sz w:val="32"/>
          <w:szCs w:val="32"/>
        </w:rPr>
        <w:t>，</w:t>
      </w:r>
      <w:r w:rsidRPr="00637B94">
        <w:rPr>
          <w:rFonts w:ascii="仿宋_GB2312" w:eastAsia="仿宋_GB2312" w:hAnsi="仿宋" w:cs="仿宋" w:hint="eastAsia"/>
          <w:snapToGrid w:val="0"/>
          <w:sz w:val="32"/>
        </w:rPr>
        <w:t>提高从业人员的食品安全意识和维护食品安全能力</w:t>
      </w:r>
      <w:r w:rsidRPr="00637B94">
        <w:rPr>
          <w:rFonts w:ascii="仿宋_GB2312" w:eastAsia="仿宋_GB2312" w:hAnsi="仿宋" w:hint="eastAsia"/>
          <w:sz w:val="32"/>
          <w:szCs w:val="32"/>
        </w:rPr>
        <w:t>。</w:t>
      </w:r>
    </w:p>
    <w:p w:rsidR="00A0567F" w:rsidRPr="00637B94" w:rsidRDefault="00A0567F" w:rsidP="00A0567F">
      <w:pPr>
        <w:pStyle w:val="a3"/>
        <w:shd w:val="clear" w:color="auto" w:fill="FFFFFF"/>
        <w:spacing w:before="0" w:beforeAutospacing="0" w:after="0" w:afterAutospacing="0" w:line="560" w:lineRule="exact"/>
        <w:ind w:firstLineChars="250" w:firstLine="800"/>
        <w:rPr>
          <w:rFonts w:ascii="仿宋_GB2312" w:eastAsia="仿宋_GB2312" w:hAnsi="仿宋" w:hint="eastAsia"/>
          <w:sz w:val="32"/>
          <w:szCs w:val="32"/>
        </w:rPr>
      </w:pPr>
      <w:bookmarkStart w:id="0" w:name="OLE_LINK2"/>
      <w:r w:rsidRPr="00637B94">
        <w:rPr>
          <w:rFonts w:ascii="仿宋_GB2312" w:eastAsia="仿宋_GB2312" w:hAnsi="仿宋" w:hint="eastAsia"/>
          <w:color w:val="2B2B2B"/>
          <w:sz w:val="32"/>
          <w:szCs w:val="32"/>
        </w:rPr>
        <w:t>餐厨及服务人员</w:t>
      </w:r>
      <w:bookmarkEnd w:id="0"/>
      <w:r w:rsidRPr="00637B94">
        <w:rPr>
          <w:rFonts w:ascii="仿宋_GB2312" w:eastAsia="仿宋_GB2312" w:hAnsi="仿宋" w:hint="eastAsia"/>
          <w:color w:val="2B2B2B"/>
          <w:sz w:val="32"/>
          <w:szCs w:val="32"/>
        </w:rPr>
        <w:t>应持有健康体检证明，需进行岗前培训和在岗培训，达到相应的岗位技术素质要求方可上岗。餐厨及服务人员应保持个人卫生，</w:t>
      </w:r>
      <w:r w:rsidRPr="00637B94">
        <w:rPr>
          <w:rFonts w:ascii="仿宋_GB2312" w:eastAsia="仿宋_GB2312" w:hAnsi="仿宋" w:hint="eastAsia"/>
          <w:color w:val="2B2B2B"/>
          <w:sz w:val="32"/>
          <w:szCs w:val="32"/>
          <w:shd w:val="clear" w:color="auto" w:fill="FFFFFF"/>
        </w:rPr>
        <w:t>加工食品时应当将手洗净，穿戴清洁的工作衣帽。</w:t>
      </w:r>
      <w:bookmarkStart w:id="1" w:name="_GoBack"/>
      <w:bookmarkEnd w:id="1"/>
    </w:p>
    <w:p w:rsidR="00A0567F" w:rsidRPr="00637B94" w:rsidRDefault="00A0567F" w:rsidP="00A0567F">
      <w:pPr>
        <w:widowControl/>
        <w:ind w:firstLine="645"/>
        <w:rPr>
          <w:rFonts w:ascii="仿宋_GB2312" w:eastAsia="仿宋_GB2312" w:hAnsi="仿宋" w:hint="eastAsia"/>
          <w:color w:val="2B2B2B"/>
          <w:sz w:val="32"/>
          <w:szCs w:val="32"/>
        </w:rPr>
      </w:pPr>
    </w:p>
    <w:sectPr w:rsidR="00A0567F" w:rsidRPr="00637B94" w:rsidSect="00A455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EC1" w:rsidRDefault="001A2EC1" w:rsidP="00307526">
      <w:r>
        <w:separator/>
      </w:r>
    </w:p>
  </w:endnote>
  <w:endnote w:type="continuationSeparator" w:id="0">
    <w:p w:rsidR="001A2EC1" w:rsidRDefault="001A2EC1" w:rsidP="003075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EC1" w:rsidRDefault="001A2EC1" w:rsidP="00307526">
      <w:r>
        <w:separator/>
      </w:r>
    </w:p>
  </w:footnote>
  <w:footnote w:type="continuationSeparator" w:id="0">
    <w:p w:rsidR="001A2EC1" w:rsidRDefault="001A2EC1" w:rsidP="003075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14E4"/>
    <w:rsid w:val="000509F0"/>
    <w:rsid w:val="001512D6"/>
    <w:rsid w:val="001A2EC1"/>
    <w:rsid w:val="00264E0D"/>
    <w:rsid w:val="00307526"/>
    <w:rsid w:val="00342A23"/>
    <w:rsid w:val="003706AC"/>
    <w:rsid w:val="0042395B"/>
    <w:rsid w:val="00480CBF"/>
    <w:rsid w:val="00583367"/>
    <w:rsid w:val="005E67DD"/>
    <w:rsid w:val="005F14E4"/>
    <w:rsid w:val="00637B94"/>
    <w:rsid w:val="00756634"/>
    <w:rsid w:val="007E099D"/>
    <w:rsid w:val="00814880"/>
    <w:rsid w:val="00936D6D"/>
    <w:rsid w:val="009D6F92"/>
    <w:rsid w:val="00A0567F"/>
    <w:rsid w:val="00A132B8"/>
    <w:rsid w:val="00A21766"/>
    <w:rsid w:val="00A455D9"/>
    <w:rsid w:val="00B21A02"/>
    <w:rsid w:val="00B82474"/>
    <w:rsid w:val="00C51503"/>
    <w:rsid w:val="00E446C4"/>
    <w:rsid w:val="00F64C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4E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36D6D"/>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22"/>
    <w:qFormat/>
    <w:rsid w:val="00A21766"/>
    <w:rPr>
      <w:b/>
      <w:bCs/>
    </w:rPr>
  </w:style>
  <w:style w:type="paragraph" w:styleId="a5">
    <w:name w:val="header"/>
    <w:basedOn w:val="a"/>
    <w:link w:val="Char"/>
    <w:uiPriority w:val="99"/>
    <w:semiHidden/>
    <w:unhideWhenUsed/>
    <w:rsid w:val="003075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307526"/>
    <w:rPr>
      <w:rFonts w:ascii="Calibri" w:eastAsia="宋体" w:hAnsi="Calibri" w:cs="Times New Roman"/>
      <w:sz w:val="18"/>
      <w:szCs w:val="18"/>
    </w:rPr>
  </w:style>
  <w:style w:type="paragraph" w:styleId="a6">
    <w:name w:val="footer"/>
    <w:basedOn w:val="a"/>
    <w:link w:val="Char0"/>
    <w:uiPriority w:val="99"/>
    <w:semiHidden/>
    <w:unhideWhenUsed/>
    <w:rsid w:val="00307526"/>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307526"/>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574363929">
      <w:bodyDiv w:val="1"/>
      <w:marLeft w:val="0"/>
      <w:marRight w:val="0"/>
      <w:marTop w:val="0"/>
      <w:marBottom w:val="0"/>
      <w:divBdr>
        <w:top w:val="none" w:sz="0" w:space="0" w:color="auto"/>
        <w:left w:val="none" w:sz="0" w:space="0" w:color="auto"/>
        <w:bottom w:val="none" w:sz="0" w:space="0" w:color="auto"/>
        <w:right w:val="none" w:sz="0" w:space="0" w:color="auto"/>
      </w:divBdr>
    </w:div>
    <w:div w:id="741291177">
      <w:bodyDiv w:val="1"/>
      <w:marLeft w:val="0"/>
      <w:marRight w:val="0"/>
      <w:marTop w:val="0"/>
      <w:marBottom w:val="0"/>
      <w:divBdr>
        <w:top w:val="none" w:sz="0" w:space="0" w:color="auto"/>
        <w:left w:val="none" w:sz="0" w:space="0" w:color="auto"/>
        <w:bottom w:val="none" w:sz="0" w:space="0" w:color="auto"/>
        <w:right w:val="none" w:sz="0" w:space="0" w:color="auto"/>
      </w:divBdr>
    </w:div>
    <w:div w:id="139234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liqx</dc:creator>
  <cp:lastModifiedBy>liqx</cp:lastModifiedBy>
  <cp:revision>8</cp:revision>
  <dcterms:created xsi:type="dcterms:W3CDTF">2020-01-17T08:24:00Z</dcterms:created>
  <dcterms:modified xsi:type="dcterms:W3CDTF">2020-01-20T06:14:00Z</dcterms:modified>
</cp:coreProperties>
</file>