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6" w:rsidRPr="009026B1" w:rsidRDefault="001700E6" w:rsidP="001700E6">
      <w:pPr>
        <w:spacing w:after="0" w:line="240" w:lineRule="auto"/>
        <w:jc w:val="both"/>
        <w:rPr>
          <w:b/>
          <w:bCs/>
          <w:sz w:val="28"/>
          <w:szCs w:val="28"/>
          <w:lang w:eastAsia="zh-CN"/>
        </w:rPr>
      </w:pPr>
      <w:r w:rsidRPr="009026B1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附件2：桶装饮用天然矿泉水评价得分表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6"/>
        <w:gridCol w:w="583"/>
        <w:gridCol w:w="454"/>
        <w:gridCol w:w="1470"/>
        <w:gridCol w:w="1679"/>
        <w:gridCol w:w="1821"/>
        <w:gridCol w:w="1736"/>
        <w:gridCol w:w="1807"/>
        <w:gridCol w:w="1616"/>
        <w:gridCol w:w="2134"/>
      </w:tblGrid>
      <w:tr w:rsidR="001700E6" w:rsidTr="00463875">
        <w:trPr>
          <w:trHeight w:hRule="exact" w:val="451"/>
        </w:trPr>
        <w:tc>
          <w:tcPr>
            <w:tcW w:w="353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7DDE8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 w:eastAsia="zh-CN"/>
              </w:rPr>
              <w:t>品牌</w:t>
            </w:r>
          </w:p>
        </w:tc>
        <w:tc>
          <w:tcPr>
            <w:tcW w:w="16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7DDE8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 w:eastAsia="zh-CN"/>
              </w:rPr>
              <w:t>达能益力</w:t>
            </w:r>
          </w:p>
        </w:tc>
        <w:tc>
          <w:tcPr>
            <w:tcW w:w="18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7DDE8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 w:eastAsia="zh-CN"/>
              </w:rPr>
              <w:t>七娘山</w:t>
            </w:r>
          </w:p>
        </w:tc>
        <w:tc>
          <w:tcPr>
            <w:tcW w:w="17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7DDE8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 w:eastAsia="zh-CN"/>
              </w:rPr>
              <w:t>景田</w:t>
            </w:r>
          </w:p>
        </w:tc>
        <w:tc>
          <w:tcPr>
            <w:tcW w:w="1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7DDE8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 w:eastAsia="zh-CN"/>
              </w:rPr>
              <w:t>梧桐泉</w:t>
            </w:r>
          </w:p>
        </w:tc>
        <w:tc>
          <w:tcPr>
            <w:tcW w:w="16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7DDE8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 w:eastAsia="zh-CN"/>
              </w:rPr>
              <w:t>灵感</w:t>
            </w:r>
          </w:p>
        </w:tc>
        <w:tc>
          <w:tcPr>
            <w:tcW w:w="2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7DDE8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32"/>
                <w:szCs w:val="32"/>
                <w:lang w:eastAsia="zh-CN"/>
              </w:rPr>
              <w:t>彩田</w:t>
            </w:r>
          </w:p>
        </w:tc>
      </w:tr>
      <w:tr w:rsidR="001700E6" w:rsidTr="00463875">
        <w:trPr>
          <w:trHeight w:hRule="exact" w:val="435"/>
        </w:trPr>
        <w:tc>
          <w:tcPr>
            <w:tcW w:w="3533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总评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4.7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优秀（4.5）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优秀(4.4)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优秀（4.2）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优秀（4.2）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C0504D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sz w:val="24"/>
                <w:szCs w:val="24"/>
                <w:lang w:eastAsia="zh-CN"/>
              </w:rPr>
              <w:t xml:space="preserve">未达标 </w:t>
            </w:r>
          </w:p>
        </w:tc>
      </w:tr>
      <w:tr w:rsidR="001700E6" w:rsidTr="00463875">
        <w:trPr>
          <w:trHeight w:hRule="exact" w:val="340"/>
        </w:trPr>
        <w:tc>
          <w:tcPr>
            <w:tcW w:w="3533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零售价格（元）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1700E6" w:rsidTr="00463875">
        <w:trPr>
          <w:trHeight w:hRule="exact" w:val="340"/>
        </w:trPr>
        <w:tc>
          <w:tcPr>
            <w:tcW w:w="10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标签(5%)</w:t>
            </w:r>
          </w:p>
        </w:tc>
        <w:tc>
          <w:tcPr>
            <w:tcW w:w="25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5.0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化合物(75%)</w:t>
            </w:r>
          </w:p>
        </w:tc>
        <w:tc>
          <w:tcPr>
            <w:tcW w:w="583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界限指标</w:t>
            </w: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锶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偏硅酸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★★★★☆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★★★☆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★★★☆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溶解性总固体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★★★☆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★★★☆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★★★☆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★★★☆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消毒剂副产物</w:t>
            </w: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重碳酸盐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氯离子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二氯甲烷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三氯甲烷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1,2-二氯乙烷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二氯一溴甲烷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</w:tr>
      <w:tr w:rsidR="001700E6" w:rsidTr="00463875">
        <w:trPr>
          <w:trHeight w:hRule="exact" w:val="283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三溴甲烷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</w:tr>
      <w:tr w:rsidR="001700E6" w:rsidTr="00463875">
        <w:trPr>
          <w:trHeight w:hRule="exact" w:val="340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4.7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（4.4）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优秀（4.2）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良好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（4.0）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良好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（4.0）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良好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（3.9）</w:t>
            </w:r>
          </w:p>
        </w:tc>
      </w:tr>
      <w:tr w:rsidR="001700E6" w:rsidTr="00463875">
        <w:trPr>
          <w:trHeight w:hRule="exact" w:val="340"/>
        </w:trPr>
        <w:tc>
          <w:tcPr>
            <w:tcW w:w="1026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微生物(15%)</w:t>
            </w:r>
          </w:p>
        </w:tc>
        <w:tc>
          <w:tcPr>
            <w:tcW w:w="25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菌落总数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★★★☆</w:t>
            </w:r>
          </w:p>
        </w:tc>
      </w:tr>
      <w:tr w:rsidR="001700E6" w:rsidTr="00463875">
        <w:trPr>
          <w:trHeight w:hRule="exact" w:val="340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铜绿假单胞菌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  <w:lang w:eastAsia="zh-CN"/>
              </w:rPr>
              <w:t>检出铜绿假单胞菌</w:t>
            </w:r>
          </w:p>
        </w:tc>
      </w:tr>
      <w:tr w:rsidR="001700E6" w:rsidTr="00463875">
        <w:trPr>
          <w:trHeight w:hRule="exact" w:val="340"/>
        </w:trPr>
        <w:tc>
          <w:tcPr>
            <w:tcW w:w="1026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1700E6" w:rsidRDefault="001700E6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sz w:val="24"/>
                <w:szCs w:val="24"/>
                <w:lang w:eastAsia="zh-CN"/>
              </w:rPr>
              <w:t xml:space="preserve">未达标 </w:t>
            </w:r>
          </w:p>
        </w:tc>
      </w:tr>
      <w:tr w:rsidR="001700E6" w:rsidTr="00463875">
        <w:trPr>
          <w:trHeight w:hRule="exact" w:val="340"/>
        </w:trPr>
        <w:tc>
          <w:tcPr>
            <w:tcW w:w="2063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口味指标(0%)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PH值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6.8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6.8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6.8</w:t>
            </w:r>
          </w:p>
        </w:tc>
      </w:tr>
      <w:tr w:rsidR="001700E6" w:rsidTr="00463875">
        <w:trPr>
          <w:trHeight w:hRule="exact" w:val="340"/>
        </w:trPr>
        <w:tc>
          <w:tcPr>
            <w:tcW w:w="3533" w:type="dxa"/>
            <w:gridSpan w:val="4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感官评价(5%)</w:t>
            </w:r>
          </w:p>
        </w:tc>
        <w:tc>
          <w:tcPr>
            <w:tcW w:w="167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优秀（4.5）</w:t>
            </w:r>
          </w:p>
        </w:tc>
        <w:tc>
          <w:tcPr>
            <w:tcW w:w="182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73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良好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（3.8）</w:t>
            </w:r>
          </w:p>
        </w:tc>
        <w:tc>
          <w:tcPr>
            <w:tcW w:w="180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（4.2）</w:t>
            </w:r>
          </w:p>
        </w:tc>
        <w:tc>
          <w:tcPr>
            <w:tcW w:w="16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良好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（4.0）</w:t>
            </w:r>
          </w:p>
        </w:tc>
        <w:tc>
          <w:tcPr>
            <w:tcW w:w="213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（4.4）</w:t>
            </w:r>
          </w:p>
        </w:tc>
      </w:tr>
      <w:tr w:rsidR="001700E6" w:rsidTr="00463875">
        <w:trPr>
          <w:trHeight w:val="1653"/>
        </w:trPr>
        <w:tc>
          <w:tcPr>
            <w:tcW w:w="14326" w:type="dxa"/>
            <w:gridSpan w:val="10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E5B9B7" w:fill="E5B9B7"/>
            <w:vAlign w:val="center"/>
          </w:tcPr>
          <w:p w:rsidR="001700E6" w:rsidRDefault="001700E6" w:rsidP="00463875">
            <w:pPr>
              <w:jc w:val="both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说明：</w:t>
            </w:r>
            <w:r>
              <w:rPr>
                <w:rFonts w:ascii="宋体" w:hAnsi="宋体" w:cs="宋体" w:hint="eastAsia"/>
                <w:noProof/>
                <w:color w:val="000000"/>
                <w:sz w:val="21"/>
                <w:szCs w:val="21"/>
                <w:lang w:eastAsia="zh-CN"/>
              </w:rPr>
              <w:drawing>
                <wp:inline distT="0" distB="0" distL="0" distR="0">
                  <wp:extent cx="4343400" cy="742950"/>
                  <wp:effectExtent l="0" t="0" r="0" b="0"/>
                  <wp:docPr id="1" name="图片 1" descr="QQ截图2014080716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QQ截图2014080716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nt61"/>
                <w:rFonts w:hint="default"/>
                <w:lang w:eastAsia="zh-CN"/>
              </w:rPr>
              <w:t>价格为6月底本会市场购样的价格或参考供应商指导价，仅供参考。</w:t>
            </w:r>
          </w:p>
        </w:tc>
      </w:tr>
    </w:tbl>
    <w:p w:rsidR="00D75884" w:rsidRDefault="00D75884">
      <w:pPr>
        <w:rPr>
          <w:lang w:eastAsia="zh-CN"/>
        </w:rPr>
      </w:pPr>
      <w:bookmarkStart w:id="0" w:name="_GoBack"/>
      <w:bookmarkEnd w:id="0"/>
    </w:p>
    <w:sectPr w:rsidR="00D75884" w:rsidSect="001700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19" w:rsidRDefault="00702419" w:rsidP="001700E6">
      <w:pPr>
        <w:spacing w:after="0" w:line="240" w:lineRule="auto"/>
      </w:pPr>
      <w:r>
        <w:separator/>
      </w:r>
    </w:p>
  </w:endnote>
  <w:endnote w:type="continuationSeparator" w:id="0">
    <w:p w:rsidR="00702419" w:rsidRDefault="00702419" w:rsidP="001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19" w:rsidRDefault="00702419" w:rsidP="001700E6">
      <w:pPr>
        <w:spacing w:after="0" w:line="240" w:lineRule="auto"/>
      </w:pPr>
      <w:r>
        <w:separator/>
      </w:r>
    </w:p>
  </w:footnote>
  <w:footnote w:type="continuationSeparator" w:id="0">
    <w:p w:rsidR="00702419" w:rsidRDefault="00702419" w:rsidP="00170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F99"/>
    <w:rsid w:val="001700E6"/>
    <w:rsid w:val="00597F99"/>
    <w:rsid w:val="00702419"/>
    <w:rsid w:val="009026B1"/>
    <w:rsid w:val="00B3150F"/>
    <w:rsid w:val="00D75884"/>
    <w:rsid w:val="00FB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E6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0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70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0E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700E6"/>
    <w:rPr>
      <w:sz w:val="18"/>
      <w:szCs w:val="18"/>
    </w:rPr>
  </w:style>
  <w:style w:type="character" w:customStyle="1" w:styleId="font61">
    <w:name w:val="font61"/>
    <w:rsid w:val="001700E6"/>
    <w:rPr>
      <w:rFonts w:ascii="宋体" w:eastAsia="宋体" w:hAnsi="宋体" w:cs="宋体" w:hint="eastAsia"/>
      <w:i w:val="0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Chinese ORG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徐心宇</dc:creator>
  <cp:keywords/>
  <dc:description/>
  <cp:lastModifiedBy>chenjm4</cp:lastModifiedBy>
  <cp:revision>4</cp:revision>
  <dcterms:created xsi:type="dcterms:W3CDTF">2014-08-29T07:41:00Z</dcterms:created>
  <dcterms:modified xsi:type="dcterms:W3CDTF">2014-08-29T07:45:00Z</dcterms:modified>
</cp:coreProperties>
</file>