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75" w:rsidRDefault="003C6775" w:rsidP="003C6775">
      <w:pPr>
        <w:spacing w:line="560" w:lineRule="exact"/>
        <w:rPr>
          <w:rFonts w:ascii="黑体" w:eastAsia="黑体" w:hAnsi="黑体"/>
          <w:sz w:val="32"/>
          <w:szCs w:val="32"/>
        </w:rPr>
      </w:pPr>
      <w:r>
        <w:rPr>
          <w:rFonts w:ascii="黑体" w:eastAsia="黑体" w:hAnsi="黑体" w:hint="eastAsia"/>
          <w:sz w:val="32"/>
          <w:szCs w:val="32"/>
        </w:rPr>
        <w:t>附件1</w:t>
      </w:r>
    </w:p>
    <w:p w:rsidR="003C6775" w:rsidRPr="00DC0A78" w:rsidRDefault="003C6775" w:rsidP="003C6775">
      <w:pPr>
        <w:spacing w:line="560" w:lineRule="exact"/>
        <w:jc w:val="center"/>
        <w:rPr>
          <w:rFonts w:ascii="华文中宋" w:eastAsia="华文中宋" w:hAnsi="华文中宋"/>
          <w:b/>
          <w:sz w:val="44"/>
          <w:szCs w:val="44"/>
        </w:rPr>
      </w:pPr>
      <w:r w:rsidRPr="00DC0A78">
        <w:rPr>
          <w:rFonts w:ascii="华文中宋" w:eastAsia="华文中宋" w:hAnsi="华文中宋" w:hint="eastAsia"/>
          <w:b/>
          <w:sz w:val="44"/>
          <w:szCs w:val="44"/>
        </w:rPr>
        <w:t>深圳市食品摊贩设置管理工作指引</w:t>
      </w:r>
    </w:p>
    <w:p w:rsidR="003C6775" w:rsidRPr="00DC0A78" w:rsidRDefault="003C6775" w:rsidP="003C6775">
      <w:pPr>
        <w:spacing w:line="560" w:lineRule="exact"/>
        <w:jc w:val="center"/>
        <w:rPr>
          <w:rFonts w:ascii="楷体_GB2312" w:eastAsia="楷体_GB2312"/>
          <w:sz w:val="32"/>
          <w:szCs w:val="32"/>
        </w:rPr>
      </w:pPr>
      <w:r w:rsidRPr="00DC0A78">
        <w:rPr>
          <w:rFonts w:ascii="楷体_GB2312" w:eastAsia="楷体_GB2312" w:hint="eastAsia"/>
          <w:sz w:val="32"/>
          <w:szCs w:val="32"/>
        </w:rPr>
        <w:t>（征求意见稿）</w:t>
      </w:r>
    </w:p>
    <w:p w:rsidR="003C6775" w:rsidRDefault="003C6775" w:rsidP="003C6775">
      <w:pPr>
        <w:spacing w:line="500" w:lineRule="exact"/>
        <w:ind w:firstLineChars="200" w:firstLine="640"/>
        <w:jc w:val="left"/>
        <w:rPr>
          <w:rFonts w:ascii="仿宋" w:eastAsia="仿宋" w:hAnsi="仿宋"/>
          <w:sz w:val="32"/>
          <w:szCs w:val="32"/>
        </w:rPr>
      </w:pP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为进一步规范我市食品摊贩的设置管理，督促食品摊贩经营者落实食品安全主体责任,加快推动落实我市食品摊贩登记和监管工作,根据《广东省食品生产加工小作坊和食品摊贩管理条例》的要求,结合我市实际，制定本指引。</w:t>
      </w:r>
    </w:p>
    <w:p w:rsidR="003C6775" w:rsidRDefault="003C6775" w:rsidP="003C6775">
      <w:pPr>
        <w:ind w:firstLineChars="200" w:firstLine="640"/>
        <w:jc w:val="left"/>
        <w:rPr>
          <w:rFonts w:ascii="黑体" w:eastAsia="黑体" w:hAnsi="黑体"/>
          <w:sz w:val="32"/>
          <w:szCs w:val="32"/>
        </w:rPr>
      </w:pPr>
      <w:r>
        <w:rPr>
          <w:rFonts w:ascii="黑体" w:eastAsia="黑体" w:hAnsi="黑体" w:hint="eastAsia"/>
          <w:sz w:val="32"/>
          <w:szCs w:val="32"/>
        </w:rPr>
        <w:t>一、经营区设置的基本原则</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疏导原则:设置食品摊贩经营区引领食品摊贩集中经营,应以依法取缔无证照经营行为和妥善解决食品摊贩无证无序乱摆卖问题为主要目的。对此，各街道办的食品摊贩经营区设置工作，应结合缓解居民日常生活消费需求与社区生活配套不完善之间矛盾的需要，</w:t>
      </w:r>
      <w:proofErr w:type="gramStart"/>
      <w:r>
        <w:rPr>
          <w:rFonts w:ascii="仿宋" w:eastAsia="仿宋" w:hAnsi="仿宋" w:hint="eastAsia"/>
          <w:sz w:val="32"/>
          <w:szCs w:val="32"/>
        </w:rPr>
        <w:t>坚持打疏结合</w:t>
      </w:r>
      <w:proofErr w:type="gramEnd"/>
      <w:r>
        <w:rPr>
          <w:rFonts w:ascii="仿宋" w:eastAsia="仿宋" w:hAnsi="仿宋" w:hint="eastAsia"/>
          <w:sz w:val="32"/>
          <w:szCs w:val="32"/>
        </w:rPr>
        <w:t>、以疏为主的工作原则。</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 xml:space="preserve"> (二)便民原则：允许部分食品摊贩合法经营的目的是为解决市民日常生活需要，作为周边配套的食品供应模式的补充，食品摊贩经营区的设置要以实际方便周边市民的消费为前提，禁止搞形式主义。</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(三)统筹规划原则：经营区的选址和设置应充分征集各方意见, 综合考虑城市规划、交通管理、消防安全、市场监管、市容市貌、食品安全等部门的有关要求统筹规划，合理设置，最大限度避免对正常城市管理和居民生活的不利影响。</w:t>
      </w:r>
    </w:p>
    <w:p w:rsidR="003C6775" w:rsidRDefault="003C6775" w:rsidP="003C6775">
      <w:pPr>
        <w:ind w:firstLineChars="200" w:firstLine="640"/>
        <w:jc w:val="left"/>
        <w:rPr>
          <w:rFonts w:ascii="黑体" w:eastAsia="黑体" w:hAnsi="黑体"/>
          <w:sz w:val="32"/>
          <w:szCs w:val="32"/>
        </w:rPr>
      </w:pPr>
      <w:r>
        <w:rPr>
          <w:rFonts w:ascii="黑体" w:eastAsia="黑体" w:hAnsi="黑体" w:hint="eastAsia"/>
          <w:sz w:val="32"/>
          <w:szCs w:val="32"/>
        </w:rPr>
        <w:lastRenderedPageBreak/>
        <w:t>二、经营区设置要求</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（一）一般要求</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1.食品摊贩经营区的选址应能保证供水、供电和排水，有比较完善的垃圾收集和污水排放设施，有条件配备必要的消防设施。</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2.食品摊贩设置和经营不得影响居民正常生活、教学和单位工作秩序。</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3.食品摊贩设置和经营不得影响道路畅通和交通安全。</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4.食品摊贩设置和经营不得占用无障碍设施和消防通道。</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5.食品摊贩设置确需占用人行道的，人行道剩余宽度不少于2米。</w:t>
      </w:r>
    </w:p>
    <w:p w:rsidR="003C6775" w:rsidRDefault="003C6775" w:rsidP="003C6775">
      <w:pPr>
        <w:ind w:firstLineChars="150" w:firstLine="480"/>
        <w:jc w:val="left"/>
        <w:rPr>
          <w:rFonts w:ascii="仿宋" w:eastAsia="仿宋" w:hAnsi="仿宋"/>
          <w:sz w:val="32"/>
          <w:szCs w:val="32"/>
        </w:rPr>
      </w:pPr>
      <w:r>
        <w:rPr>
          <w:rFonts w:ascii="仿宋" w:eastAsia="仿宋" w:hAnsi="仿宋" w:hint="eastAsia"/>
          <w:sz w:val="32"/>
          <w:szCs w:val="32"/>
        </w:rPr>
        <w:t>（二）禁止性要求</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1. 禁止在主次干道两侧、市政广场</w:t>
      </w:r>
      <w:r>
        <w:rPr>
          <w:rFonts w:ascii="仿宋" w:eastAsia="仿宋" w:hAnsi="仿宋" w:hint="eastAsia"/>
          <w:spacing w:val="20"/>
          <w:sz w:val="32"/>
          <w:szCs w:val="32"/>
        </w:rPr>
        <w:t>、社区公园内设置食品摊贩</w:t>
      </w:r>
      <w:r>
        <w:rPr>
          <w:rFonts w:ascii="仿宋" w:eastAsia="仿宋" w:hAnsi="仿宋" w:hint="eastAsia"/>
          <w:sz w:val="32"/>
          <w:szCs w:val="32"/>
        </w:rPr>
        <w:t>设置各类食品摊贩。</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2. 禁止在幼儿园、中小学周边200米范围内设置各类食品摊贩。</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（三）公开公正要求</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 xml:space="preserve"> 各街道设定食品摊贩经营区后,应将食品摊贩集中经营区域、路段和时段的规划设置、摊位数量等信息向社会公开。根据划定区域的实际摊位数量，按照公开、公平、公正的原则，通过抽签或摇号的方式确定摊档经营人员。</w:t>
      </w:r>
    </w:p>
    <w:p w:rsidR="003C6775" w:rsidRDefault="003C6775" w:rsidP="003C6775">
      <w:pPr>
        <w:ind w:firstLineChars="200" w:firstLine="640"/>
        <w:jc w:val="left"/>
        <w:rPr>
          <w:rFonts w:ascii="黑体" w:eastAsia="黑体" w:hAnsi="黑体"/>
          <w:sz w:val="32"/>
          <w:szCs w:val="32"/>
        </w:rPr>
      </w:pPr>
      <w:r>
        <w:rPr>
          <w:rFonts w:ascii="黑体" w:eastAsia="黑体" w:hAnsi="黑体" w:hint="eastAsia"/>
          <w:sz w:val="32"/>
          <w:szCs w:val="32"/>
        </w:rPr>
        <w:t>三、职责分工</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)深圳市食品安全委员会办公室负责对全市食品摊贩设</w:t>
      </w:r>
      <w:r>
        <w:rPr>
          <w:rFonts w:ascii="仿宋" w:eastAsia="仿宋" w:hAnsi="仿宋" w:hint="eastAsia"/>
          <w:sz w:val="32"/>
          <w:szCs w:val="32"/>
        </w:rPr>
        <w:lastRenderedPageBreak/>
        <w:t>置管理的协调工作；</w:t>
      </w:r>
      <w:proofErr w:type="gramStart"/>
      <w:r>
        <w:rPr>
          <w:rFonts w:ascii="仿宋" w:eastAsia="仿宋" w:hAnsi="仿宋" w:hint="eastAsia"/>
          <w:sz w:val="32"/>
          <w:szCs w:val="32"/>
        </w:rPr>
        <w:t>区食安</w:t>
      </w:r>
      <w:proofErr w:type="gramEnd"/>
      <w:r>
        <w:rPr>
          <w:rFonts w:ascii="仿宋" w:eastAsia="仿宋" w:hAnsi="仿宋" w:hint="eastAsia"/>
          <w:sz w:val="32"/>
          <w:szCs w:val="32"/>
        </w:rPr>
        <w:t>办负责对本辖区食品摊贩设置管理的协调工作；</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(二)各区政府、新区管委会负责全面统筹本辖区食品摊贩设置管理工作。</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(三)各街道办事处负责对本街道辖区内食品摊贩设置的规划选址、确定经营时段、核准摊位数量、食品摊贩登记备案及经营区的日常监督管理。</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各街道</w:t>
      </w:r>
      <w:proofErr w:type="gramStart"/>
      <w:r>
        <w:rPr>
          <w:rFonts w:ascii="仿宋" w:eastAsia="仿宋" w:hAnsi="仿宋" w:hint="eastAsia"/>
          <w:sz w:val="32"/>
          <w:szCs w:val="32"/>
        </w:rPr>
        <w:t>办确定</w:t>
      </w:r>
      <w:proofErr w:type="gramEnd"/>
      <w:r>
        <w:rPr>
          <w:rFonts w:ascii="仿宋" w:eastAsia="仿宋" w:hAnsi="仿宋" w:hint="eastAsia"/>
          <w:sz w:val="32"/>
          <w:szCs w:val="32"/>
        </w:rPr>
        <w:t>食品摊贩经营区后，应于食品摊贩经营区明显位置上设立公示牌，制定相应的经营区管理制度加强日常管理。</w:t>
      </w:r>
    </w:p>
    <w:p w:rsidR="003C6775" w:rsidRDefault="003C6775" w:rsidP="003C6775">
      <w:pPr>
        <w:ind w:firstLineChars="200" w:firstLine="640"/>
        <w:jc w:val="left"/>
        <w:rPr>
          <w:sz w:val="23"/>
          <w:szCs w:val="23"/>
        </w:rPr>
      </w:pPr>
      <w:r>
        <w:rPr>
          <w:rFonts w:ascii="仿宋" w:eastAsia="仿宋" w:hAnsi="仿宋" w:hint="eastAsia"/>
          <w:sz w:val="32"/>
          <w:szCs w:val="32"/>
        </w:rPr>
        <w:t>（四）市、区城管部门按照内部职责分工负责食品摊贩经营设备式样的备案工作；负责非法食品摊贩经营的查处工作。</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（五）食品药品监督管理部门、交通管理部门、城市规划等部门按照职责分工协作做好食品摊贩设置管理的相关工作。</w:t>
      </w:r>
    </w:p>
    <w:p w:rsidR="003C6775" w:rsidRDefault="003C6775" w:rsidP="003C6775">
      <w:pPr>
        <w:ind w:firstLineChars="200" w:firstLine="640"/>
        <w:jc w:val="left"/>
        <w:rPr>
          <w:rFonts w:ascii="黑体" w:eastAsia="黑体" w:hAnsi="黑体"/>
          <w:sz w:val="32"/>
          <w:szCs w:val="32"/>
        </w:rPr>
      </w:pPr>
      <w:r>
        <w:rPr>
          <w:rFonts w:ascii="黑体" w:eastAsia="黑体" w:hAnsi="黑体" w:hint="eastAsia"/>
          <w:sz w:val="32"/>
          <w:szCs w:val="32"/>
        </w:rPr>
        <w:t>四、食品摊贩经营设置</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（一）经营区域分类</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1.按照食品摊贩允许经营时段不同，食品摊贩经营区类别分为：全天候食品摊贩经营区、定时定点式限时经营食品摊贩经营区和周末、节假日跳蚤市场</w:t>
      </w:r>
      <w:proofErr w:type="gramStart"/>
      <w:r>
        <w:rPr>
          <w:rFonts w:ascii="仿宋" w:eastAsia="仿宋" w:hAnsi="仿宋" w:hint="eastAsia"/>
          <w:sz w:val="32"/>
          <w:szCs w:val="32"/>
        </w:rPr>
        <w:t>式食品</w:t>
      </w:r>
      <w:proofErr w:type="gramEnd"/>
      <w:r>
        <w:rPr>
          <w:rFonts w:ascii="仿宋" w:eastAsia="仿宋" w:hAnsi="仿宋" w:hint="eastAsia"/>
          <w:sz w:val="32"/>
          <w:szCs w:val="32"/>
        </w:rPr>
        <w:t>摊贩经营区三种；</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2.按照食品摊档的移动性不同，经营区内的摊档分为固定式食品摊贩和流动式食品摊贩。</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（二）允许设置区域及要求</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1. 允许在除市政广场外的休闲广场、社区内、工业区内、</w:t>
      </w:r>
      <w:r>
        <w:rPr>
          <w:rFonts w:ascii="仿宋" w:eastAsia="仿宋" w:hAnsi="仿宋" w:hint="eastAsia"/>
          <w:sz w:val="32"/>
          <w:szCs w:val="32"/>
        </w:rPr>
        <w:lastRenderedPageBreak/>
        <w:t>城中村内、科技园区及商务区支路上设置食品摊贩。</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2．科技园区、商务区只允许设置流动式食品摊贩。</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3. 在社区内、住宅区等具有居民楼区域内设置的食品摊贩应避免设置于居民窗户前20米处，减少对居民住户正常作息的影响。</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4.各街道在可设置区域范围内划出固定经营区域和流动经营区域，并在划定区域内以标线、指示牌等予以明确。</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（三）标志设置要求</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1. 设置区域标线为闭合形状，标线内漆划摊贩设施图案。</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2. 标线及图案的颜色为灰色。</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 xml:space="preserve">3. 设施图案在设置区域内居中位置。 </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（三）经营时间设置要求</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1. 食品摊贩设置时间一般控制在6：00 - 23：00，但具体区域的经营时间段由各街道办事处根据实际情况确定并公示。</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2. 靠近社区、住宅区的食品摊贩设置时间控制在7:00 - 22:00。</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3. 部分设置于科技园区、商务区的流动食品摊贩疏导经营区应限时开放，营业时间设置可控制在7:00 – 9:00；11:00 – 13:30；17:30 – 20:00。</w:t>
      </w:r>
    </w:p>
    <w:p w:rsidR="003C6775" w:rsidRDefault="003C6775" w:rsidP="003C6775">
      <w:pPr>
        <w:ind w:firstLineChars="200" w:firstLine="640"/>
        <w:jc w:val="left"/>
        <w:rPr>
          <w:rFonts w:ascii="黑体" w:eastAsia="黑体" w:hAnsi="黑体"/>
          <w:sz w:val="32"/>
          <w:szCs w:val="32"/>
        </w:rPr>
      </w:pPr>
      <w:r>
        <w:rPr>
          <w:rFonts w:ascii="黑体" w:eastAsia="黑体" w:hAnsi="黑体" w:hint="eastAsia"/>
          <w:sz w:val="32"/>
          <w:szCs w:val="32"/>
        </w:rPr>
        <w:t>五、经营主体</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（一）可申请经营食品摊贩的主体：企业、社会组织、个人。</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（二）鼓励我市大型连锁食品销售企业、中央厨房</w:t>
      </w:r>
      <w:proofErr w:type="gramStart"/>
      <w:r>
        <w:rPr>
          <w:rFonts w:ascii="仿宋" w:eastAsia="仿宋" w:hAnsi="仿宋" w:hint="eastAsia"/>
          <w:sz w:val="32"/>
          <w:szCs w:val="32"/>
        </w:rPr>
        <w:t>式集中</w:t>
      </w:r>
      <w:proofErr w:type="gramEnd"/>
      <w:r>
        <w:rPr>
          <w:rFonts w:ascii="仿宋" w:eastAsia="仿宋" w:hAnsi="仿宋" w:hint="eastAsia"/>
          <w:sz w:val="32"/>
          <w:szCs w:val="32"/>
        </w:rPr>
        <w:t>配</w:t>
      </w:r>
      <w:r>
        <w:rPr>
          <w:rFonts w:ascii="仿宋" w:eastAsia="仿宋" w:hAnsi="仿宋" w:hint="eastAsia"/>
          <w:sz w:val="32"/>
          <w:szCs w:val="32"/>
        </w:rPr>
        <w:lastRenderedPageBreak/>
        <w:t>送餐饮企业开展统一连锁的食品摊贩式经营，推行食品统一流动配送。</w:t>
      </w:r>
    </w:p>
    <w:p w:rsidR="003C6775" w:rsidRDefault="003C6775" w:rsidP="003C6775">
      <w:pPr>
        <w:ind w:firstLineChars="200" w:firstLine="640"/>
        <w:jc w:val="left"/>
        <w:rPr>
          <w:rFonts w:ascii="黑体" w:eastAsia="黑体" w:hAnsi="黑体"/>
          <w:sz w:val="32"/>
          <w:szCs w:val="32"/>
        </w:rPr>
      </w:pPr>
      <w:r>
        <w:rPr>
          <w:rFonts w:ascii="黑体" w:eastAsia="黑体" w:hAnsi="黑体" w:hint="eastAsia"/>
          <w:sz w:val="32"/>
          <w:szCs w:val="32"/>
        </w:rPr>
        <w:t>六、摊档设施设置和管理</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（一）摊档设施类型</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食品摊档的设置应符合防控食品安全的要求，并结合城市管理规定需配备专用的经营设施。经营设施分为：完全封闭式摊档、半封闭式摊档和敞开式摊档。</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(二)摊档设置管理</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1.全天候类食品摊贩经营区可以设置固定式经营摊档；限时类食品摊贩经营区和跳蚤</w:t>
      </w:r>
      <w:proofErr w:type="gramStart"/>
      <w:r>
        <w:rPr>
          <w:rFonts w:ascii="仿宋" w:eastAsia="仿宋" w:hAnsi="仿宋" w:hint="eastAsia"/>
          <w:sz w:val="32"/>
          <w:szCs w:val="32"/>
        </w:rPr>
        <w:t>式食品</w:t>
      </w:r>
      <w:proofErr w:type="gramEnd"/>
      <w:r>
        <w:rPr>
          <w:rFonts w:ascii="仿宋" w:eastAsia="仿宋" w:hAnsi="仿宋" w:hint="eastAsia"/>
          <w:sz w:val="32"/>
          <w:szCs w:val="32"/>
        </w:rPr>
        <w:t>摊贩经营区只允许设置流动食品摊贩。</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2 .禁止半封闭式摊档和敞开式摊档开展对食物进行炒、煮、焖、烧、烤等现场加工操作，可允许使用微波炉对食物进行简单加热。</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3. 禁止售卖带有大量汤汁的非封闭式包装食物，避免造成环境污染。</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4.食品摊贩经营者不得在其摊档设施外设置桌椅。</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(三)摊档设施式样</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1 .大型连锁企业可自行对所属的食品摊贩设施式样进行统一设计与制作，并报市城管部门备案。摊档设施应有统一标志、统一的车体形式、统一规模、统一颜色等；</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2 .个体摊档的设施</w:t>
      </w:r>
      <w:proofErr w:type="gramStart"/>
      <w:r>
        <w:rPr>
          <w:rFonts w:ascii="仿宋" w:eastAsia="仿宋" w:hAnsi="仿宋" w:hint="eastAsia"/>
          <w:sz w:val="32"/>
          <w:szCs w:val="32"/>
        </w:rPr>
        <w:t>应选取市城管</w:t>
      </w:r>
      <w:proofErr w:type="gramEnd"/>
      <w:r>
        <w:rPr>
          <w:rFonts w:ascii="仿宋" w:eastAsia="仿宋" w:hAnsi="仿宋" w:hint="eastAsia"/>
          <w:sz w:val="32"/>
          <w:szCs w:val="32"/>
        </w:rPr>
        <w:t>部门统一对外公示的规范</w:t>
      </w:r>
      <w:r>
        <w:rPr>
          <w:rFonts w:ascii="仿宋" w:eastAsia="仿宋" w:hAnsi="仿宋" w:hint="eastAsia"/>
          <w:sz w:val="32"/>
          <w:szCs w:val="32"/>
        </w:rPr>
        <w:lastRenderedPageBreak/>
        <w:t>设施式样自行制作；</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 xml:space="preserve">市城管局应同时设计出流动式食品摊档设施模式（手推车模式）和固定式食品摊档设施模式各三种类型的设施式样，并向社会公示。样式设计时应考虑停放便捷、建设与维护成本等要求。   </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3、鼓励企业和个人应用环保、小型汽车开展食品摊贩经营。采用汽车模式经营的，经营者可根据交警等有关部门的要求自行改装制作，并报市城管部门备案。</w:t>
      </w:r>
    </w:p>
    <w:p w:rsidR="003C6775" w:rsidRDefault="003C6775" w:rsidP="003C6775">
      <w:pPr>
        <w:autoSpaceDE w:val="0"/>
        <w:autoSpaceDN w:val="0"/>
        <w:adjustRightInd w:val="0"/>
        <w:ind w:firstLineChars="200" w:firstLine="640"/>
        <w:rPr>
          <w:rFonts w:ascii="黑体" w:eastAsia="黑体" w:hAnsi="黑体" w:cs="仿宋_GB2312"/>
          <w:sz w:val="32"/>
          <w:szCs w:val="32"/>
          <w:lang w:val="zh-CN"/>
        </w:rPr>
      </w:pPr>
      <w:r>
        <w:rPr>
          <w:rFonts w:ascii="黑体" w:eastAsia="黑体" w:hAnsi="黑体" w:hint="eastAsia"/>
          <w:sz w:val="32"/>
          <w:szCs w:val="32"/>
        </w:rPr>
        <w:t>七、食品摊档</w:t>
      </w:r>
      <w:r>
        <w:rPr>
          <w:rFonts w:ascii="黑体" w:eastAsia="黑体" w:hAnsi="黑体" w:cs="仿宋_GB2312" w:hint="eastAsia"/>
          <w:sz w:val="32"/>
          <w:szCs w:val="32"/>
          <w:lang w:val="zh-CN"/>
        </w:rPr>
        <w:t>经营管理</w:t>
      </w:r>
    </w:p>
    <w:p w:rsidR="003C6775" w:rsidRDefault="003C6775" w:rsidP="003C6775">
      <w:pPr>
        <w:autoSpaceDE w:val="0"/>
        <w:autoSpaceDN w:val="0"/>
        <w:adjustRightInd w:val="0"/>
        <w:ind w:firstLineChars="200" w:firstLine="640"/>
        <w:rPr>
          <w:rFonts w:ascii="仿宋" w:eastAsia="仿宋" w:hAnsi="仿宋" w:cs="仿宋_GB2312"/>
          <w:sz w:val="32"/>
          <w:szCs w:val="32"/>
          <w:lang w:val="zh-CN"/>
        </w:rPr>
      </w:pPr>
      <w:r>
        <w:rPr>
          <w:rFonts w:ascii="仿宋" w:eastAsia="仿宋" w:hAnsi="仿宋" w:cs="仿宋_GB2312" w:hint="eastAsia"/>
          <w:sz w:val="32"/>
          <w:szCs w:val="32"/>
          <w:lang w:val="zh-CN"/>
        </w:rPr>
        <w:t>（一）登记卡管理</w:t>
      </w:r>
    </w:p>
    <w:p w:rsidR="003C6775" w:rsidRDefault="003C6775" w:rsidP="003C6775">
      <w:pPr>
        <w:autoSpaceDE w:val="0"/>
        <w:autoSpaceDN w:val="0"/>
        <w:adjustRightInd w:val="0"/>
        <w:ind w:firstLine="645"/>
        <w:rPr>
          <w:rFonts w:ascii="仿宋" w:eastAsia="仿宋" w:hAnsi="仿宋" w:cs="仿宋_GB2312"/>
          <w:sz w:val="32"/>
          <w:szCs w:val="32"/>
          <w:lang w:val="zh-CN"/>
        </w:rPr>
      </w:pPr>
      <w:r>
        <w:rPr>
          <w:rFonts w:ascii="仿宋" w:eastAsia="仿宋" w:hAnsi="仿宋" w:cs="仿宋_GB2312" w:hint="eastAsia"/>
          <w:sz w:val="32"/>
          <w:szCs w:val="32"/>
          <w:lang w:val="zh-CN"/>
        </w:rPr>
        <w:t>1．食品摊贩经营</w:t>
      </w:r>
      <w:proofErr w:type="gramStart"/>
      <w:r>
        <w:rPr>
          <w:rFonts w:ascii="仿宋" w:eastAsia="仿宋" w:hAnsi="仿宋" w:cs="仿宋_GB2312" w:hint="eastAsia"/>
          <w:sz w:val="32"/>
          <w:szCs w:val="32"/>
          <w:lang w:val="zh-CN"/>
        </w:rPr>
        <w:t>摊档须</w:t>
      </w:r>
      <w:proofErr w:type="gramEnd"/>
      <w:r>
        <w:rPr>
          <w:rFonts w:ascii="仿宋" w:eastAsia="仿宋" w:hAnsi="仿宋" w:cs="仿宋_GB2312" w:hint="eastAsia"/>
          <w:sz w:val="32"/>
          <w:szCs w:val="32"/>
          <w:lang w:val="zh-CN"/>
        </w:rPr>
        <w:t>向辖区街道申请办理登记备案手续，领取登记卡后方可经营。</w:t>
      </w:r>
    </w:p>
    <w:p w:rsidR="003C6775" w:rsidRDefault="003C6775" w:rsidP="003C6775">
      <w:pPr>
        <w:autoSpaceDE w:val="0"/>
        <w:autoSpaceDN w:val="0"/>
        <w:adjustRightInd w:val="0"/>
        <w:ind w:firstLine="645"/>
        <w:rPr>
          <w:rFonts w:ascii="仿宋" w:eastAsia="仿宋" w:hAnsi="仿宋" w:cs="仿宋_GB2312"/>
          <w:sz w:val="32"/>
          <w:szCs w:val="32"/>
          <w:lang w:val="zh-CN"/>
        </w:rPr>
      </w:pPr>
      <w:r>
        <w:rPr>
          <w:rFonts w:ascii="仿宋" w:eastAsia="仿宋" w:hAnsi="仿宋" w:cs="仿宋_GB2312" w:hint="eastAsia"/>
          <w:sz w:val="32"/>
          <w:szCs w:val="32"/>
          <w:lang w:val="zh-CN"/>
        </w:rPr>
        <w:t>2．《食品摊贩登记卡》登记的内容应包含经营者名称、联系人电话、经营地点、经营时间、登记编号、投诉电话号码和登记卡有效期等信息，便于监督管理。</w:t>
      </w:r>
    </w:p>
    <w:p w:rsidR="003C6775" w:rsidRDefault="003C6775" w:rsidP="003C6775">
      <w:pPr>
        <w:autoSpaceDE w:val="0"/>
        <w:autoSpaceDN w:val="0"/>
        <w:adjustRightInd w:val="0"/>
        <w:ind w:firstLine="645"/>
        <w:rPr>
          <w:rFonts w:ascii="仿宋" w:eastAsia="仿宋" w:hAnsi="仿宋" w:cs="仿宋_GB2312"/>
          <w:sz w:val="32"/>
          <w:szCs w:val="32"/>
          <w:lang w:val="zh-CN"/>
        </w:rPr>
      </w:pPr>
      <w:r>
        <w:rPr>
          <w:rFonts w:ascii="仿宋" w:eastAsia="仿宋" w:hAnsi="仿宋" w:cs="仿宋_GB2312" w:hint="eastAsia"/>
          <w:sz w:val="32"/>
          <w:szCs w:val="32"/>
          <w:lang w:val="zh-CN"/>
        </w:rPr>
        <w:t>3．食品摊贩经营者应在其摊档设施显著位置挂设《食品摊贩登记卡》。</w:t>
      </w:r>
    </w:p>
    <w:p w:rsidR="003C6775" w:rsidRDefault="003C6775" w:rsidP="003C6775">
      <w:pPr>
        <w:autoSpaceDE w:val="0"/>
        <w:autoSpaceDN w:val="0"/>
        <w:adjustRightInd w:val="0"/>
        <w:ind w:firstLine="645"/>
        <w:rPr>
          <w:rFonts w:ascii="仿宋" w:eastAsia="仿宋" w:hAnsi="仿宋" w:cs="仿宋_GB2312"/>
          <w:sz w:val="32"/>
          <w:szCs w:val="32"/>
          <w:lang w:val="zh-CN"/>
        </w:rPr>
      </w:pPr>
      <w:r>
        <w:rPr>
          <w:rFonts w:ascii="仿宋" w:eastAsia="仿宋" w:hAnsi="仿宋" w:cs="仿宋_GB2312" w:hint="eastAsia"/>
          <w:sz w:val="32"/>
          <w:szCs w:val="32"/>
          <w:lang w:val="zh-CN"/>
        </w:rPr>
        <w:t>4.食品摊贩登记卡不得转让、转包、伪造、出租、出借。</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（二）信息管理</w:t>
      </w:r>
    </w:p>
    <w:p w:rsidR="003C6775" w:rsidRDefault="003C6775" w:rsidP="003C6775">
      <w:pPr>
        <w:pStyle w:val="a5"/>
        <w:spacing w:before="0" w:beforeAutospacing="0" w:after="0" w:afterAutospacing="0"/>
        <w:ind w:firstLine="640"/>
        <w:rPr>
          <w:rFonts w:ascii="仿宋" w:eastAsia="仿宋" w:hAnsi="仿宋" w:cs="Segoe UI"/>
          <w:color w:val="000000"/>
          <w:sz w:val="32"/>
          <w:szCs w:val="32"/>
        </w:rPr>
      </w:pPr>
      <w:r>
        <w:rPr>
          <w:rFonts w:ascii="仿宋" w:eastAsia="仿宋" w:hAnsi="仿宋" w:hint="eastAsia"/>
          <w:sz w:val="32"/>
          <w:szCs w:val="32"/>
        </w:rPr>
        <w:t>1．</w:t>
      </w:r>
      <w:r>
        <w:rPr>
          <w:rFonts w:ascii="仿宋" w:eastAsia="仿宋" w:hAnsi="仿宋" w:cs="Segoe UI" w:hint="eastAsia"/>
          <w:color w:val="000000"/>
          <w:sz w:val="32"/>
          <w:szCs w:val="32"/>
        </w:rPr>
        <w:t>食品摊贩经营摊档实行</w:t>
      </w:r>
      <w:proofErr w:type="gramStart"/>
      <w:r>
        <w:rPr>
          <w:rFonts w:ascii="仿宋" w:eastAsia="仿宋" w:hAnsi="仿宋" w:cs="Segoe UI" w:hint="eastAsia"/>
          <w:color w:val="000000"/>
          <w:sz w:val="32"/>
          <w:szCs w:val="32"/>
        </w:rPr>
        <w:t>二维码信息管理</w:t>
      </w:r>
      <w:proofErr w:type="gramEnd"/>
      <w:r>
        <w:rPr>
          <w:rFonts w:ascii="仿宋" w:eastAsia="仿宋" w:hAnsi="仿宋" w:cs="Segoe UI" w:hint="eastAsia"/>
          <w:color w:val="000000"/>
          <w:sz w:val="32"/>
          <w:szCs w:val="32"/>
        </w:rPr>
        <w:t>，街道在对食品摊贩实施登记备案时应按照</w:t>
      </w:r>
      <w:proofErr w:type="gramStart"/>
      <w:r>
        <w:rPr>
          <w:rFonts w:ascii="仿宋" w:eastAsia="仿宋" w:hAnsi="仿宋" w:cs="Segoe UI" w:hint="eastAsia"/>
          <w:color w:val="000000"/>
          <w:sz w:val="32"/>
          <w:szCs w:val="32"/>
        </w:rPr>
        <w:t>一</w:t>
      </w:r>
      <w:proofErr w:type="gramEnd"/>
      <w:r>
        <w:rPr>
          <w:rFonts w:ascii="仿宋" w:eastAsia="仿宋" w:hAnsi="仿宋" w:cs="Segoe UI" w:hint="eastAsia"/>
          <w:color w:val="000000"/>
          <w:sz w:val="32"/>
          <w:szCs w:val="32"/>
        </w:rPr>
        <w:t>摊档一个</w:t>
      </w:r>
      <w:proofErr w:type="gramStart"/>
      <w:r>
        <w:rPr>
          <w:rFonts w:ascii="仿宋" w:eastAsia="仿宋" w:hAnsi="仿宋" w:cs="Segoe UI" w:hint="eastAsia"/>
          <w:color w:val="000000"/>
          <w:sz w:val="32"/>
          <w:szCs w:val="32"/>
        </w:rPr>
        <w:t>二维码的</w:t>
      </w:r>
      <w:proofErr w:type="gramEnd"/>
      <w:r>
        <w:rPr>
          <w:rFonts w:ascii="仿宋" w:eastAsia="仿宋" w:hAnsi="仿宋" w:cs="Segoe UI" w:hint="eastAsia"/>
          <w:color w:val="000000"/>
          <w:sz w:val="32"/>
          <w:szCs w:val="32"/>
        </w:rPr>
        <w:t>原则进行身份登记。</w:t>
      </w:r>
    </w:p>
    <w:p w:rsidR="003C6775" w:rsidRDefault="003C6775" w:rsidP="003C6775">
      <w:pPr>
        <w:pStyle w:val="a5"/>
        <w:spacing w:before="0" w:beforeAutospacing="0" w:after="0" w:afterAutospacing="0"/>
        <w:ind w:firstLine="640"/>
        <w:rPr>
          <w:rFonts w:ascii="Segoe UI" w:hAnsi="Segoe UI" w:cs="Segoe UI"/>
          <w:color w:val="000000"/>
          <w:sz w:val="20"/>
          <w:szCs w:val="20"/>
        </w:rPr>
      </w:pPr>
      <w:r>
        <w:rPr>
          <w:rFonts w:ascii="仿宋" w:eastAsia="仿宋" w:hAnsi="仿宋" w:cs="Segoe UI" w:hint="eastAsia"/>
          <w:color w:val="000000"/>
          <w:sz w:val="32"/>
          <w:szCs w:val="32"/>
        </w:rPr>
        <w:lastRenderedPageBreak/>
        <w:t>2 .</w:t>
      </w:r>
      <w:proofErr w:type="gramStart"/>
      <w:r>
        <w:rPr>
          <w:rFonts w:ascii="仿宋" w:eastAsia="仿宋" w:hAnsi="仿宋" w:cs="Segoe UI" w:hint="eastAsia"/>
          <w:color w:val="000000"/>
          <w:sz w:val="32"/>
          <w:szCs w:val="32"/>
        </w:rPr>
        <w:t>二维码应标</w:t>
      </w:r>
      <w:proofErr w:type="gramEnd"/>
      <w:r>
        <w:rPr>
          <w:rFonts w:ascii="仿宋" w:eastAsia="仿宋" w:hAnsi="仿宋" w:cs="Segoe UI" w:hint="eastAsia"/>
          <w:color w:val="000000"/>
          <w:sz w:val="32"/>
          <w:szCs w:val="32"/>
        </w:rPr>
        <w:t>记在食品摊档设施上，作为证明、识别其合法身份的标识；监管部门、消费者可通过扫面</w:t>
      </w:r>
      <w:proofErr w:type="gramStart"/>
      <w:r>
        <w:rPr>
          <w:rFonts w:ascii="仿宋" w:eastAsia="仿宋" w:hAnsi="仿宋" w:cs="Segoe UI" w:hint="eastAsia"/>
          <w:color w:val="000000"/>
          <w:sz w:val="32"/>
          <w:szCs w:val="32"/>
        </w:rPr>
        <w:t>二维码查验</w:t>
      </w:r>
      <w:proofErr w:type="gramEnd"/>
      <w:r>
        <w:rPr>
          <w:rFonts w:ascii="仿宋" w:eastAsia="仿宋" w:hAnsi="仿宋" w:cs="Segoe UI" w:hint="eastAsia"/>
          <w:color w:val="000000"/>
          <w:sz w:val="32"/>
          <w:szCs w:val="32"/>
        </w:rPr>
        <w:t>摊贩经营者相关登记信息。</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3 .街道登记备案部门发放《食品摊贩登记卡》后，应及时将有关</w:t>
      </w:r>
      <w:proofErr w:type="gramStart"/>
      <w:r>
        <w:rPr>
          <w:rFonts w:ascii="仿宋" w:eastAsia="仿宋" w:hAnsi="仿宋" w:hint="eastAsia"/>
          <w:sz w:val="32"/>
          <w:szCs w:val="32"/>
        </w:rPr>
        <w:t>食品食品</w:t>
      </w:r>
      <w:proofErr w:type="gramEnd"/>
      <w:r>
        <w:rPr>
          <w:rFonts w:ascii="仿宋" w:eastAsia="仿宋" w:hAnsi="仿宋" w:hint="eastAsia"/>
          <w:sz w:val="32"/>
          <w:szCs w:val="32"/>
        </w:rPr>
        <w:t>摊贩信息录入食品摊贩信息登记管理系统，方便各有关部门实时监控；并将登记备案的信息及时报送给辖区</w:t>
      </w:r>
      <w:proofErr w:type="gramStart"/>
      <w:r>
        <w:rPr>
          <w:rFonts w:ascii="仿宋" w:eastAsia="仿宋" w:hAnsi="仿宋" w:hint="eastAsia"/>
          <w:sz w:val="32"/>
          <w:szCs w:val="32"/>
        </w:rPr>
        <w:t>区</w:t>
      </w:r>
      <w:proofErr w:type="gramEnd"/>
      <w:r>
        <w:rPr>
          <w:rFonts w:ascii="仿宋" w:eastAsia="仿宋" w:hAnsi="仿宋" w:hint="eastAsia"/>
          <w:sz w:val="32"/>
          <w:szCs w:val="32"/>
        </w:rPr>
        <w:t>食品药品监督管理部门和区城管部门，区食药监部门和区城管部门汇总后及时报送市级相应部门。</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（三）日常管理</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1 .食品摊贩经营者须负责设施周边的环境卫生工作，配备必要的垃圾回收设备，保证食品售卖对环境的零污染。</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2.街道城管执法队要加强巡查，一经发现环卫工作落实不到位的，予以警告；情节严重的，应立即制止并依法处罚。</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3.食品药品监管部门应定期开展食品摊贩监督检查，对多次违反食品安全规定的，应将其列入重点监管对象，并相应增加监督检测频次。</w:t>
      </w:r>
    </w:p>
    <w:p w:rsidR="003C6775" w:rsidRDefault="003C6775" w:rsidP="003C6775">
      <w:pPr>
        <w:ind w:firstLineChars="200" w:firstLine="640"/>
        <w:jc w:val="left"/>
        <w:rPr>
          <w:rFonts w:ascii="仿宋" w:eastAsia="仿宋" w:hAnsi="仿宋"/>
          <w:sz w:val="32"/>
          <w:szCs w:val="32"/>
        </w:rPr>
      </w:pPr>
      <w:r>
        <w:rPr>
          <w:rFonts w:ascii="仿宋" w:eastAsia="仿宋" w:hAnsi="仿宋" w:hint="eastAsia"/>
          <w:sz w:val="32"/>
          <w:szCs w:val="32"/>
        </w:rPr>
        <w:t>4．城市规划、交通管理部门等部门应积极协助开展食品摊贩设置管理的相关工作，科学指导各街道办合理设置食品摊贩经营区，严厉打击食品摊贩非法占道经营行为等。</w:t>
      </w:r>
    </w:p>
    <w:p w:rsidR="003C6775" w:rsidRDefault="003C6775" w:rsidP="003C6775">
      <w:pPr>
        <w:ind w:firstLineChars="200" w:firstLine="640"/>
        <w:jc w:val="left"/>
        <w:rPr>
          <w:rFonts w:ascii="黑体" w:eastAsia="黑体" w:hAnsi="黑体"/>
          <w:sz w:val="32"/>
          <w:szCs w:val="32"/>
        </w:rPr>
      </w:pPr>
      <w:r>
        <w:rPr>
          <w:rFonts w:ascii="黑体" w:eastAsia="黑体" w:hAnsi="黑体" w:hint="eastAsia"/>
          <w:sz w:val="32"/>
          <w:szCs w:val="32"/>
        </w:rPr>
        <w:t>八、退出机制</w:t>
      </w:r>
    </w:p>
    <w:p w:rsidR="003C6775" w:rsidRDefault="003C6775" w:rsidP="003C6775">
      <w:pPr>
        <w:ind w:firstLineChars="200" w:firstLine="720"/>
        <w:jc w:val="left"/>
        <w:rPr>
          <w:rFonts w:ascii="仿宋" w:eastAsia="仿宋" w:hAnsi="仿宋"/>
          <w:spacing w:val="20"/>
          <w:sz w:val="32"/>
          <w:szCs w:val="32"/>
        </w:rPr>
      </w:pPr>
      <w:r>
        <w:rPr>
          <w:rFonts w:ascii="仿宋" w:eastAsia="仿宋" w:hAnsi="仿宋" w:hint="eastAsia"/>
          <w:spacing w:val="20"/>
          <w:sz w:val="32"/>
          <w:szCs w:val="32"/>
        </w:rPr>
        <w:t>1.食品摊贩违反食品摊贩经营区管理规定的，管理机构应当责令其限期整改，情节严重的，可提请辖区街道办</w:t>
      </w:r>
      <w:r>
        <w:rPr>
          <w:rFonts w:ascii="仿宋" w:eastAsia="仿宋" w:hAnsi="仿宋" w:hint="eastAsia"/>
          <w:spacing w:val="20"/>
          <w:sz w:val="32"/>
          <w:szCs w:val="32"/>
        </w:rPr>
        <w:lastRenderedPageBreak/>
        <w:t>给予吊销《食品摊贩登记卡》。</w:t>
      </w:r>
    </w:p>
    <w:p w:rsidR="003C6775" w:rsidRDefault="003C6775" w:rsidP="003C6775">
      <w:pPr>
        <w:ind w:firstLineChars="200" w:firstLine="720"/>
        <w:jc w:val="left"/>
        <w:rPr>
          <w:rFonts w:ascii="仿宋" w:eastAsia="仿宋" w:hAnsi="仿宋"/>
          <w:spacing w:val="20"/>
          <w:sz w:val="32"/>
          <w:szCs w:val="32"/>
        </w:rPr>
      </w:pPr>
      <w:r>
        <w:rPr>
          <w:rFonts w:ascii="仿宋" w:eastAsia="仿宋" w:hAnsi="仿宋" w:hint="eastAsia"/>
          <w:spacing w:val="20"/>
          <w:sz w:val="32"/>
          <w:szCs w:val="32"/>
        </w:rPr>
        <w:t>2．食品摊贩经营者因个人原因不再继续经营的，可直接退出，退出后，应按规定书面告知食品摊贩登记管理部门注销《食品摊贩登记卡》。</w:t>
      </w:r>
    </w:p>
    <w:p w:rsidR="003C6775" w:rsidRDefault="003C6775" w:rsidP="003C6775">
      <w:pPr>
        <w:ind w:firstLineChars="200" w:firstLine="720"/>
        <w:jc w:val="left"/>
        <w:rPr>
          <w:rFonts w:ascii="仿宋" w:eastAsia="仿宋" w:hAnsi="仿宋"/>
          <w:spacing w:val="20"/>
          <w:sz w:val="32"/>
          <w:szCs w:val="32"/>
        </w:rPr>
      </w:pPr>
      <w:r>
        <w:rPr>
          <w:rFonts w:ascii="仿宋" w:eastAsia="仿宋" w:hAnsi="仿宋" w:hint="eastAsia"/>
          <w:spacing w:val="20"/>
          <w:sz w:val="32"/>
          <w:szCs w:val="32"/>
        </w:rPr>
        <w:t>3．食品摊贩经营者一年内受到市区城管部门或者市区城管执法部门三次以上责令整改或者因食品安全问题受过三次行政处罚的，登记部门应将其列入黑名单，情节严重的，应根据有关规定吊销其《食品摊贩登记卡》。</w:t>
      </w:r>
    </w:p>
    <w:p w:rsidR="003C6775" w:rsidRPr="00B56F6B" w:rsidRDefault="003C6775" w:rsidP="003C6775">
      <w:pPr>
        <w:ind w:firstLineChars="200" w:firstLine="720"/>
        <w:jc w:val="left"/>
        <w:rPr>
          <w:rFonts w:ascii="仿宋" w:eastAsia="仿宋" w:hAnsi="仿宋"/>
          <w:spacing w:val="20"/>
          <w:sz w:val="32"/>
          <w:szCs w:val="32"/>
        </w:rPr>
      </w:pPr>
      <w:r>
        <w:rPr>
          <w:rFonts w:ascii="仿宋" w:eastAsia="仿宋" w:hAnsi="仿宋" w:hint="eastAsia"/>
          <w:spacing w:val="20"/>
          <w:sz w:val="32"/>
          <w:szCs w:val="32"/>
        </w:rPr>
        <w:t>4．经划定的食品经营区因城市建设、城市管理或重大活动等社会公共利益的需要，根据国家法律和地方政策要求，需要取消和关闭食品摊贩经营区的，辖区街道办应提前一个月予以公告，并妥善做好存量有证摊贩的分流安置工作。</w:t>
      </w:r>
    </w:p>
    <w:p w:rsidR="003C6775" w:rsidRDefault="003C6775" w:rsidP="003C6775"/>
    <w:p w:rsidR="003C6775" w:rsidRDefault="003C6775" w:rsidP="003C6775"/>
    <w:p w:rsidR="003C6775" w:rsidRDefault="003C6775" w:rsidP="003C6775"/>
    <w:p w:rsidR="003C6775" w:rsidRDefault="003C6775" w:rsidP="003C6775"/>
    <w:p w:rsidR="003C6775" w:rsidRDefault="003C6775" w:rsidP="003C6775"/>
    <w:p w:rsidR="003C6775" w:rsidRDefault="003C6775" w:rsidP="003C6775"/>
    <w:p w:rsidR="003C6775" w:rsidRDefault="003C6775" w:rsidP="003C6775"/>
    <w:p w:rsidR="003C6775" w:rsidRDefault="003C6775" w:rsidP="003C6775"/>
    <w:p w:rsidR="003C6775" w:rsidRDefault="003C6775" w:rsidP="003C6775"/>
    <w:p w:rsidR="003C6775" w:rsidRDefault="003C6775" w:rsidP="003C6775"/>
    <w:p w:rsidR="003C6775" w:rsidRDefault="003C6775" w:rsidP="003C6775"/>
    <w:p w:rsidR="005C2A8A" w:rsidRPr="003704F6" w:rsidRDefault="00CA5B57">
      <w:bookmarkStart w:id="0" w:name="_GoBack"/>
      <w:bookmarkEnd w:id="0"/>
    </w:p>
    <w:sectPr w:rsidR="005C2A8A" w:rsidRPr="003704F6" w:rsidSect="009F3791">
      <w:footerReference w:type="even" r:id="rId7"/>
      <w:footerReference w:type="default" r:id="rId8"/>
      <w:pgSz w:w="11906" w:h="16838"/>
      <w:pgMar w:top="1588" w:right="1474" w:bottom="1588" w:left="147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57" w:rsidRDefault="00CA5B57" w:rsidP="003C6775">
      <w:r>
        <w:separator/>
      </w:r>
    </w:p>
  </w:endnote>
  <w:endnote w:type="continuationSeparator" w:id="0">
    <w:p w:rsidR="00CA5B57" w:rsidRDefault="00CA5B57" w:rsidP="003C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91" w:rsidRDefault="000B1F96" w:rsidP="009F3791">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9F3791" w:rsidRDefault="00CA5B57" w:rsidP="009F379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91" w:rsidRPr="00BD0B88" w:rsidRDefault="000B1F96" w:rsidP="009F3791">
    <w:pPr>
      <w:pStyle w:val="a4"/>
      <w:framePr w:wrap="around" w:vAnchor="text" w:hAnchor="margin" w:xAlign="outside" w:y="1"/>
      <w:rPr>
        <w:rStyle w:val="a6"/>
        <w:rFonts w:ascii="仿宋_GB2312" w:eastAsia="仿宋_GB2312"/>
        <w:sz w:val="28"/>
        <w:szCs w:val="28"/>
      </w:rPr>
    </w:pPr>
    <w:r w:rsidRPr="00BD0B88">
      <w:rPr>
        <w:rFonts w:ascii="仿宋_GB2312" w:eastAsia="仿宋_GB2312" w:hint="eastAsia"/>
        <w:sz w:val="28"/>
        <w:szCs w:val="28"/>
      </w:rPr>
      <w:t xml:space="preserve">- </w:t>
    </w:r>
    <w:r w:rsidRPr="00BD0B88">
      <w:rPr>
        <w:rFonts w:ascii="仿宋_GB2312" w:eastAsia="仿宋_GB2312" w:hint="eastAsia"/>
        <w:sz w:val="28"/>
        <w:szCs w:val="28"/>
      </w:rPr>
      <w:fldChar w:fldCharType="begin"/>
    </w:r>
    <w:r w:rsidRPr="00BD0B88">
      <w:rPr>
        <w:rFonts w:ascii="仿宋_GB2312" w:eastAsia="仿宋_GB2312" w:hint="eastAsia"/>
        <w:sz w:val="28"/>
        <w:szCs w:val="28"/>
      </w:rPr>
      <w:instrText xml:space="preserve"> PAGE </w:instrText>
    </w:r>
    <w:r w:rsidRPr="00BD0B88">
      <w:rPr>
        <w:rFonts w:ascii="仿宋_GB2312" w:eastAsia="仿宋_GB2312" w:hint="eastAsia"/>
        <w:sz w:val="28"/>
        <w:szCs w:val="28"/>
      </w:rPr>
      <w:fldChar w:fldCharType="separate"/>
    </w:r>
    <w:r w:rsidR="003704F6">
      <w:rPr>
        <w:rFonts w:ascii="仿宋_GB2312" w:eastAsia="仿宋_GB2312"/>
        <w:noProof/>
        <w:sz w:val="28"/>
        <w:szCs w:val="28"/>
      </w:rPr>
      <w:t>7</w:t>
    </w:r>
    <w:r w:rsidRPr="00BD0B88">
      <w:rPr>
        <w:rFonts w:ascii="仿宋_GB2312" w:eastAsia="仿宋_GB2312" w:hint="eastAsia"/>
        <w:sz w:val="28"/>
        <w:szCs w:val="28"/>
      </w:rPr>
      <w:fldChar w:fldCharType="end"/>
    </w:r>
    <w:r w:rsidRPr="00BD0B88">
      <w:rPr>
        <w:rFonts w:ascii="仿宋_GB2312" w:eastAsia="仿宋_GB2312" w:hint="eastAsia"/>
        <w:sz w:val="28"/>
        <w:szCs w:val="28"/>
      </w:rPr>
      <w:t xml:space="preserve"> -</w:t>
    </w:r>
  </w:p>
  <w:p w:rsidR="009F3791" w:rsidRDefault="00CA5B57" w:rsidP="009F3791">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57" w:rsidRDefault="00CA5B57" w:rsidP="003C6775">
      <w:r>
        <w:separator/>
      </w:r>
    </w:p>
  </w:footnote>
  <w:footnote w:type="continuationSeparator" w:id="0">
    <w:p w:rsidR="00CA5B57" w:rsidRDefault="00CA5B57" w:rsidP="003C6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DD"/>
    <w:rsid w:val="000B1F96"/>
    <w:rsid w:val="003704F6"/>
    <w:rsid w:val="003C6775"/>
    <w:rsid w:val="00952BFE"/>
    <w:rsid w:val="00CA5B57"/>
    <w:rsid w:val="00CD10DD"/>
    <w:rsid w:val="00F07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7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6775"/>
    <w:rPr>
      <w:sz w:val="18"/>
      <w:szCs w:val="18"/>
    </w:rPr>
  </w:style>
  <w:style w:type="paragraph" w:styleId="a4">
    <w:name w:val="footer"/>
    <w:basedOn w:val="a"/>
    <w:link w:val="Char0"/>
    <w:unhideWhenUsed/>
    <w:rsid w:val="003C67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C6775"/>
    <w:rPr>
      <w:sz w:val="18"/>
      <w:szCs w:val="18"/>
    </w:rPr>
  </w:style>
  <w:style w:type="paragraph" w:styleId="a5">
    <w:name w:val="Normal (Web)"/>
    <w:basedOn w:val="a"/>
    <w:uiPriority w:val="99"/>
    <w:unhideWhenUsed/>
    <w:rsid w:val="003C6775"/>
    <w:pPr>
      <w:widowControl/>
      <w:spacing w:before="100" w:beforeAutospacing="1" w:after="100" w:afterAutospacing="1"/>
      <w:jc w:val="left"/>
    </w:pPr>
    <w:rPr>
      <w:rFonts w:ascii="宋体" w:hAnsi="宋体" w:cs="宋体"/>
      <w:kern w:val="0"/>
      <w:sz w:val="24"/>
    </w:rPr>
  </w:style>
  <w:style w:type="character" w:styleId="a6">
    <w:name w:val="page number"/>
    <w:basedOn w:val="a0"/>
    <w:rsid w:val="003C6775"/>
  </w:style>
  <w:style w:type="paragraph" w:styleId="a7">
    <w:name w:val="Balloon Text"/>
    <w:basedOn w:val="a"/>
    <w:link w:val="Char1"/>
    <w:uiPriority w:val="99"/>
    <w:semiHidden/>
    <w:unhideWhenUsed/>
    <w:rsid w:val="003C6775"/>
    <w:rPr>
      <w:sz w:val="18"/>
      <w:szCs w:val="18"/>
    </w:rPr>
  </w:style>
  <w:style w:type="character" w:customStyle="1" w:styleId="Char1">
    <w:name w:val="批注框文本 Char"/>
    <w:basedOn w:val="a0"/>
    <w:link w:val="a7"/>
    <w:uiPriority w:val="99"/>
    <w:semiHidden/>
    <w:rsid w:val="003C67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7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6775"/>
    <w:rPr>
      <w:sz w:val="18"/>
      <w:szCs w:val="18"/>
    </w:rPr>
  </w:style>
  <w:style w:type="paragraph" w:styleId="a4">
    <w:name w:val="footer"/>
    <w:basedOn w:val="a"/>
    <w:link w:val="Char0"/>
    <w:unhideWhenUsed/>
    <w:rsid w:val="003C67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C6775"/>
    <w:rPr>
      <w:sz w:val="18"/>
      <w:szCs w:val="18"/>
    </w:rPr>
  </w:style>
  <w:style w:type="paragraph" w:styleId="a5">
    <w:name w:val="Normal (Web)"/>
    <w:basedOn w:val="a"/>
    <w:uiPriority w:val="99"/>
    <w:unhideWhenUsed/>
    <w:rsid w:val="003C6775"/>
    <w:pPr>
      <w:widowControl/>
      <w:spacing w:before="100" w:beforeAutospacing="1" w:after="100" w:afterAutospacing="1"/>
      <w:jc w:val="left"/>
    </w:pPr>
    <w:rPr>
      <w:rFonts w:ascii="宋体" w:hAnsi="宋体" w:cs="宋体"/>
      <w:kern w:val="0"/>
      <w:sz w:val="24"/>
    </w:rPr>
  </w:style>
  <w:style w:type="character" w:styleId="a6">
    <w:name w:val="page number"/>
    <w:basedOn w:val="a0"/>
    <w:rsid w:val="003C6775"/>
  </w:style>
  <w:style w:type="paragraph" w:styleId="a7">
    <w:name w:val="Balloon Text"/>
    <w:basedOn w:val="a"/>
    <w:link w:val="Char1"/>
    <w:uiPriority w:val="99"/>
    <w:semiHidden/>
    <w:unhideWhenUsed/>
    <w:rsid w:val="003C6775"/>
    <w:rPr>
      <w:sz w:val="18"/>
      <w:szCs w:val="18"/>
    </w:rPr>
  </w:style>
  <w:style w:type="character" w:customStyle="1" w:styleId="Char1">
    <w:name w:val="批注框文本 Char"/>
    <w:basedOn w:val="a0"/>
    <w:link w:val="a7"/>
    <w:uiPriority w:val="99"/>
    <w:semiHidden/>
    <w:rsid w:val="003C67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许秀芝</dc:creator>
  <cp:keywords/>
  <dc:description/>
  <cp:lastModifiedBy>许秀芝</cp:lastModifiedBy>
  <cp:revision>3</cp:revision>
  <dcterms:created xsi:type="dcterms:W3CDTF">2017-07-07T03:16:00Z</dcterms:created>
  <dcterms:modified xsi:type="dcterms:W3CDTF">2017-07-07T03:19:00Z</dcterms:modified>
</cp:coreProperties>
</file>