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Lines="75" w:line="360" w:lineRule="auto"/>
        <w:jc w:val="center"/>
        <w:rPr>
          <w:rFonts w:ascii="黑体" w:hAnsi="黑体" w:eastAsia="黑体"/>
          <w:sz w:val="40"/>
          <w:szCs w:val="36"/>
        </w:rPr>
      </w:pPr>
      <w:r>
        <w:rPr>
          <w:rFonts w:ascii="黑体" w:hAnsi="黑体" w:eastAsia="黑体"/>
          <w:sz w:val="40"/>
          <w:szCs w:val="36"/>
        </w:rPr>
        <w:t>深圳市市场</w:t>
      </w:r>
      <w:r>
        <w:rPr>
          <w:rFonts w:hint="eastAsia" w:ascii="黑体" w:hAnsi="黑体" w:eastAsia="黑体"/>
          <w:sz w:val="40"/>
          <w:szCs w:val="36"/>
        </w:rPr>
        <w:t>监督管理局</w:t>
      </w:r>
    </w:p>
    <w:p>
      <w:pPr>
        <w:spacing w:beforeLines="75" w:line="360" w:lineRule="auto"/>
        <w:jc w:val="center"/>
        <w:rPr>
          <w:rFonts w:ascii="黑体" w:hAnsi="黑体" w:eastAsia="黑体"/>
          <w:sz w:val="40"/>
          <w:szCs w:val="36"/>
        </w:rPr>
      </w:pPr>
      <w:r>
        <w:rPr>
          <w:rFonts w:hint="eastAsia" w:ascii="黑体" w:hAnsi="黑体" w:eastAsia="黑体"/>
          <w:sz w:val="40"/>
          <w:szCs w:val="36"/>
        </w:rPr>
        <w:t>涂料和胶粘剂产品</w:t>
      </w:r>
      <w:r>
        <w:rPr>
          <w:rFonts w:ascii="黑体" w:hAnsi="黑体" w:eastAsia="黑体"/>
          <w:sz w:val="40"/>
          <w:szCs w:val="36"/>
        </w:rPr>
        <w:t>质量</w:t>
      </w:r>
      <w:r>
        <w:rPr>
          <w:rFonts w:hint="eastAsia" w:ascii="黑体" w:hAnsi="黑体" w:eastAsia="黑体"/>
          <w:sz w:val="40"/>
          <w:szCs w:val="36"/>
        </w:rPr>
        <w:t>监督</w:t>
      </w:r>
      <w:r>
        <w:rPr>
          <w:rFonts w:ascii="黑体" w:hAnsi="黑体" w:eastAsia="黑体"/>
          <w:sz w:val="40"/>
          <w:szCs w:val="36"/>
        </w:rPr>
        <w:t>抽查实施规范</w:t>
      </w:r>
    </w:p>
    <w:p>
      <w:pPr>
        <w:spacing w:beforeLines="75" w:line="360" w:lineRule="auto"/>
        <w:jc w:val="center"/>
        <w:rPr>
          <w:rFonts w:ascii="黑体" w:hAnsi="黑体" w:eastAsia="黑体"/>
          <w:bCs/>
          <w:sz w:val="32"/>
        </w:rPr>
      </w:pPr>
      <w:r>
        <w:rPr>
          <w:rFonts w:hint="eastAsia" w:ascii="黑体" w:hAnsi="黑体" w:eastAsia="黑体"/>
          <w:sz w:val="32"/>
        </w:rPr>
        <w:t>编号</w:t>
      </w:r>
      <w:r>
        <w:rPr>
          <w:rFonts w:ascii="黑体" w:hAnsi="黑体" w:eastAsia="黑体"/>
          <w:sz w:val="32"/>
        </w:rPr>
        <w:t>：</w:t>
      </w:r>
      <w:r>
        <w:rPr>
          <w:rFonts w:ascii="黑体" w:hAnsi="黑体" w:eastAsia="黑体"/>
          <w:bCs/>
          <w:sz w:val="32"/>
        </w:rPr>
        <w:t>CCGF-SZ-</w:t>
      </w:r>
      <w:r>
        <w:rPr>
          <w:rFonts w:hint="eastAsia" w:ascii="黑体" w:hAnsi="黑体" w:eastAsia="黑体"/>
          <w:bCs/>
          <w:sz w:val="32"/>
        </w:rPr>
        <w:t>031</w:t>
      </w:r>
      <w:r>
        <w:rPr>
          <w:rFonts w:ascii="黑体" w:hAnsi="黑体" w:eastAsia="黑体"/>
          <w:bCs/>
          <w:sz w:val="32"/>
        </w:rPr>
        <w:t>-2020</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1 适用范围</w:t>
      </w:r>
    </w:p>
    <w:p>
      <w:pPr>
        <w:snapToGrid w:val="0"/>
        <w:spacing w:line="360" w:lineRule="auto"/>
        <w:ind w:firstLine="627" w:firstLineChars="196"/>
        <w:rPr>
          <w:rFonts w:ascii="仿宋_GB2312" w:hAnsi="宋体" w:eastAsia="仿宋_GB2312" w:cs="Times New Roman"/>
          <w:sz w:val="32"/>
          <w:szCs w:val="28"/>
        </w:rPr>
      </w:pPr>
      <w:r>
        <w:rPr>
          <w:rFonts w:hint="eastAsia" w:ascii="仿宋_GB2312" w:hAnsi="宋体" w:eastAsia="仿宋_GB2312" w:cs="Times New Roman"/>
          <w:sz w:val="32"/>
          <w:szCs w:val="28"/>
        </w:rPr>
        <w:t>本规范适用于深圳市生产及销售的用于建筑装饰装修的涂料和胶粘剂产品。其中，针对深圳市销售的用于建筑装饰装修的涂料与胶粘剂产品中，在钢铁基材上使用的氟碳涂料，以及有专门废气后处理装置的制造企业如家具厂、钢结构厂等生产性使用的涂料和胶粘剂除外。</w:t>
      </w:r>
    </w:p>
    <w:p>
      <w:pPr>
        <w:snapToGrid w:val="0"/>
        <w:spacing w:line="360" w:lineRule="auto"/>
        <w:ind w:firstLine="627" w:firstLineChars="196"/>
        <w:rPr>
          <w:rFonts w:ascii="仿宋_GB2312" w:hAnsi="宋体" w:eastAsia="仿宋_GB2312" w:cs="Times New Roman"/>
          <w:sz w:val="32"/>
          <w:szCs w:val="28"/>
        </w:rPr>
      </w:pPr>
      <w:r>
        <w:rPr>
          <w:rFonts w:hint="eastAsia" w:ascii="仿宋_GB2312" w:hAnsi="宋体" w:eastAsia="仿宋_GB2312" w:cs="Times New Roman"/>
          <w:sz w:val="32"/>
          <w:szCs w:val="28"/>
        </w:rPr>
        <w:t>本规范中，对于销售地不涉及深圳地区（包括深汕合作区）的涂料胶粘剂产品，应符合相应产品的国家强制性标准要求。</w:t>
      </w:r>
    </w:p>
    <w:p>
      <w:pPr>
        <w:snapToGrid w:val="0"/>
        <w:spacing w:line="360" w:lineRule="auto"/>
        <w:ind w:firstLine="627" w:firstLineChars="196"/>
        <w:rPr>
          <w:rFonts w:ascii="仿宋_GB2312" w:hAnsi="宋体" w:eastAsia="仿宋_GB2312" w:cs="Times New Roman"/>
          <w:sz w:val="32"/>
          <w:szCs w:val="28"/>
        </w:rPr>
      </w:pPr>
      <w:r>
        <w:rPr>
          <w:rFonts w:hint="eastAsia" w:ascii="仿宋_GB2312" w:hAnsi="宋体" w:eastAsia="仿宋_GB2312" w:cs="Times New Roman"/>
          <w:sz w:val="32"/>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2 产品种类</w:t>
      </w:r>
    </w:p>
    <w:p>
      <w:pPr>
        <w:snapToGrid w:val="0"/>
        <w:spacing w:line="360" w:lineRule="auto"/>
        <w:ind w:firstLine="640" w:firstLineChars="200"/>
        <w:rPr>
          <w:rFonts w:ascii="仿宋_GB2312" w:hAnsi="宋体" w:eastAsia="仿宋_GB2312" w:cs="Times New Roman"/>
          <w:sz w:val="32"/>
          <w:szCs w:val="28"/>
        </w:rPr>
      </w:pPr>
      <w:r>
        <w:rPr>
          <w:rFonts w:hint="eastAsia" w:ascii="仿宋_GB2312" w:hAnsi="宋体" w:eastAsia="仿宋_GB2312" w:cs="Times New Roman"/>
          <w:sz w:val="32"/>
          <w:szCs w:val="28"/>
        </w:rPr>
        <w:t>产品种类见表1。</w:t>
      </w:r>
    </w:p>
    <w:p>
      <w:pPr>
        <w:snapToGrid w:val="0"/>
        <w:spacing w:line="360" w:lineRule="auto"/>
        <w:jc w:val="center"/>
        <w:rPr>
          <w:rFonts w:ascii="黑体" w:hAnsi="黑体" w:eastAsia="黑体"/>
          <w:sz w:val="28"/>
          <w:szCs w:val="28"/>
        </w:rPr>
      </w:pPr>
      <w:r>
        <w:rPr>
          <w:rFonts w:hint="eastAsia" w:ascii="黑体" w:hAnsi="黑体" w:eastAsia="黑体"/>
          <w:sz w:val="28"/>
          <w:szCs w:val="28"/>
        </w:rPr>
        <w:t>表1  产品种类</w:t>
      </w:r>
    </w:p>
    <w:tbl>
      <w:tblPr>
        <w:tblStyle w:val="3"/>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327" w:type="dxa"/>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7229" w:type="dxa"/>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7"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涂料</w:t>
            </w:r>
          </w:p>
        </w:tc>
        <w:tc>
          <w:tcPr>
            <w:tcW w:w="7229" w:type="dxa"/>
            <w:vAlign w:val="center"/>
          </w:tcPr>
          <w:p>
            <w:pPr>
              <w:snapToGrid w:val="0"/>
              <w:spacing w:line="300" w:lineRule="exact"/>
              <w:jc w:val="left"/>
              <w:rPr>
                <w:rFonts w:ascii="仿宋_GB2312" w:hAnsi="宋体" w:eastAsia="仿宋_GB2312"/>
                <w:sz w:val="24"/>
                <w:szCs w:val="24"/>
              </w:rPr>
            </w:pPr>
            <w:r>
              <w:rPr>
                <w:rFonts w:hint="eastAsia" w:ascii="仿宋_GB2312" w:hAnsi="宋体" w:eastAsia="仿宋_GB2312" w:cs="Times New Roman"/>
                <w:sz w:val="24"/>
                <w:szCs w:val="24"/>
              </w:rPr>
              <w:t>内外墙涂料、木器涂料、防腐涂料、防水涂料、地坪涂料、腻子等。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7"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胶粘剂</w:t>
            </w:r>
          </w:p>
        </w:tc>
        <w:tc>
          <w:tcPr>
            <w:tcW w:w="7229" w:type="dxa"/>
            <w:vAlign w:val="center"/>
          </w:tcPr>
          <w:p>
            <w:pPr>
              <w:snapToGrid w:val="0"/>
              <w:spacing w:line="300" w:lineRule="exact"/>
              <w:jc w:val="left"/>
              <w:rPr>
                <w:rFonts w:ascii="仿宋_GB2312" w:hAnsi="宋体" w:eastAsia="仿宋_GB2312"/>
                <w:sz w:val="24"/>
              </w:rPr>
            </w:pPr>
            <w:r>
              <w:rPr>
                <w:rFonts w:hint="eastAsia" w:ascii="仿宋_GB2312" w:hAnsi="宋体" w:eastAsia="仿宋_GB2312" w:cs="Times New Roman"/>
                <w:sz w:val="24"/>
                <w:szCs w:val="24"/>
              </w:rPr>
              <w:t>氯丁橡胶胶粘剂、SBS 胶粘剂、缩甲醛类胶粘剂、聚乙酸乙烯酯胶粘剂、非氯丁与SBS 的橡胶类胶粘剂、聚氨酯类胶粘剂、其他类胶粘剂等。</w:t>
            </w:r>
          </w:p>
        </w:tc>
      </w:tr>
    </w:tbl>
    <w:p>
      <w:pPr>
        <w:snapToGrid w:val="0"/>
        <w:spacing w:beforeLines="50"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3 术语和定义</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术语和定义见表2。</w:t>
      </w:r>
    </w:p>
    <w:p>
      <w:pPr>
        <w:snapToGrid w:val="0"/>
        <w:spacing w:line="360" w:lineRule="auto"/>
        <w:jc w:val="center"/>
        <w:rPr>
          <w:rFonts w:ascii="黑体" w:hAnsi="黑体" w:eastAsia="黑体"/>
          <w:sz w:val="28"/>
          <w:szCs w:val="28"/>
        </w:rPr>
      </w:pPr>
      <w:r>
        <w:rPr>
          <w:rFonts w:hint="eastAsia" w:ascii="黑体" w:hAnsi="黑体" w:eastAsia="黑体"/>
          <w:sz w:val="28"/>
          <w:szCs w:val="28"/>
        </w:rPr>
        <w:t>表2  术语和定义</w:t>
      </w:r>
    </w:p>
    <w:tbl>
      <w:tblPr>
        <w:tblStyle w:val="3"/>
        <w:tblW w:w="8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7"/>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3567" w:type="dxa"/>
            <w:vAlign w:val="center"/>
          </w:tcPr>
          <w:p>
            <w:pPr>
              <w:snapToGrid w:val="0"/>
              <w:spacing w:line="300" w:lineRule="exact"/>
              <w:jc w:val="center"/>
              <w:rPr>
                <w:rFonts w:ascii="黑体" w:hAnsi="宋体" w:eastAsia="黑体"/>
                <w:sz w:val="24"/>
              </w:rPr>
            </w:pPr>
            <w:r>
              <w:rPr>
                <w:rFonts w:hint="eastAsia" w:ascii="黑体" w:hAnsi="宋体" w:eastAsia="黑体"/>
                <w:sz w:val="24"/>
              </w:rPr>
              <w:t>术语</w:t>
            </w:r>
          </w:p>
        </w:tc>
        <w:tc>
          <w:tcPr>
            <w:tcW w:w="4998" w:type="dxa"/>
            <w:vAlign w:val="center"/>
          </w:tcPr>
          <w:p>
            <w:pPr>
              <w:snapToGrid w:val="0"/>
              <w:spacing w:line="300" w:lineRule="exact"/>
              <w:jc w:val="center"/>
              <w:rPr>
                <w:rFonts w:ascii="黑体" w:hAnsi="宋体" w:eastAsia="黑体"/>
                <w:sz w:val="24"/>
              </w:rPr>
            </w:pPr>
            <w:r>
              <w:rPr>
                <w:rFonts w:hint="eastAsia" w:ascii="黑体" w:hAnsi="宋体" w:eastAsia="黑体"/>
                <w:sz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67" w:type="dxa"/>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建筑装饰装修的涂料与胶粘剂</w:t>
            </w:r>
          </w:p>
        </w:tc>
        <w:tc>
          <w:tcPr>
            <w:tcW w:w="4998" w:type="dxa"/>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用于建筑装饰装修的涂料与胶粘剂产品。</w:t>
            </w:r>
          </w:p>
        </w:tc>
      </w:tr>
    </w:tbl>
    <w:p>
      <w:pPr>
        <w:snapToGrid w:val="0"/>
        <w:spacing w:beforeLines="50"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4 检验依据</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检验依据见表3。</w:t>
      </w:r>
    </w:p>
    <w:p>
      <w:pPr>
        <w:snapToGrid w:val="0"/>
        <w:spacing w:line="360" w:lineRule="auto"/>
        <w:jc w:val="center"/>
        <w:rPr>
          <w:rFonts w:ascii="黑体" w:hAnsi="宋体" w:eastAsia="黑体"/>
          <w:sz w:val="28"/>
          <w:szCs w:val="28"/>
        </w:rPr>
      </w:pPr>
      <w:r>
        <w:rPr>
          <w:rFonts w:hint="eastAsia" w:ascii="黑体" w:hAnsi="宋体" w:eastAsia="黑体"/>
          <w:sz w:val="28"/>
          <w:szCs w:val="28"/>
        </w:rPr>
        <w:t>表3  检验依据</w:t>
      </w:r>
    </w:p>
    <w:tbl>
      <w:tblPr>
        <w:tblStyle w:val="3"/>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黑体" w:hAnsi="宋体" w:eastAsia="黑体"/>
                <w:sz w:val="24"/>
                <w:szCs w:val="24"/>
              </w:rPr>
            </w:pPr>
            <w:r>
              <w:rPr>
                <w:rFonts w:hint="eastAsia" w:ascii="黑体" w:hAnsi="宋体" w:eastAsia="黑体"/>
                <w:sz w:val="24"/>
                <w:szCs w:val="24"/>
              </w:rPr>
              <w:t>标准号</w:t>
            </w:r>
          </w:p>
        </w:tc>
        <w:tc>
          <w:tcPr>
            <w:tcW w:w="4253" w:type="dxa"/>
            <w:vAlign w:val="center"/>
          </w:tcPr>
          <w:p>
            <w:pPr>
              <w:snapToGrid w:val="0"/>
              <w:jc w:val="center"/>
              <w:rPr>
                <w:rFonts w:ascii="黑体" w:hAnsi="宋体" w:eastAsia="黑体"/>
                <w:sz w:val="24"/>
                <w:szCs w:val="24"/>
              </w:rPr>
            </w:pPr>
            <w:r>
              <w:rPr>
                <w:rFonts w:hint="eastAsia" w:ascii="黑体" w:hAnsi="宋体" w:eastAsia="黑体"/>
                <w:sz w:val="24"/>
                <w:szCs w:val="24"/>
              </w:rPr>
              <w:t>标准名称</w:t>
            </w:r>
          </w:p>
        </w:tc>
        <w:tc>
          <w:tcPr>
            <w:tcW w:w="2443" w:type="dxa"/>
            <w:vAlign w:val="center"/>
          </w:tcPr>
          <w:p>
            <w:pPr>
              <w:snapToGrid w:val="0"/>
              <w:jc w:val="center"/>
              <w:rPr>
                <w:rFonts w:ascii="黑体" w:hAnsi="宋体" w:eastAsia="黑体"/>
                <w:sz w:val="24"/>
                <w:szCs w:val="24"/>
              </w:rPr>
            </w:pPr>
            <w:r>
              <w:rPr>
                <w:rFonts w:hint="eastAsia" w:ascii="黑体" w:hAnsi="宋体" w:eastAsia="黑体"/>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SZJG 48-2014</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《建筑装饰装修涂料与胶粘剂有害物质限量》</w:t>
            </w:r>
          </w:p>
        </w:tc>
        <w:tc>
          <w:tcPr>
            <w:tcW w:w="2443" w:type="dxa"/>
            <w:vAlign w:val="center"/>
          </w:tcPr>
          <w:p>
            <w:pPr>
              <w:snapToGrid w:val="0"/>
              <w:jc w:val="center"/>
              <w:rPr>
                <w:rFonts w:ascii="仿宋_GB2312" w:eastAsia="仿宋_GB2312"/>
                <w:sz w:val="24"/>
                <w:szCs w:val="24"/>
              </w:rPr>
            </w:pPr>
            <w:r>
              <w:rPr>
                <w:rFonts w:hint="eastAsia" w:ascii="仿宋_GB2312" w:hAnsi="仿宋" w:eastAsia="仿宋_GB2312" w:cs="宋体"/>
                <w:kern w:val="0"/>
                <w:sz w:val="24"/>
                <w:szCs w:val="24"/>
              </w:rPr>
              <w:t>□</w:t>
            </w:r>
            <w:r>
              <w:rPr>
                <w:rFonts w:hint="eastAsia" w:ascii="仿宋_GB2312" w:eastAsia="仿宋_GB2312"/>
                <w:sz w:val="24"/>
                <w:szCs w:val="24"/>
              </w:rPr>
              <w:t xml:space="preserve">CMA </w:t>
            </w:r>
            <w:r>
              <w:rPr>
                <w:rFonts w:ascii="仿宋_GB2312" w:eastAsia="仿宋_GB2312"/>
                <w:sz w:val="24"/>
                <w:szCs w:val="24"/>
              </w:rPr>
              <w:sym w:font="Wingdings 2" w:char="F052"/>
            </w:r>
            <w:r>
              <w:rPr>
                <w:rFonts w:hint="eastAsia" w:ascii="仿宋_GB2312" w:eastAsia="仿宋_GB2312"/>
                <w:sz w:val="24"/>
                <w:szCs w:val="24"/>
              </w:rPr>
              <w:t xml:space="preserve">CAL </w:t>
            </w:r>
            <w:r>
              <w:rPr>
                <w:rFonts w:ascii="仿宋_GB2312" w:eastAsia="仿宋_GB2312"/>
                <w:sz w:val="24"/>
                <w:szCs w:val="24"/>
              </w:rPr>
              <w:sym w:font="Wingdings 2" w:char="F052"/>
            </w:r>
            <w:r>
              <w:rPr>
                <w:rFonts w:hint="eastAsia" w:ascii="仿宋_GB2312"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GB18581-2009</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《室内装饰装修材料溶剂型木器涂料中有害物质限量》</w:t>
            </w:r>
          </w:p>
        </w:tc>
        <w:tc>
          <w:tcPr>
            <w:tcW w:w="2443" w:type="dxa"/>
            <w:vAlign w:val="center"/>
          </w:tcPr>
          <w:p>
            <w:pPr>
              <w:snapToGrid w:val="0"/>
              <w:jc w:val="center"/>
              <w:rPr>
                <w:rFonts w:ascii="仿宋_GB2312" w:eastAsia="仿宋_GB2312"/>
                <w:sz w:val="24"/>
                <w:szCs w:val="24"/>
              </w:rPr>
            </w:pPr>
            <w:r>
              <w:rPr>
                <w:rFonts w:hint="eastAsia" w:ascii="仿宋_GB2312" w:eastAsia="仿宋_GB2312"/>
                <w:sz w:val="24"/>
                <w:szCs w:val="24"/>
              </w:rPr>
              <w:sym w:font="Wingdings 2" w:char="F052"/>
            </w:r>
            <w:r>
              <w:rPr>
                <w:rFonts w:hint="eastAsia" w:ascii="仿宋_GB2312" w:eastAsia="仿宋_GB2312"/>
                <w:sz w:val="24"/>
                <w:szCs w:val="24"/>
              </w:rPr>
              <w:t xml:space="preserve">CMA </w:t>
            </w:r>
            <w:r>
              <w:rPr>
                <w:rFonts w:hint="eastAsia" w:ascii="仿宋_GB2312" w:eastAsia="仿宋_GB2312"/>
                <w:sz w:val="24"/>
                <w:szCs w:val="24"/>
              </w:rPr>
              <w:sym w:font="Wingdings 2" w:char="F052"/>
            </w:r>
            <w:r>
              <w:rPr>
                <w:rFonts w:hint="eastAsia" w:ascii="仿宋_GB2312" w:eastAsia="仿宋_GB2312"/>
                <w:sz w:val="24"/>
                <w:szCs w:val="24"/>
              </w:rPr>
              <w:t xml:space="preserve">CAL </w:t>
            </w:r>
            <w:r>
              <w:rPr>
                <w:rFonts w:hint="eastAsia" w:ascii="仿宋_GB2312" w:eastAsia="仿宋_GB2312"/>
                <w:sz w:val="24"/>
                <w:szCs w:val="24"/>
              </w:rPr>
              <w:sym w:font="Wingdings 2" w:char="F052"/>
            </w:r>
            <w:r>
              <w:rPr>
                <w:rFonts w:hint="eastAsia" w:ascii="仿宋_GB2312"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GB18582-2008</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《室内装饰装修材料内墙涂料中有害物质限量》</w:t>
            </w:r>
          </w:p>
        </w:tc>
        <w:tc>
          <w:tcPr>
            <w:tcW w:w="2443" w:type="dxa"/>
            <w:vAlign w:val="center"/>
          </w:tcPr>
          <w:p>
            <w:pPr>
              <w:snapToGrid w:val="0"/>
              <w:jc w:val="center"/>
              <w:rPr>
                <w:rFonts w:ascii="仿宋_GB2312" w:eastAsia="仿宋_GB2312"/>
                <w:sz w:val="24"/>
                <w:szCs w:val="24"/>
              </w:rPr>
            </w:pPr>
            <w:r>
              <w:rPr>
                <w:rFonts w:hint="eastAsia" w:ascii="仿宋_GB2312" w:eastAsia="仿宋_GB2312"/>
                <w:sz w:val="24"/>
                <w:szCs w:val="24"/>
              </w:rPr>
              <w:sym w:font="Wingdings 2" w:char="F052"/>
            </w:r>
            <w:r>
              <w:rPr>
                <w:rFonts w:hint="eastAsia" w:ascii="仿宋_GB2312" w:eastAsia="仿宋_GB2312"/>
                <w:sz w:val="24"/>
                <w:szCs w:val="24"/>
              </w:rPr>
              <w:t xml:space="preserve">CMA </w:t>
            </w:r>
            <w:r>
              <w:rPr>
                <w:rFonts w:hint="eastAsia" w:ascii="仿宋_GB2312" w:eastAsia="仿宋_GB2312"/>
                <w:sz w:val="24"/>
                <w:szCs w:val="24"/>
              </w:rPr>
              <w:sym w:font="Wingdings 2" w:char="F052"/>
            </w:r>
            <w:r>
              <w:rPr>
                <w:rFonts w:hint="eastAsia" w:ascii="仿宋_GB2312" w:eastAsia="仿宋_GB2312"/>
                <w:sz w:val="24"/>
                <w:szCs w:val="24"/>
              </w:rPr>
              <w:t xml:space="preserve">CAL </w:t>
            </w:r>
            <w:r>
              <w:rPr>
                <w:rFonts w:hint="eastAsia" w:ascii="仿宋_GB2312" w:eastAsia="仿宋_GB2312"/>
                <w:sz w:val="24"/>
                <w:szCs w:val="24"/>
              </w:rPr>
              <w:sym w:font="Wingdings 2" w:char="F052"/>
            </w:r>
            <w:r>
              <w:rPr>
                <w:rFonts w:hint="eastAsia" w:ascii="仿宋_GB2312"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GB18583-2008</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《室内装饰装修材料 胶粘剂中有害物质限量》</w:t>
            </w:r>
          </w:p>
        </w:tc>
        <w:tc>
          <w:tcPr>
            <w:tcW w:w="2443" w:type="dxa"/>
            <w:vAlign w:val="center"/>
          </w:tcPr>
          <w:p>
            <w:pPr>
              <w:snapToGrid w:val="0"/>
              <w:jc w:val="center"/>
              <w:rPr>
                <w:rFonts w:ascii="仿宋_GB2312" w:eastAsia="仿宋_GB2312"/>
                <w:sz w:val="24"/>
                <w:szCs w:val="24"/>
              </w:rPr>
            </w:pPr>
            <w:r>
              <w:rPr>
                <w:rFonts w:hint="eastAsia" w:ascii="仿宋_GB2312" w:eastAsia="仿宋_GB2312"/>
                <w:sz w:val="24"/>
                <w:szCs w:val="24"/>
              </w:rPr>
              <w:sym w:font="Wingdings 2" w:char="F052"/>
            </w:r>
            <w:r>
              <w:rPr>
                <w:rFonts w:hint="eastAsia" w:ascii="仿宋_GB2312" w:eastAsia="仿宋_GB2312"/>
                <w:sz w:val="24"/>
                <w:szCs w:val="24"/>
              </w:rPr>
              <w:t xml:space="preserve">CMA </w:t>
            </w:r>
            <w:r>
              <w:rPr>
                <w:rFonts w:hint="eastAsia" w:ascii="仿宋_GB2312" w:eastAsia="仿宋_GB2312"/>
                <w:sz w:val="24"/>
                <w:szCs w:val="24"/>
              </w:rPr>
              <w:sym w:font="Wingdings 2" w:char="F052"/>
            </w:r>
            <w:r>
              <w:rPr>
                <w:rFonts w:hint="eastAsia" w:ascii="仿宋_GB2312" w:eastAsia="仿宋_GB2312"/>
                <w:sz w:val="24"/>
                <w:szCs w:val="24"/>
              </w:rPr>
              <w:t xml:space="preserve">CAL </w:t>
            </w:r>
            <w:r>
              <w:rPr>
                <w:rFonts w:hint="eastAsia" w:ascii="仿宋_GB2312" w:eastAsia="仿宋_GB2312"/>
                <w:sz w:val="24"/>
                <w:szCs w:val="24"/>
              </w:rPr>
              <w:sym w:font="Wingdings 2" w:char="F052"/>
            </w:r>
            <w:r>
              <w:rPr>
                <w:rFonts w:hint="eastAsia" w:ascii="仿宋_GB2312"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GB24408-2009</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《建筑用外墙涂料中害物质限量》</w:t>
            </w:r>
          </w:p>
        </w:tc>
        <w:tc>
          <w:tcPr>
            <w:tcW w:w="2443" w:type="dxa"/>
            <w:vAlign w:val="center"/>
          </w:tcPr>
          <w:p>
            <w:pPr>
              <w:snapToGrid w:val="0"/>
              <w:jc w:val="center"/>
              <w:rPr>
                <w:rFonts w:ascii="仿宋_GB2312" w:eastAsia="仿宋_GB2312"/>
                <w:sz w:val="24"/>
                <w:szCs w:val="24"/>
              </w:rPr>
            </w:pPr>
            <w:r>
              <w:rPr>
                <w:rFonts w:hint="eastAsia" w:ascii="仿宋_GB2312" w:eastAsia="仿宋_GB2312"/>
                <w:sz w:val="24"/>
                <w:szCs w:val="24"/>
              </w:rPr>
              <w:sym w:font="Wingdings 2" w:char="F052"/>
            </w:r>
            <w:r>
              <w:rPr>
                <w:rFonts w:hint="eastAsia" w:ascii="仿宋_GB2312" w:eastAsia="仿宋_GB2312"/>
                <w:sz w:val="24"/>
                <w:szCs w:val="24"/>
              </w:rPr>
              <w:t xml:space="preserve">CMA </w:t>
            </w:r>
            <w:r>
              <w:rPr>
                <w:rFonts w:hint="eastAsia" w:ascii="仿宋_GB2312" w:eastAsia="仿宋_GB2312"/>
                <w:sz w:val="24"/>
                <w:szCs w:val="24"/>
              </w:rPr>
              <w:sym w:font="Wingdings 2" w:char="F052"/>
            </w:r>
            <w:r>
              <w:rPr>
                <w:rFonts w:hint="eastAsia" w:ascii="仿宋_GB2312" w:eastAsia="仿宋_GB2312"/>
                <w:sz w:val="24"/>
                <w:szCs w:val="24"/>
              </w:rPr>
              <w:t xml:space="preserve">CAL </w:t>
            </w:r>
            <w:r>
              <w:rPr>
                <w:rFonts w:hint="eastAsia" w:ascii="仿宋_GB2312" w:eastAsia="仿宋_GB2312"/>
                <w:sz w:val="24"/>
                <w:szCs w:val="24"/>
              </w:rPr>
              <w:sym w:font="Wingdings 2" w:char="F052"/>
            </w:r>
            <w:r>
              <w:rPr>
                <w:rFonts w:hint="eastAsia" w:ascii="仿宋_GB2312"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51" w:type="dxa"/>
            <w:vAlign w:val="center"/>
          </w:tcPr>
          <w:p>
            <w:pPr>
              <w:snapToGrid w:val="0"/>
              <w:jc w:val="center"/>
              <w:rPr>
                <w:rFonts w:ascii="仿宋_GB2312" w:eastAsia="仿宋_GB2312"/>
                <w:sz w:val="24"/>
                <w:szCs w:val="24"/>
              </w:rPr>
            </w:pPr>
            <w:r>
              <w:rPr>
                <w:rFonts w:hint="eastAsia" w:ascii="仿宋_GB2312" w:eastAsia="仿宋_GB2312"/>
                <w:sz w:val="24"/>
                <w:szCs w:val="24"/>
              </w:rPr>
              <w:t>GB24410-2009</w:t>
            </w:r>
          </w:p>
        </w:tc>
        <w:tc>
          <w:tcPr>
            <w:tcW w:w="4253" w:type="dxa"/>
            <w:vAlign w:val="center"/>
          </w:tcPr>
          <w:p>
            <w:pPr>
              <w:snapToGrid w:val="0"/>
              <w:jc w:val="center"/>
              <w:rPr>
                <w:rFonts w:ascii="仿宋_GB2312" w:eastAsia="仿宋_GB2312"/>
                <w:sz w:val="24"/>
                <w:szCs w:val="24"/>
              </w:rPr>
            </w:pPr>
            <w:r>
              <w:rPr>
                <w:rFonts w:hint="eastAsia" w:ascii="仿宋_GB2312" w:eastAsia="仿宋_GB2312"/>
                <w:sz w:val="24"/>
                <w:szCs w:val="24"/>
              </w:rPr>
              <w:t>《室内装饰装修材料水性木器涂料中有害物质限量》</w:t>
            </w:r>
          </w:p>
        </w:tc>
        <w:tc>
          <w:tcPr>
            <w:tcW w:w="2443" w:type="dxa"/>
            <w:vAlign w:val="center"/>
          </w:tcPr>
          <w:p>
            <w:pPr>
              <w:snapToGrid w:val="0"/>
              <w:jc w:val="center"/>
              <w:rPr>
                <w:rFonts w:ascii="仿宋_GB2312" w:eastAsia="仿宋_GB2312"/>
                <w:sz w:val="24"/>
                <w:szCs w:val="24"/>
              </w:rPr>
            </w:pPr>
            <w:r>
              <w:rPr>
                <w:rFonts w:hint="eastAsia" w:ascii="仿宋_GB2312" w:eastAsia="仿宋_GB2312"/>
                <w:sz w:val="24"/>
                <w:szCs w:val="24"/>
              </w:rPr>
              <w:sym w:font="Wingdings 2" w:char="F052"/>
            </w:r>
            <w:r>
              <w:rPr>
                <w:rFonts w:hint="eastAsia" w:ascii="仿宋_GB2312" w:eastAsia="仿宋_GB2312"/>
                <w:sz w:val="24"/>
                <w:szCs w:val="24"/>
              </w:rPr>
              <w:t xml:space="preserve">CMA </w:t>
            </w:r>
            <w:r>
              <w:rPr>
                <w:rFonts w:hint="eastAsia" w:ascii="仿宋_GB2312" w:eastAsia="仿宋_GB2312"/>
                <w:sz w:val="24"/>
                <w:szCs w:val="24"/>
              </w:rPr>
              <w:sym w:font="Wingdings 2" w:char="F052"/>
            </w:r>
            <w:r>
              <w:rPr>
                <w:rFonts w:hint="eastAsia" w:ascii="仿宋_GB2312" w:eastAsia="仿宋_GB2312"/>
                <w:sz w:val="24"/>
                <w:szCs w:val="24"/>
              </w:rPr>
              <w:t xml:space="preserve">CAL </w:t>
            </w:r>
            <w:r>
              <w:rPr>
                <w:rFonts w:hint="eastAsia" w:ascii="仿宋_GB2312" w:eastAsia="仿宋_GB2312"/>
                <w:sz w:val="24"/>
                <w:szCs w:val="24"/>
              </w:rPr>
              <w:sym w:font="Wingdings 2" w:char="F052"/>
            </w:r>
            <w:r>
              <w:rPr>
                <w:rFonts w:hint="eastAsia" w:ascii="仿宋_GB2312" w:eastAsia="仿宋_GB2312"/>
                <w:sz w:val="24"/>
                <w:szCs w:val="24"/>
              </w:rPr>
              <w:t>CNAS</w:t>
            </w:r>
          </w:p>
        </w:tc>
      </w:tr>
    </w:tbl>
    <w:p>
      <w:pPr>
        <w:snapToGrid w:val="0"/>
        <w:spacing w:line="360" w:lineRule="auto"/>
        <w:ind w:firstLine="627" w:firstLineChars="196"/>
        <w:rPr>
          <w:rFonts w:ascii="仿宋_GB2312" w:hAnsi="宋体" w:eastAsia="仿宋_GB2312" w:cs="Times New Roman"/>
          <w:sz w:val="32"/>
          <w:szCs w:val="28"/>
        </w:rPr>
      </w:pPr>
      <w:r>
        <w:rPr>
          <w:rFonts w:hint="eastAsia" w:ascii="仿宋_GB2312" w:hAnsi="宋体" w:eastAsia="仿宋_GB2312" w:cs="Times New Roman"/>
          <w:sz w:val="32"/>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5 抽样</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5.1 抽样型号或规格</w:t>
      </w:r>
    </w:p>
    <w:p>
      <w:pPr>
        <w:snapToGrid w:val="0"/>
        <w:spacing w:line="360" w:lineRule="auto"/>
        <w:ind w:firstLine="614" w:firstLineChars="192"/>
        <w:rPr>
          <w:rFonts w:ascii="仿宋_GB2312" w:hAnsi="宋体" w:eastAsia="仿宋_GB2312" w:cs="Times New Roman"/>
          <w:sz w:val="32"/>
          <w:szCs w:val="28"/>
        </w:rPr>
      </w:pPr>
      <w:r>
        <w:rPr>
          <w:rFonts w:hint="eastAsia" w:ascii="仿宋_GB2312" w:hAnsi="宋体" w:eastAsia="仿宋_GB2312" w:cs="Times New Roman"/>
          <w:sz w:val="32"/>
          <w:szCs w:val="28"/>
        </w:rPr>
        <w:t>抽取样品须为同一型号规格，同一批次的产品。</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 xml:space="preserve">5.2 取样方式   </w:t>
      </w:r>
    </w:p>
    <w:p>
      <w:pPr>
        <w:snapToGrid w:val="0"/>
        <w:spacing w:line="360" w:lineRule="auto"/>
        <w:rPr>
          <w:rFonts w:ascii="仿宋_GB2312" w:hAnsi="宋体" w:eastAsia="仿宋_GB2312" w:cs="Times New Roman"/>
          <w:sz w:val="32"/>
          <w:szCs w:val="32"/>
        </w:rPr>
      </w:pPr>
      <w:r>
        <w:rPr>
          <w:rFonts w:hint="eastAsia" w:ascii="仿宋_GB2312" w:hAnsi="宋体" w:eastAsia="仿宋_GB2312" w:cs="Times New Roman"/>
          <w:b/>
          <w:bCs/>
          <w:sz w:val="32"/>
          <w:szCs w:val="28"/>
        </w:rPr>
        <w:t>生产领域：</w:t>
      </w:r>
      <w:r>
        <w:rPr>
          <w:rFonts w:hint="eastAsia" w:ascii="仿宋_GB2312" w:hAnsi="宋体" w:eastAsia="仿宋_GB2312" w:cs="Times New Roman"/>
          <w:sz w:val="32"/>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s="Times New Roman"/>
          <w:sz w:val="32"/>
          <w:szCs w:val="28"/>
        </w:rPr>
        <w:t>向被抽样企业提交</w:t>
      </w:r>
      <w:r>
        <w:rPr>
          <w:rFonts w:hint="eastAsia" w:ascii="仿宋_GB2312" w:hAnsi="宋体" w:eastAsia="仿宋_GB2312" w:cs="Times New Roman"/>
          <w:sz w:val="32"/>
          <w:szCs w:val="28"/>
        </w:rPr>
        <w:t>《无偿提供样品通知书》及</w:t>
      </w:r>
      <w:r>
        <w:rPr>
          <w:rFonts w:ascii="仿宋_GB2312" w:hAnsi="宋体" w:eastAsia="仿宋_GB2312" w:cs="Times New Roman"/>
          <w:sz w:val="32"/>
          <w:szCs w:val="28"/>
        </w:rPr>
        <w:t>《退样通知书》，被抽样企业可凭《退样通知书》并按相关规定退回无偿提供的样品。</w:t>
      </w:r>
      <w:r>
        <w:rPr>
          <w:rFonts w:hint="eastAsia" w:ascii="仿宋_GB2312" w:hAnsi="宋体" w:eastAsia="仿宋_GB2312" w:cs="Times New Roman"/>
          <w:sz w:val="32"/>
          <w:szCs w:val="28"/>
        </w:rPr>
        <w:br w:type="textWrapping"/>
      </w:r>
      <w:r>
        <w:rPr>
          <w:rFonts w:hint="eastAsia" w:ascii="仿宋_GB2312" w:hAnsi="宋体" w:eastAsia="仿宋_GB2312" w:cs="Times New Roman"/>
          <w:b/>
          <w:bCs/>
          <w:sz w:val="32"/>
          <w:szCs w:val="32"/>
        </w:rPr>
        <w:t>流通领域：</w:t>
      </w:r>
      <w:r>
        <w:rPr>
          <w:rFonts w:hint="eastAsia" w:ascii="仿宋_GB2312" w:hAnsi="宋体" w:eastAsia="仿宋_GB2312" w:cs="Times New Roman"/>
          <w:sz w:val="32"/>
          <w:szCs w:val="32"/>
        </w:rPr>
        <w:t>本次抽样采取在流通领域实体店以及网络交易平台两种方式获得样品。</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s="Times New Roman"/>
          <w:sz w:val="32"/>
          <w:szCs w:val="32"/>
        </w:rPr>
        <w:t>向被抽样企业提交</w:t>
      </w:r>
      <w:r>
        <w:rPr>
          <w:rFonts w:hint="eastAsia" w:ascii="仿宋_GB2312" w:hAnsi="宋体" w:eastAsia="仿宋_GB2312" w:cs="Times New Roman"/>
          <w:sz w:val="32"/>
          <w:szCs w:val="32"/>
        </w:rPr>
        <w:t>《无偿提供样品通知书》及</w:t>
      </w:r>
      <w:r>
        <w:rPr>
          <w:rFonts w:ascii="仿宋_GB2312" w:hAnsi="宋体" w:eastAsia="仿宋_GB2312" w:cs="Times New Roman"/>
          <w:sz w:val="32"/>
          <w:szCs w:val="32"/>
        </w:rPr>
        <w:t>《退样通知书》，被抽样企业可凭《退样通知书》并按相关规定退回无偿提供的样品。</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ind w:firstLine="640" w:firstLineChars="200"/>
        <w:rPr>
          <w:rFonts w:ascii="仿宋_GB2312" w:hAnsi="宋体" w:eastAsia="仿宋_GB2312" w:cs="Times New Roman"/>
          <w:sz w:val="32"/>
          <w:szCs w:val="28"/>
        </w:rPr>
      </w:pPr>
      <w:r>
        <w:rPr>
          <w:rFonts w:hint="eastAsia" w:ascii="仿宋_GB2312" w:hAnsi="宋体" w:eastAsia="仿宋_GB2312" w:cs="Times New Roman"/>
          <w:sz w:val="32"/>
          <w:szCs w:val="28"/>
        </w:rPr>
        <w:t>尽量抽取独立包装，如需分装，分装时需注意将原包装样品搅拌均匀，并配齐出产标识，同时将样品盖密实。抽取木器涂料、溶剂型外墙涂料、聚氨酯防水涂料、聚合物水泥防水涂料和聚氨酯胶水等多组分样品时，一定要抽取配套组分（如固化剂、稀释剂、水泥）。</w:t>
      </w:r>
    </w:p>
    <w:p>
      <w:pPr>
        <w:adjustRightInd w:val="0"/>
        <w:snapToGrid w:val="0"/>
        <w:spacing w:line="360" w:lineRule="auto"/>
        <w:rPr>
          <w:rFonts w:ascii="仿宋_GB2312" w:hAnsi="宋体" w:eastAsia="仿宋_GB2312" w:cs="Times New Roman"/>
          <w:sz w:val="32"/>
          <w:szCs w:val="28"/>
        </w:rPr>
      </w:pPr>
      <w:r>
        <w:rPr>
          <w:rFonts w:hint="eastAsia" w:ascii="仿宋_GB2312" w:hAnsi="宋体" w:eastAsia="仿宋_GB2312" w:cs="Times New Roman"/>
          <w:b/>
          <w:sz w:val="32"/>
          <w:szCs w:val="28"/>
        </w:rPr>
        <w:t>5.3 抽样基数</w:t>
      </w:r>
    </w:p>
    <w:p>
      <w:pPr>
        <w:snapToGrid w:val="0"/>
        <w:spacing w:line="360" w:lineRule="auto"/>
        <w:ind w:firstLine="640" w:firstLineChars="200"/>
        <w:rPr>
          <w:rFonts w:ascii="仿宋_GB2312" w:hAnsi="宋体" w:eastAsia="仿宋_GB2312" w:cs="Times New Roman"/>
          <w:sz w:val="32"/>
          <w:szCs w:val="28"/>
        </w:rPr>
      </w:pPr>
      <w:r>
        <w:rPr>
          <w:rFonts w:hint="eastAsia" w:ascii="仿宋_GB2312" w:hAnsi="宋体" w:eastAsia="仿宋_GB2312" w:cs="Times New Roman"/>
          <w:sz w:val="32"/>
          <w:szCs w:val="28"/>
        </w:rPr>
        <w:t>在生产企业和市场上抽样时，抽样基数应不少于抽取样品量。</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5.4 抽样数量</w:t>
      </w:r>
    </w:p>
    <w:p>
      <w:pPr>
        <w:snapToGrid w:val="0"/>
        <w:spacing w:line="360" w:lineRule="auto"/>
        <w:ind w:firstLine="640" w:firstLineChars="200"/>
        <w:rPr>
          <w:rFonts w:ascii="仿宋_GB2312" w:hAnsi="宋体" w:eastAsia="仿宋_GB2312" w:cs="Times New Roman"/>
          <w:bCs/>
          <w:sz w:val="32"/>
          <w:szCs w:val="28"/>
        </w:rPr>
      </w:pPr>
      <w:r>
        <w:rPr>
          <w:rFonts w:hint="eastAsia" w:ascii="仿宋_GB2312" w:hAnsi="宋体" w:eastAsia="仿宋_GB2312" w:cs="Times New Roman"/>
          <w:bCs/>
          <w:sz w:val="32"/>
          <w:szCs w:val="28"/>
        </w:rPr>
        <w:t>随机抽取同一规格型号、同一批次的2组样品，1组作为检验样品，1组作为备用样品。抽取总量不得少于1000mL，其中，检样不得少于500mL，备样不得少于500mL。</w:t>
      </w:r>
    </w:p>
    <w:p>
      <w:pPr>
        <w:snapToGrid w:val="0"/>
        <w:spacing w:line="360" w:lineRule="auto"/>
        <w:ind w:firstLine="640" w:firstLineChars="200"/>
        <w:rPr>
          <w:rFonts w:ascii="仿宋_GB2312" w:hAnsi="宋体" w:eastAsia="仿宋_GB2312" w:cs="Times New Roman"/>
          <w:bCs/>
          <w:sz w:val="32"/>
          <w:szCs w:val="28"/>
        </w:rPr>
      </w:pPr>
      <w:r>
        <w:rPr>
          <w:rFonts w:hint="eastAsia" w:ascii="仿宋_GB2312" w:hAnsi="宋体" w:eastAsia="仿宋_GB2312" w:cs="Times New Roman"/>
          <w:bCs/>
          <w:sz w:val="32"/>
          <w:szCs w:val="28"/>
        </w:rPr>
        <w:t>生产领域：1组作为检验样品带回承检单位，1组作为备用样品封存于承检单位；</w:t>
      </w:r>
    </w:p>
    <w:p>
      <w:pPr>
        <w:snapToGrid w:val="0"/>
        <w:spacing w:line="360" w:lineRule="auto"/>
        <w:ind w:firstLine="640" w:firstLineChars="200"/>
        <w:rPr>
          <w:rFonts w:ascii="仿宋_GB2312" w:hAnsi="宋体" w:eastAsia="仿宋_GB2312" w:cs="Times New Roman"/>
          <w:bCs/>
          <w:sz w:val="32"/>
          <w:szCs w:val="28"/>
        </w:rPr>
      </w:pPr>
      <w:r>
        <w:rPr>
          <w:rFonts w:hint="eastAsia" w:ascii="仿宋_GB2312" w:hAnsi="宋体" w:eastAsia="仿宋_GB2312" w:cs="Times New Roman"/>
          <w:bCs/>
          <w:sz w:val="32"/>
          <w:szCs w:val="28"/>
        </w:rPr>
        <w:t>流通领域（实体店）：1组作为检验样品带回承检单位，1组作为备用样品封存于承检单位。</w:t>
      </w:r>
    </w:p>
    <w:p>
      <w:pPr>
        <w:snapToGrid w:val="0"/>
        <w:spacing w:line="360" w:lineRule="auto"/>
        <w:ind w:firstLine="640" w:firstLineChars="200"/>
        <w:rPr>
          <w:rFonts w:ascii="仿宋_GB2312" w:hAnsi="宋体" w:eastAsia="仿宋_GB2312" w:cs="Times New Roman"/>
          <w:bCs/>
          <w:sz w:val="32"/>
          <w:szCs w:val="28"/>
        </w:rPr>
      </w:pPr>
      <w:r>
        <w:rPr>
          <w:rFonts w:hint="eastAsia" w:ascii="仿宋_GB2312" w:hAnsi="宋体" w:eastAsia="仿宋_GB2312" w:cs="Times New Roman"/>
          <w:bCs/>
          <w:sz w:val="32"/>
          <w:szCs w:val="28"/>
        </w:rPr>
        <w:t>流通领域（网络交易平台）：1组作为检验样品带回承检单位，1组作为备用样品封存于承检单位。</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5.5 样品处置</w:t>
      </w:r>
    </w:p>
    <w:p>
      <w:pPr>
        <w:spacing w:line="360" w:lineRule="auto"/>
        <w:rPr>
          <w:rFonts w:ascii="仿宋_GB2312" w:hAnsi="宋体" w:eastAsia="仿宋_GB2312" w:cs="Times New Roman"/>
          <w:sz w:val="32"/>
          <w:szCs w:val="28"/>
        </w:rPr>
      </w:pPr>
      <w:r>
        <w:rPr>
          <w:rFonts w:hint="eastAsia" w:ascii="仿宋_GB2312" w:hAnsi="ˎ̥" w:eastAsia="仿宋_GB2312" w:cs="Times New Roman"/>
          <w:b/>
          <w:sz w:val="32"/>
          <w:szCs w:val="28"/>
        </w:rPr>
        <w:t>5.5.1</w:t>
      </w:r>
      <w:r>
        <w:rPr>
          <w:rFonts w:hint="eastAsia" w:ascii="仿宋_GB2312" w:hAnsi="宋体" w:eastAsia="仿宋_GB2312" w:cs="Times New Roman"/>
          <w:sz w:val="32"/>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32"/>
          <w:szCs w:val="28"/>
        </w:rPr>
      </w:pPr>
      <w:r>
        <w:rPr>
          <w:rFonts w:hint="eastAsia" w:ascii="仿宋_GB2312" w:hAnsi="宋体" w:eastAsia="仿宋_GB2312"/>
          <w:b/>
          <w:sz w:val="32"/>
          <w:szCs w:val="28"/>
        </w:rPr>
        <w:t>5.5.2</w:t>
      </w:r>
      <w:r>
        <w:rPr>
          <w:rFonts w:hint="eastAsia" w:ascii="仿宋_GB2312" w:eastAsia="仿宋_GB2312"/>
          <w:sz w:val="32"/>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spacing w:line="360" w:lineRule="auto"/>
        <w:rPr>
          <w:rFonts w:ascii="仿宋_GB2312" w:hAnsi="Calibri" w:eastAsia="仿宋_GB2312" w:cs="Times New Roman"/>
          <w:sz w:val="32"/>
          <w:szCs w:val="28"/>
        </w:rPr>
      </w:pPr>
      <w:r>
        <w:rPr>
          <w:rFonts w:hint="eastAsia" w:ascii="仿宋_GB2312" w:hAnsi="宋体" w:eastAsia="仿宋_GB2312" w:cs="Times New Roman"/>
          <w:b/>
          <w:sz w:val="32"/>
          <w:szCs w:val="28"/>
        </w:rPr>
        <w:t>5.5.3</w:t>
      </w:r>
      <w:r>
        <w:rPr>
          <w:rFonts w:hint="eastAsia" w:ascii="仿宋_GB2312" w:hAnsi="宋体" w:eastAsia="仿宋_GB2312"/>
          <w:sz w:val="32"/>
          <w:szCs w:val="28"/>
        </w:rPr>
        <w:t>抽取的样品按运输条件包装好，运输时严防雨淋、日晒、受潮。装卸时轻搬轻放，严禁掷抛。</w:t>
      </w:r>
      <w:r>
        <w:rPr>
          <w:rFonts w:hint="eastAsia" w:ascii="仿宋_GB2312" w:hAnsi="宋体" w:eastAsia="仿宋_GB2312" w:cs="仿宋_GB2312"/>
          <w:sz w:val="32"/>
          <w:szCs w:val="28"/>
        </w:rPr>
        <w:t>贮存时注意防晒、防雨淋、防潮。</w:t>
      </w:r>
    </w:p>
    <w:p>
      <w:pPr>
        <w:autoSpaceDE w:val="0"/>
        <w:autoSpaceDN w:val="0"/>
        <w:adjustRightIn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5.6 抽样单</w:t>
      </w:r>
    </w:p>
    <w:p>
      <w:pPr>
        <w:snapToGrid w:val="0"/>
        <w:spacing w:line="360" w:lineRule="auto"/>
        <w:ind w:firstLine="614" w:firstLineChars="192"/>
        <w:rPr>
          <w:rFonts w:ascii="仿宋_GB2312" w:hAnsi="Calibri" w:eastAsia="仿宋_GB2312" w:cs="Sim Sun"/>
          <w:kern w:val="0"/>
          <w:sz w:val="32"/>
          <w:szCs w:val="28"/>
        </w:rPr>
      </w:pPr>
      <w:r>
        <w:rPr>
          <w:rFonts w:hint="eastAsia" w:ascii="仿宋_GB2312" w:hAnsi="宋体" w:eastAsia="仿宋_GB2312" w:cs="Times New Roman"/>
          <w:sz w:val="32"/>
          <w:szCs w:val="28"/>
        </w:rPr>
        <w:t>应按有关规定填写抽样单，并记录被抽查产品、企业相关信息和样品配比信息。</w:t>
      </w:r>
    </w:p>
    <w:p>
      <w:pPr>
        <w:snapToGrid w:val="0"/>
        <w:spacing w:line="360" w:lineRule="auto"/>
        <w:rPr>
          <w:rFonts w:ascii="仿宋_GB2312" w:hAnsi="宋体" w:eastAsia="仿宋_GB2312" w:cs="Times New Roman"/>
          <w:b/>
          <w:sz w:val="32"/>
          <w:szCs w:val="28"/>
        </w:rPr>
      </w:pPr>
      <w:r>
        <w:rPr>
          <w:rFonts w:hint="eastAsia" w:ascii="仿宋_GB2312" w:hAnsi="宋体" w:eastAsia="仿宋_GB2312" w:cs="Times New Roman"/>
          <w:b/>
          <w:sz w:val="32"/>
          <w:szCs w:val="28"/>
        </w:rPr>
        <w:t>6 检验要求</w:t>
      </w:r>
    </w:p>
    <w:p>
      <w:pPr>
        <w:snapToGrid w:val="0"/>
        <w:spacing w:line="360" w:lineRule="auto"/>
        <w:rPr>
          <w:rFonts w:ascii="仿宋_GB2312" w:hAnsi="Calibri" w:eastAsia="仿宋_GB2312" w:cs="Sim Sun"/>
          <w:b/>
          <w:kern w:val="0"/>
          <w:sz w:val="32"/>
          <w:szCs w:val="28"/>
        </w:rPr>
      </w:pPr>
      <w:r>
        <w:rPr>
          <w:rFonts w:hint="eastAsia" w:ascii="仿宋_GB2312" w:hAnsi="宋体" w:eastAsia="仿宋_GB2312" w:cs="Times New Roman"/>
          <w:b/>
          <w:sz w:val="32"/>
          <w:szCs w:val="28"/>
        </w:rPr>
        <w:t>6.1 检验项目</w:t>
      </w:r>
    </w:p>
    <w:tbl>
      <w:tblPr>
        <w:tblStyle w:val="3"/>
        <w:tblW w:w="10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839"/>
        <w:gridCol w:w="1841"/>
        <w:gridCol w:w="1134"/>
        <w:gridCol w:w="1966"/>
        <w:gridCol w:w="2522"/>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0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序号</w:t>
            </w:r>
          </w:p>
        </w:tc>
        <w:tc>
          <w:tcPr>
            <w:tcW w:w="183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检验项目</w:t>
            </w:r>
          </w:p>
        </w:tc>
        <w:tc>
          <w:tcPr>
            <w:tcW w:w="18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vertAlign w:val="superscript"/>
              </w:rPr>
            </w:pPr>
            <w:r>
              <w:rPr>
                <w:rFonts w:hint="eastAsia" w:ascii="黑体" w:hAnsi="黑体" w:eastAsia="黑体" w:cs="Times New Roman"/>
                <w:bCs/>
                <w:sz w:val="24"/>
                <w:szCs w:val="24"/>
              </w:rPr>
              <w:t>检测依据</w:t>
            </w:r>
            <w:r>
              <w:rPr>
                <w:rFonts w:hint="eastAsia" w:ascii="黑体" w:hAnsi="黑体" w:eastAsia="黑体" w:cs="Times New Roman"/>
                <w:bCs/>
                <w:sz w:val="24"/>
                <w:szCs w:val="24"/>
                <w:vertAlign w:val="superscript"/>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196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2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适用产品种类</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bCs/>
                <w:sz w:val="24"/>
                <w:szCs w:val="24"/>
                <w:vertAlign w:val="superscript"/>
              </w:rPr>
            </w:pPr>
            <w:r>
              <w:rPr>
                <w:rFonts w:hint="eastAsia" w:ascii="黑体" w:hAnsi="黑体" w:eastAsia="黑体" w:cs="Times New Roman"/>
                <w:bCs/>
                <w:sz w:val="24"/>
                <w:szCs w:val="24"/>
              </w:rPr>
              <w:t>复检样品</w:t>
            </w:r>
            <w:r>
              <w:rPr>
                <w:rFonts w:hint="eastAsia" w:ascii="黑体" w:hAnsi="黑体" w:eastAsia="黑体" w:cs="Times New Roman"/>
                <w:bCs/>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仿宋" w:eastAsia="仿宋_GB2312"/>
                <w:sz w:val="24"/>
                <w:szCs w:val="24"/>
              </w:rPr>
            </w:pPr>
            <w:r>
              <w:rPr>
                <w:rFonts w:hint="eastAsia" w:ascii="仿宋_GB2312" w:hAnsi="仿宋" w:eastAsia="仿宋_GB2312"/>
                <w:sz w:val="24"/>
                <w:szCs w:val="24"/>
              </w:rPr>
              <w:t>挥发性有机化合物(VOC)含量</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SZJG 48-2014 5.3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5.3</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内墙涂料面漆、外墙涂料面漆、墙体用底漆、木器涂料、防腐涂料、防水涂料、地坪涂料、腻子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SZJG 48-2014 5.14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18583-2008附录F</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氯丁橡胶胶粘剂、SBS 胶粘剂、缩甲醛类胶粘剂、聚乙酸乙烯酯胶粘剂、非氯丁与SBS 的橡胶类胶粘剂、聚氨酯类胶粘剂、其他类胶粘剂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 5.2.1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 5.2.1</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内墙涂料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24410-2009 5.2.1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24410-2009 5.2.1</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水性木器涂料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6.2.1 </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6.2.1</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水性外墙涂料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Times New Roman"/>
                <w:sz w:val="24"/>
                <w:szCs w:val="24"/>
              </w:rPr>
            </w:pP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6.2.3</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5.2.1</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4.6</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2</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苯、甲苯、二甲苯、乙苯含量总和</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GB/T 23990-2009</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内墙涂料面漆、外墙涂料面漆、墙体用底漆、木器涂料、防腐涂料、防水涂料、地坪涂料、腻子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18582-2008 5.2.2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 5.2.2</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24410-2009 5.2.2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24410-2009 5.2.2</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水性木器涂料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3</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苯</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5.11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18583-2008附录</w:t>
            </w:r>
            <w:r>
              <w:rPr>
                <w:rFonts w:ascii="仿宋_GB2312" w:hAnsi="仿宋" w:eastAsia="仿宋_GB2312"/>
                <w:sz w:val="24"/>
                <w:szCs w:val="24"/>
              </w:rPr>
              <w:t>B</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氯丁橡胶胶粘剂、SBS 胶粘剂、缩甲醛类胶粘剂、聚乙酸乙烯酯胶粘剂、非氯丁与SBS 的橡胶类胶粘剂、聚氨酯类胶粘剂、其他类胶粘剂</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6.2.5</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溶剂型外墙涂料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4.2</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室内装饰装修用溶剂型胶粘剂和水基型胶粘剂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4</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甲苯+二甲苯</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5.12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18583-2008附录C</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氯丁橡胶胶粘剂、SBS 胶粘剂、缩甲醛类胶粘剂、聚乙酸乙烯酯胶粘剂、非氯丁与SBS 的橡胶类胶粘剂、聚氨酯类胶粘剂、其他类胶粘剂</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4.3</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室内装饰装修用溶剂型胶粘剂和水基型胶粘剂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5</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甲苯、乙苯和二甲苯含量总和</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6.2.5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6.2.5</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溶剂型外墙涂料</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6</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游离甲醛</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18582-2008附录</w:t>
            </w:r>
            <w:r>
              <w:rPr>
                <w:rFonts w:ascii="仿宋_GB2312" w:hAnsi="仿宋" w:eastAsia="仿宋_GB2312"/>
                <w:sz w:val="24"/>
                <w:szCs w:val="24"/>
              </w:rPr>
              <w:t>C</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内墙涂料面漆、外墙涂料面漆、墙体用底漆、木器涂料、防腐涂料、防水涂料、地坪涂料、腻子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5.10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18583-2008附录</w:t>
            </w:r>
            <w:r>
              <w:rPr>
                <w:rFonts w:ascii="仿宋_GB2312" w:hAnsi="仿宋" w:eastAsia="仿宋_GB2312"/>
                <w:sz w:val="24"/>
                <w:szCs w:val="24"/>
              </w:rPr>
              <w:t>A</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氯丁橡胶胶粘剂、SBS 胶粘剂、缩甲醛类胶粘剂、聚乙酸乙烯酯胶粘剂、非氯丁与SBS 的橡胶类胶粘剂、其他类胶粘剂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18582-2008 5.2.3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 5.2.3</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 6.2.4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GB/T 23993-2009</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水性外墙涂料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24410-2010 5.2.4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18582-2008附录</w:t>
            </w:r>
            <w:r>
              <w:rPr>
                <w:rFonts w:ascii="仿宋_GB2312" w:hAnsi="仿宋" w:eastAsia="仿宋_GB2312"/>
                <w:sz w:val="24"/>
                <w:szCs w:val="24"/>
              </w:rPr>
              <w:t>A</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水性木器涂料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18583-2008 4.1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4.1</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室内装饰装修用氯丁胶粘剂、SBS胶粘剂和水基型胶粘剂（除水基型聚氨酯胶粘剂）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7</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卤代烃</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SZJG 48-2014 5.6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18581-2009附录C</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木器涂料、防腐涂料、防水涂料、地坪涂料、木器腻子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18581-2009 5.2.4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5.2.4</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8</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游离二异氰酸酯（TDI、</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HDI）总和</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SZJG 48-2014 5.7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GB/T 18446-2009</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外墙涂料面漆、木器涂料、防腐涂料、防水涂料、地坪涂料、聚氨酯木器腻子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6.2.6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GB/T 18446-2009</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溶剂型外墙涂料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GB/T 18446-2009</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9</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TDI</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18583-2008 4.4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4.4</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室内装饰装修用溶剂型聚氨酯胶粘剂</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10</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乙二醇醚及醚酯类总和</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（乙二醇甲醚、乙二醇甲醚醋酸酯、乙二醇乙醚醋酸酯、二乙二醇丁醚醋酸酯</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SZJG 48-2014 5.8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24408-2009附录</w:t>
            </w:r>
            <w:r>
              <w:rPr>
                <w:rFonts w:ascii="仿宋_GB2312" w:hAnsi="仿宋" w:eastAsia="仿宋_GB2312"/>
                <w:sz w:val="24"/>
                <w:szCs w:val="24"/>
              </w:rPr>
              <w:t>A</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外墙涂料面漆、木器涂料、防腐涂料、防水涂料、地坪涂料、木器腻子</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11</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乙二醇醚及醚酯类总和</w:t>
            </w:r>
          </w:p>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（乙二醇甲醚、乙二醇甲醚醋酸酯、乙二醇乙醚、乙二醇乙醚醋酸酯、二乙二醇丁醚醋酸酯</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24410-2009 5.2.3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24410-2009 5.2.3 </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水性木器涂料</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6.2.2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6.2.2 </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水性外墙涂料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12</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cs="宋体"/>
                <w:kern w:val="0"/>
                <w:sz w:val="24"/>
                <w:szCs w:val="24"/>
              </w:rPr>
              <w:t>可溶性</w:t>
            </w:r>
            <w:r>
              <w:rPr>
                <w:rFonts w:hint="eastAsia" w:ascii="仿宋_GB2312" w:hAnsi="仿宋" w:eastAsia="仿宋_GB2312"/>
                <w:sz w:val="24"/>
                <w:szCs w:val="24"/>
              </w:rPr>
              <w:t>重金属</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SZJG 48-2014 5.9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18582-2008附录</w:t>
            </w:r>
            <w:r>
              <w:rPr>
                <w:rFonts w:ascii="仿宋_GB2312" w:hAnsi="仿宋" w:eastAsia="仿宋_GB2312"/>
                <w:sz w:val="24"/>
                <w:szCs w:val="24"/>
              </w:rPr>
              <w:t>D</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内墙涂料面漆、外墙涂料面漆、墙体用底漆、木器涂料、防腐涂料、防水涂料、地坪涂料、腻子</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18582-2008 5.2.4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18582-2008 5.2.4 </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内墙涂料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24410-2009 5.2.5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18582-2008附录</w:t>
            </w:r>
            <w:r>
              <w:rPr>
                <w:rFonts w:ascii="仿宋_GB2312" w:hAnsi="仿宋" w:eastAsia="仿宋_GB2312"/>
                <w:sz w:val="24"/>
                <w:szCs w:val="24"/>
              </w:rPr>
              <w:t>D</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水性木器涂料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18582-2008附录</w:t>
            </w:r>
            <w:r>
              <w:rPr>
                <w:rFonts w:ascii="仿宋_GB2312" w:hAnsi="仿宋" w:eastAsia="仿宋_GB2312"/>
                <w:sz w:val="24"/>
                <w:szCs w:val="24"/>
              </w:rPr>
              <w:t>D</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13</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重金属</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6.2.7 </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 xml:space="preserve">GB 24408-2009 6.2.7 </w:t>
            </w:r>
          </w:p>
        </w:tc>
        <w:tc>
          <w:tcPr>
            <w:tcW w:w="2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 w:eastAsia="仿宋_GB2312"/>
                <w:sz w:val="24"/>
                <w:szCs w:val="24"/>
              </w:rPr>
            </w:pPr>
            <w:r>
              <w:rPr>
                <w:rFonts w:hint="eastAsia" w:ascii="仿宋_GB2312" w:hAnsi="仿宋" w:eastAsia="仿宋_GB2312"/>
                <w:sz w:val="24"/>
                <w:szCs w:val="24"/>
              </w:rPr>
              <w:t>外墙涂料</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14</w:t>
            </w:r>
          </w:p>
        </w:tc>
        <w:tc>
          <w:tcPr>
            <w:tcW w:w="18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二氯甲烷、1、2-二氯乙烷，1、1、2-三氯乙烷，三氯乙烯总量</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SZJG 48-2014 5.13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18583-2008附录</w:t>
            </w:r>
            <w:r>
              <w:rPr>
                <w:rFonts w:ascii="仿宋_GB2312" w:hAnsi="仿宋" w:eastAsia="仿宋_GB2312"/>
                <w:sz w:val="24"/>
                <w:szCs w:val="24"/>
              </w:rPr>
              <w:t>E</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氯丁橡胶胶粘剂、SBS 胶粘剂</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sz w:val="24"/>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18583-2008 4.5</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室内装饰装修用氯丁橡胶胶粘剂、SBS 胶粘剂</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15</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甲醇</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19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sz w:val="24"/>
                <w:szCs w:val="24"/>
              </w:rPr>
            </w:pPr>
            <w:r>
              <w:rPr>
                <w:rFonts w:hint="eastAsia" w:ascii="仿宋_GB2312" w:hAnsi="仿宋" w:eastAsia="仿宋_GB2312"/>
                <w:sz w:val="24"/>
                <w:szCs w:val="24"/>
              </w:rPr>
              <w:t>GB 18581-2009 5.2.2</w:t>
            </w:r>
          </w:p>
        </w:tc>
        <w:tc>
          <w:tcPr>
            <w:tcW w:w="2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溶剂型木器涂料</w:t>
            </w:r>
          </w:p>
        </w:tc>
        <w:tc>
          <w:tcPr>
            <w:tcW w:w="9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4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Times New Roman"/>
                <w:sz w:val="24"/>
                <w:szCs w:val="24"/>
              </w:rPr>
            </w:pPr>
          </w:p>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注:</w:t>
            </w:r>
          </w:p>
          <w:p>
            <w:pPr>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检验依据说明：</w:t>
            </w:r>
          </w:p>
          <w:p>
            <w:pPr>
              <w:jc w:val="left"/>
              <w:rPr>
                <w:rFonts w:ascii="仿宋_GB2312" w:hAnsi="仿宋" w:eastAsia="仿宋_GB2312"/>
                <w:sz w:val="24"/>
              </w:rPr>
            </w:pPr>
            <w:r>
              <w:rPr>
                <w:rFonts w:hint="eastAsia" w:ascii="仿宋_GB2312" w:hAnsi="仿宋" w:eastAsia="仿宋_GB2312"/>
                <w:sz w:val="24"/>
              </w:rPr>
              <w:t>（1）SZJG48-2014仅考核在深圳市销售的涂料和胶粘剂产品。</w:t>
            </w:r>
          </w:p>
          <w:p>
            <w:pPr>
              <w:jc w:val="left"/>
              <w:rPr>
                <w:rFonts w:ascii="仿宋_GB2312" w:hAnsi="仿宋" w:eastAsia="仿宋_GB2312"/>
                <w:sz w:val="24"/>
              </w:rPr>
            </w:pPr>
            <w:r>
              <w:rPr>
                <w:rFonts w:hint="eastAsia" w:ascii="仿宋_GB2312" w:hAnsi="仿宋" w:eastAsia="仿宋_GB2312"/>
                <w:sz w:val="24"/>
              </w:rPr>
              <w:t>（2）GB 18581-2009</w:t>
            </w:r>
            <w:r>
              <w:rPr>
                <w:rFonts w:hint="eastAsia" w:ascii="仿宋_GB2312" w:hAnsi="宋体" w:eastAsia="仿宋_GB2312"/>
                <w:sz w:val="24"/>
              </w:rPr>
              <w:t>考核在深圳市生产且销售地不涉及深圳地区（包括深汕合作区）的溶剂型木器涂料产品，以及有专门废气后处理装置的家具厂使用的溶剂型木器涂料。</w:t>
            </w:r>
          </w:p>
          <w:p>
            <w:pPr>
              <w:jc w:val="left"/>
              <w:rPr>
                <w:rFonts w:ascii="仿宋_GB2312" w:hAnsi="仿宋" w:eastAsia="仿宋_GB2312"/>
                <w:sz w:val="24"/>
              </w:rPr>
            </w:pPr>
            <w:r>
              <w:rPr>
                <w:rFonts w:hint="eastAsia" w:ascii="仿宋_GB2312" w:hAnsi="仿宋" w:eastAsia="仿宋_GB2312"/>
                <w:sz w:val="24"/>
              </w:rPr>
              <w:t>（3）GB 18582-2008</w:t>
            </w:r>
            <w:r>
              <w:rPr>
                <w:rFonts w:hint="eastAsia" w:ascii="仿宋_GB2312" w:hAnsi="宋体" w:eastAsia="仿宋_GB2312"/>
                <w:sz w:val="24"/>
              </w:rPr>
              <w:t>考核在深圳市生产且销售地不涉及深圳地区（包括深汕合作区）的内墙涂料产品。</w:t>
            </w:r>
          </w:p>
          <w:p>
            <w:pPr>
              <w:jc w:val="left"/>
              <w:rPr>
                <w:rFonts w:ascii="仿宋_GB2312" w:hAnsi="仿宋" w:eastAsia="仿宋_GB2312"/>
                <w:sz w:val="24"/>
              </w:rPr>
            </w:pPr>
            <w:r>
              <w:rPr>
                <w:rFonts w:hint="eastAsia" w:ascii="仿宋_GB2312" w:hAnsi="仿宋" w:eastAsia="仿宋_GB2312"/>
                <w:sz w:val="24"/>
              </w:rPr>
              <w:t>（4）GB 24408-2009</w:t>
            </w:r>
            <w:r>
              <w:rPr>
                <w:rFonts w:hint="eastAsia" w:ascii="仿宋_GB2312" w:hAnsi="宋体" w:eastAsia="仿宋_GB2312"/>
                <w:sz w:val="24"/>
              </w:rPr>
              <w:t>考核在深圳市生产且销售地不涉及深圳地区（包括深汕合作区）的外墙涂料产品。</w:t>
            </w:r>
          </w:p>
          <w:p>
            <w:pPr>
              <w:jc w:val="left"/>
              <w:rPr>
                <w:rFonts w:ascii="仿宋_GB2312" w:hAnsi="仿宋" w:eastAsia="仿宋_GB2312"/>
                <w:sz w:val="24"/>
              </w:rPr>
            </w:pPr>
            <w:r>
              <w:rPr>
                <w:rFonts w:hint="eastAsia" w:ascii="仿宋_GB2312" w:hAnsi="仿宋" w:eastAsia="仿宋_GB2312"/>
                <w:sz w:val="24"/>
              </w:rPr>
              <w:t>（5）GB 24410-2009</w:t>
            </w:r>
            <w:r>
              <w:rPr>
                <w:rFonts w:hint="eastAsia" w:ascii="仿宋_GB2312" w:hAnsi="宋体" w:eastAsia="仿宋_GB2312"/>
                <w:sz w:val="24"/>
              </w:rPr>
              <w:t>考核在深圳市生产且销售地不涉及深圳地区（包括深汕合作区）的水性木器涂料产品。</w:t>
            </w:r>
          </w:p>
          <w:p>
            <w:pPr>
              <w:jc w:val="left"/>
              <w:rPr>
                <w:rFonts w:ascii="仿宋_GB2312" w:hAnsi="仿宋" w:eastAsia="仿宋_GB2312"/>
                <w:sz w:val="24"/>
              </w:rPr>
            </w:pPr>
            <w:r>
              <w:rPr>
                <w:rFonts w:hint="eastAsia" w:ascii="仿宋_GB2312" w:hAnsi="仿宋" w:eastAsia="仿宋_GB2312"/>
                <w:sz w:val="24"/>
              </w:rPr>
              <w:t>（6）GB18583-2008</w:t>
            </w:r>
            <w:r>
              <w:rPr>
                <w:rFonts w:hint="eastAsia" w:ascii="仿宋_GB2312" w:hAnsi="宋体" w:eastAsia="仿宋_GB2312"/>
                <w:sz w:val="24"/>
              </w:rPr>
              <w:t>考核在深圳市生产且销售地不涉及深圳地区（包括深汕合作区）的胶粘剂产品，以及有专门废气后处理装置的家具厂使用的胶粘剂。</w:t>
            </w:r>
          </w:p>
          <w:p>
            <w:pPr>
              <w:jc w:val="left"/>
              <w:rPr>
                <w:rFonts w:ascii="仿宋_GB2312" w:hAnsi="仿宋" w:eastAsia="仿宋_GB2312"/>
                <w:sz w:val="24"/>
              </w:rPr>
            </w:pPr>
            <w:r>
              <w:rPr>
                <w:rFonts w:hint="eastAsia" w:ascii="仿宋_GB2312" w:hAnsi="仿宋" w:eastAsia="仿宋_GB2312"/>
                <w:sz w:val="24"/>
              </w:rPr>
              <w:t>2.上述检验项目原则上使用原样复检，当原样样品量不足时，可使用备样复检。</w:t>
            </w:r>
          </w:p>
        </w:tc>
      </w:tr>
    </w:tbl>
    <w:p>
      <w:pPr>
        <w:snapToGrid w:val="0"/>
        <w:spacing w:line="360" w:lineRule="auto"/>
        <w:rPr>
          <w:rFonts w:ascii="仿宋_GB2312" w:hAnsi="宋体" w:eastAsia="仿宋_GB2312" w:cs="Times New Roman"/>
          <w:b/>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 xml:space="preserve"> 检验应注意的问题</w:t>
      </w:r>
    </w:p>
    <w:p>
      <w:pPr>
        <w:snapToGrid w:val="0"/>
        <w:spacing w:line="360" w:lineRule="auto"/>
        <w:rPr>
          <w:rFonts w:ascii="仿宋_GB2312" w:hAnsi="宋体" w:eastAsia="仿宋_GB2312" w:cs="Times New Roman"/>
          <w:iCs/>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.1</w:t>
      </w:r>
      <w:r>
        <w:rPr>
          <w:rFonts w:hint="eastAsia" w:ascii="仿宋_GB2312" w:hAnsi="Calibri" w:eastAsia="仿宋_GB2312" w:cs="Sim Sun"/>
          <w:kern w:val="0"/>
          <w:sz w:val="32"/>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32"/>
          <w:szCs w:val="28"/>
        </w:rPr>
        <w:t>备用</w:t>
      </w:r>
      <w:r>
        <w:rPr>
          <w:rFonts w:hint="eastAsia" w:ascii="仿宋_GB2312" w:hAnsi="宋体" w:eastAsia="仿宋_GB2312" w:cs="Times New Roman"/>
          <w:iCs/>
          <w:sz w:val="32"/>
          <w:szCs w:val="28"/>
        </w:rPr>
        <w:t>样品应该贮存在阴凉、干燥、安全、避光处，在整个保存期间应保证签封完整无损。</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6.2.2</w:t>
      </w:r>
      <w:r>
        <w:rPr>
          <w:rFonts w:hint="eastAsia" w:ascii="仿宋_GB2312" w:eastAsia="仿宋_GB2312" w:cs="Sim Sun"/>
          <w:kern w:val="0"/>
          <w:sz w:val="32"/>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6.2.3</w:t>
      </w:r>
      <w:r>
        <w:rPr>
          <w:rFonts w:hint="eastAsia" w:ascii="仿宋_GB2312" w:eastAsia="仿宋_GB2312" w:cs="Sim Sun"/>
          <w:kern w:val="0"/>
          <w:sz w:val="32"/>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7 判定原则</w:t>
      </w:r>
    </w:p>
    <w:p>
      <w:pPr>
        <w:snapToGrid w:val="0"/>
        <w:spacing w:line="360" w:lineRule="auto"/>
        <w:ind w:firstLine="640" w:firstLineChars="200"/>
        <w:rPr>
          <w:rFonts w:ascii="仿宋_GB2312" w:hAnsi="Times New Roman" w:eastAsia="仿宋_GB2312" w:cs="Sim Sun"/>
          <w:kern w:val="0"/>
          <w:sz w:val="32"/>
          <w:szCs w:val="28"/>
        </w:rPr>
      </w:pPr>
      <w:r>
        <w:rPr>
          <w:rFonts w:hint="eastAsia" w:ascii="仿宋_GB2312" w:eastAsia="仿宋_GB2312" w:cs="Sim Sun"/>
          <w:kern w:val="0"/>
          <w:sz w:val="32"/>
          <w:szCs w:val="28"/>
        </w:rPr>
        <w:t>经检验，所检样品全部项目合格，判该产品本次监督抽查结果合格；出现一项或一项以上</w:t>
      </w:r>
      <w:r>
        <w:rPr>
          <w:rFonts w:hint="eastAsia" w:ascii="仿宋_GB2312" w:hAnsi="宋体" w:eastAsia="仿宋_GB2312"/>
          <w:sz w:val="32"/>
          <w:szCs w:val="28"/>
        </w:rPr>
        <w:t>项目</w:t>
      </w:r>
      <w:r>
        <w:rPr>
          <w:rFonts w:hint="eastAsia" w:ascii="仿宋_GB2312" w:eastAsia="仿宋_GB2312" w:cs="Sim Sun"/>
          <w:kern w:val="0"/>
          <w:sz w:val="32"/>
          <w:szCs w:val="28"/>
        </w:rPr>
        <w:t>不合格，判该产品本次监督检验结果不合格。</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8 异议处理复检</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.1</w:t>
      </w:r>
      <w:r>
        <w:rPr>
          <w:rFonts w:hint="eastAsia" w:ascii="仿宋_GB2312" w:eastAsia="仿宋_GB2312" w:cs="Sim Sun"/>
          <w:iCs/>
          <w:kern w:val="0"/>
          <w:sz w:val="32"/>
          <w:szCs w:val="28"/>
        </w:rPr>
        <w:t>被抽查企业在收到检验结果，对结果有异议时，</w:t>
      </w:r>
      <w:r>
        <w:rPr>
          <w:rFonts w:ascii="仿宋_GB2312" w:eastAsia="仿宋_GB2312" w:cs="Sim Sun"/>
          <w:iCs/>
          <w:kern w:val="0"/>
          <w:sz w:val="32"/>
          <w:szCs w:val="28"/>
        </w:rPr>
        <w:t>可以自收到检验结果之日起15日内向</w:t>
      </w:r>
      <w:r>
        <w:rPr>
          <w:rFonts w:hint="eastAsia" w:ascii="仿宋_GB2312" w:eastAsia="仿宋_GB2312" w:cs="Sim Sun"/>
          <w:iCs/>
          <w:kern w:val="0"/>
          <w:sz w:val="32"/>
          <w:szCs w:val="28"/>
        </w:rPr>
        <w:t>深圳市市场监督管理局</w:t>
      </w:r>
      <w:r>
        <w:rPr>
          <w:rFonts w:ascii="仿宋_GB2312" w:eastAsia="仿宋_GB2312" w:cs="Sim Sun"/>
          <w:iCs/>
          <w:kern w:val="0"/>
          <w:sz w:val="32"/>
          <w:szCs w:val="28"/>
        </w:rPr>
        <w:t>提出书面复检申请。逾期未提出异议的，视为承认检验结果。</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.2</w:t>
      </w:r>
      <w:r>
        <w:rPr>
          <w:rFonts w:ascii="仿宋_GB2312" w:eastAsia="仿宋_GB2312" w:cs="Sim Sun"/>
          <w:iCs/>
          <w:kern w:val="0"/>
          <w:sz w:val="32"/>
          <w:szCs w:val="28"/>
        </w:rPr>
        <w:t>检验机构</w:t>
      </w:r>
      <w:r>
        <w:rPr>
          <w:rFonts w:hint="eastAsia" w:ascii="仿宋_GB2312" w:eastAsia="仿宋_GB2312" w:cs="Sim Sun"/>
          <w:iCs/>
          <w:kern w:val="0"/>
          <w:sz w:val="32"/>
          <w:szCs w:val="28"/>
        </w:rPr>
        <w:t>接到深圳市市场监督管理局的复检通知后</w:t>
      </w:r>
      <w:r>
        <w:rPr>
          <w:rFonts w:ascii="仿宋_GB2312" w:eastAsia="仿宋_GB2312" w:cs="Sim Sun"/>
          <w:iCs/>
          <w:kern w:val="0"/>
          <w:sz w:val="32"/>
          <w:szCs w:val="28"/>
        </w:rPr>
        <w:t>应当按原监督抽查方案</w:t>
      </w:r>
      <w:r>
        <w:rPr>
          <w:rFonts w:hint="eastAsia" w:ascii="仿宋_GB2312" w:eastAsia="仿宋_GB2312" w:cs="Sim Sun"/>
          <w:iCs/>
          <w:kern w:val="0"/>
          <w:sz w:val="32"/>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28"/>
        </w:rPr>
        <w:t>的结论。</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8.</w:t>
      </w:r>
      <w:r>
        <w:rPr>
          <w:rFonts w:ascii="仿宋_GB2312" w:eastAsia="仿宋_GB2312" w:cs="Sim Sun"/>
          <w:b/>
          <w:kern w:val="0"/>
          <w:sz w:val="32"/>
          <w:szCs w:val="28"/>
        </w:rPr>
        <w:t>3</w:t>
      </w:r>
      <w:r>
        <w:rPr>
          <w:rFonts w:ascii="仿宋_GB2312" w:eastAsia="仿宋_GB2312" w:cs="Sim Sun"/>
          <w:iCs/>
          <w:kern w:val="0"/>
          <w:sz w:val="32"/>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28"/>
        </w:rPr>
      </w:pPr>
      <w:r>
        <w:rPr>
          <w:rFonts w:hint="eastAsia" w:ascii="仿宋_GB2312" w:eastAsia="仿宋_GB2312" w:cs="Sim Sun"/>
          <w:b/>
          <w:bCs/>
          <w:iCs/>
          <w:kern w:val="0"/>
          <w:sz w:val="32"/>
          <w:szCs w:val="28"/>
        </w:rPr>
        <w:t>8.4</w:t>
      </w:r>
      <w:r>
        <w:rPr>
          <w:rFonts w:hint="eastAsia" w:ascii="仿宋_GB2312" w:eastAsia="仿宋_GB2312" w:cs="Sim Sun"/>
          <w:iCs/>
          <w:kern w:val="0"/>
          <w:sz w:val="32"/>
          <w:szCs w:val="28"/>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28"/>
        </w:rPr>
      </w:pPr>
      <w:r>
        <w:rPr>
          <w:rFonts w:hint="eastAsia" w:ascii="仿宋_GB2312" w:eastAsia="仿宋_GB2312" w:cs="Sim Sun"/>
          <w:b/>
          <w:iCs/>
          <w:kern w:val="0"/>
          <w:sz w:val="32"/>
          <w:szCs w:val="28"/>
        </w:rPr>
        <w:t>8.</w:t>
      </w:r>
      <w:r>
        <w:rPr>
          <w:rFonts w:ascii="仿宋_GB2312" w:eastAsia="仿宋_GB2312" w:cs="Sim Sun"/>
          <w:b/>
          <w:iCs/>
          <w:kern w:val="0"/>
          <w:sz w:val="32"/>
          <w:szCs w:val="28"/>
        </w:rPr>
        <w:t xml:space="preserve">5 </w:t>
      </w:r>
      <w:r>
        <w:rPr>
          <w:rFonts w:hint="eastAsia" w:ascii="仿宋_GB2312" w:eastAsia="仿宋_GB2312" w:cs="Sim Sun"/>
          <w:iCs/>
          <w:kern w:val="0"/>
          <w:sz w:val="32"/>
          <w:szCs w:val="28"/>
        </w:rPr>
        <w:t>需对不合格项目复检时，按6.1选择复检样品。</w:t>
      </w:r>
    </w:p>
    <w:p>
      <w:pPr>
        <w:snapToGrid w:val="0"/>
        <w:spacing w:line="360" w:lineRule="auto"/>
        <w:rPr>
          <w:rFonts w:ascii="仿宋_GB2312" w:eastAsia="仿宋_GB2312" w:cs="Sim Sun"/>
          <w:iCs/>
          <w:kern w:val="0"/>
          <w:sz w:val="32"/>
          <w:szCs w:val="28"/>
        </w:rPr>
      </w:pPr>
      <w:r>
        <w:rPr>
          <w:rFonts w:hint="eastAsia" w:ascii="仿宋_GB2312" w:eastAsia="仿宋_GB2312" w:cs="Sim Sun"/>
          <w:b/>
          <w:iCs/>
          <w:kern w:val="0"/>
          <w:sz w:val="32"/>
          <w:szCs w:val="28"/>
        </w:rPr>
        <w:t>8.</w:t>
      </w:r>
      <w:r>
        <w:rPr>
          <w:rFonts w:ascii="仿宋_GB2312" w:eastAsia="仿宋_GB2312" w:cs="Sim Sun"/>
          <w:b/>
          <w:iCs/>
          <w:kern w:val="0"/>
          <w:sz w:val="32"/>
          <w:szCs w:val="28"/>
        </w:rPr>
        <w:t>6</w:t>
      </w:r>
      <w:r>
        <w:rPr>
          <w:rFonts w:hint="eastAsia" w:ascii="仿宋_GB2312" w:eastAsia="仿宋_GB2312" w:cs="Sim Sun"/>
          <w:iCs/>
          <w:kern w:val="0"/>
          <w:sz w:val="32"/>
          <w:szCs w:val="28"/>
        </w:rPr>
        <w:t>深圳市市场监督管理局根据初检</w:t>
      </w:r>
      <w:r>
        <w:rPr>
          <w:rFonts w:ascii="仿宋_GB2312" w:eastAsia="仿宋_GB2312" w:cs="Sim Sun"/>
          <w:iCs/>
          <w:kern w:val="0"/>
          <w:sz w:val="32"/>
          <w:szCs w:val="28"/>
        </w:rPr>
        <w:t>、复</w:t>
      </w:r>
      <w:r>
        <w:rPr>
          <w:rFonts w:hint="eastAsia" w:ascii="仿宋_GB2312" w:eastAsia="仿宋_GB2312" w:cs="Sim Sun"/>
          <w:iCs/>
          <w:kern w:val="0"/>
          <w:sz w:val="32"/>
          <w:szCs w:val="28"/>
        </w:rPr>
        <w:t>验</w:t>
      </w:r>
      <w:r>
        <w:rPr>
          <w:rFonts w:ascii="仿宋_GB2312" w:eastAsia="仿宋_GB2312" w:cs="Sim Sun"/>
          <w:iCs/>
          <w:kern w:val="0"/>
          <w:sz w:val="32"/>
          <w:szCs w:val="28"/>
        </w:rPr>
        <w:t>结果及企业提交的</w:t>
      </w:r>
      <w:r>
        <w:rPr>
          <w:rFonts w:hint="eastAsia" w:ascii="仿宋_GB2312" w:eastAsia="仿宋_GB2312" w:cs="Sim Sun"/>
          <w:iCs/>
          <w:kern w:val="0"/>
          <w:sz w:val="32"/>
          <w:szCs w:val="28"/>
        </w:rPr>
        <w:t>证明</w:t>
      </w:r>
      <w:r>
        <w:rPr>
          <w:rFonts w:ascii="仿宋_GB2312" w:eastAsia="仿宋_GB2312" w:cs="Sim Sun"/>
          <w:iCs/>
          <w:kern w:val="0"/>
          <w:sz w:val="32"/>
          <w:szCs w:val="28"/>
        </w:rPr>
        <w:t>材料，做出复检结论</w:t>
      </w:r>
      <w:r>
        <w:rPr>
          <w:rFonts w:hint="eastAsia" w:ascii="仿宋_GB2312" w:eastAsia="仿宋_GB2312" w:cs="Sim Sun"/>
          <w:iCs/>
          <w:kern w:val="0"/>
          <w:sz w:val="32"/>
          <w:szCs w:val="28"/>
        </w:rPr>
        <w:t>，</w:t>
      </w:r>
      <w:r>
        <w:rPr>
          <w:rFonts w:ascii="仿宋_GB2312" w:eastAsia="仿宋_GB2312" w:cs="Sim Sun"/>
          <w:iCs/>
          <w:kern w:val="0"/>
          <w:sz w:val="32"/>
          <w:szCs w:val="28"/>
        </w:rPr>
        <w:t>复检结论为最终结论。</w:t>
      </w:r>
    </w:p>
    <w:p>
      <w:pPr>
        <w:snapToGrid w:val="0"/>
        <w:spacing w:line="360" w:lineRule="auto"/>
        <w:rPr>
          <w:rFonts w:ascii="仿宋_GB2312" w:hAnsi="宋体" w:eastAsia="仿宋_GB2312"/>
          <w:b/>
          <w:sz w:val="32"/>
          <w:szCs w:val="28"/>
        </w:rPr>
      </w:pPr>
      <w:r>
        <w:rPr>
          <w:rFonts w:ascii="仿宋_GB2312" w:hAnsi="宋体" w:eastAsia="仿宋_GB2312"/>
          <w:b/>
          <w:sz w:val="32"/>
          <w:szCs w:val="28"/>
        </w:rPr>
        <w:t>9</w:t>
      </w:r>
      <w:r>
        <w:rPr>
          <w:rFonts w:hint="eastAsia" w:ascii="仿宋_GB2312" w:hAnsi="宋体" w:eastAsia="仿宋_GB2312"/>
          <w:b/>
          <w:sz w:val="32"/>
          <w:szCs w:val="28"/>
        </w:rPr>
        <w:t xml:space="preserve"> 附则</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本规范编制单位：</w:t>
      </w:r>
      <w:r>
        <w:rPr>
          <w:rFonts w:hint="eastAsia" w:ascii="仿宋_GB2312" w:eastAsia="仿宋_GB2312"/>
          <w:sz w:val="32"/>
          <w:szCs w:val="28"/>
        </w:rPr>
        <w:t>深圳市计量质量检测研究院</w:t>
      </w:r>
      <w:r>
        <w:rPr>
          <w:rFonts w:hint="eastAsia" w:ascii="仿宋_GB2312" w:hAnsi="宋体" w:eastAsia="仿宋_GB2312"/>
          <w:sz w:val="32"/>
          <w:szCs w:val="28"/>
        </w:rPr>
        <w:t>。</w:t>
      </w:r>
    </w:p>
    <w:p>
      <w:r>
        <w:rPr>
          <w:rFonts w:hint="eastAsia" w:ascii="仿宋_GB2312" w:hAnsi="宋体" w:eastAsia="仿宋_GB2312"/>
          <w:sz w:val="32"/>
          <w:szCs w:val="28"/>
        </w:rPr>
        <w:t>本规范由</w:t>
      </w:r>
      <w:r>
        <w:rPr>
          <w:rFonts w:hint="eastAsia" w:ascii="仿宋_GB2312" w:hAnsi="宋体" w:eastAsia="仿宋_GB2312"/>
          <w:iCs/>
          <w:sz w:val="32"/>
          <w:szCs w:val="28"/>
        </w:rPr>
        <w:t>深圳市市场监督管理局质量处</w:t>
      </w:r>
      <w:r>
        <w:rPr>
          <w:rFonts w:hint="eastAsia" w:ascii="仿宋_GB2312" w:hAnsi="宋体" w:eastAsia="仿宋_GB2312"/>
          <w:sz w:val="32"/>
          <w:szCs w:val="28"/>
        </w:rPr>
        <w:t>管理。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83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2020-05-14T09:48:37Z</dcterms:created>
  <dc:creator>changmy</dc:creator>
  <cp:lastModifiedBy>常孟园</cp:lastModifiedBy>
  <dcterms:modified xsi:type="dcterms:W3CDTF">2020-05-14T09:49:09Z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