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t>4</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深圳市市场监督管理局深汕特别合作区</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钢筋产品质量监督抽查实施</w:t>
      </w:r>
      <w:bookmarkStart w:id="0" w:name="_GoBack"/>
      <w:bookmarkEnd w:id="0"/>
      <w:r>
        <w:rPr>
          <w:rFonts w:hint="eastAsia" w:ascii="方正小标宋简体" w:hAnsi="黑体" w:eastAsia="方正小标宋简体"/>
          <w:sz w:val="36"/>
          <w:szCs w:val="36"/>
        </w:rPr>
        <w:t>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：CCGF-SZ-165-</w:t>
      </w:r>
      <w:r>
        <w:rPr>
          <w:rFonts w:hint="eastAsia" w:ascii="黑体" w:hAnsi="黑体" w:eastAsia="黑体"/>
          <w:sz w:val="28"/>
        </w:rPr>
        <w:t>2020</w:t>
      </w:r>
    </w:p>
    <w:p>
      <w:pPr>
        <w:pStyle w:val="3"/>
        <w:spacing w:line="600" w:lineRule="exact"/>
      </w:pPr>
      <w:r>
        <w:rPr>
          <w:rFonts w:hint="eastAsia"/>
        </w:rPr>
        <w:t>1 适用范围</w:t>
      </w:r>
    </w:p>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本实施规范适用于深圳市深汕特别合作区生产及流通领域钢筋产品质量监督抽查。监督抽查产品范围适用于：热轧带肋钢筋、热轧光圆钢筋。</w:t>
      </w:r>
    </w:p>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3"/>
        <w:spacing w:line="600" w:lineRule="exact"/>
      </w:pPr>
      <w:r>
        <w:rPr>
          <w:rFonts w:hint="eastAsia"/>
        </w:rPr>
        <w:t>2</w:t>
      </w:r>
      <w:r>
        <w:t xml:space="preserve"> </w:t>
      </w:r>
      <w:r>
        <w:rPr>
          <w:rFonts w:hint="eastAsia"/>
        </w:rPr>
        <w:t>产品种类</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6"/>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snapToGrid w:val="0"/>
              <w:spacing w:line="300" w:lineRule="exact"/>
              <w:jc w:val="center"/>
              <w:rPr>
                <w:rFonts w:ascii="仿宋_GB2312" w:hAnsi="宋体" w:eastAsia="仿宋_GB2312"/>
                <w:sz w:val="24"/>
              </w:rPr>
            </w:pPr>
            <w:r>
              <w:rPr>
                <w:rFonts w:hint="eastAsia" w:ascii="仿宋_GB2312" w:eastAsia="仿宋_GB2312" w:cs="宋体"/>
                <w:kern w:val="0"/>
                <w:sz w:val="24"/>
              </w:rPr>
              <w:t>热轧带肋钢筋</w:t>
            </w:r>
          </w:p>
        </w:tc>
        <w:tc>
          <w:tcPr>
            <w:tcW w:w="6305"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钢筋混混凝土用普通热轧带肋钢筋、细晶粒热轧带肋钢筋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eastAsia="仿宋_GB2312" w:cs="宋体"/>
                <w:kern w:val="0"/>
                <w:sz w:val="24"/>
              </w:rPr>
              <w:t>热轧光圆钢筋</w:t>
            </w:r>
          </w:p>
        </w:tc>
        <w:tc>
          <w:tcPr>
            <w:tcW w:w="6305"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钢筋混混凝土用热轧直条、盘卷光圆钢筋</w:t>
            </w:r>
          </w:p>
        </w:tc>
      </w:tr>
    </w:tbl>
    <w:p>
      <w:pPr>
        <w:pStyle w:val="3"/>
        <w:spacing w:line="600" w:lineRule="exact"/>
      </w:pPr>
      <w:r>
        <w:rPr>
          <w:rFonts w:hint="eastAsia"/>
        </w:rPr>
        <w:t>3 术语和定义</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6"/>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sz w:val="24"/>
              </w:rPr>
            </w:pPr>
            <w:r>
              <w:rPr>
                <w:rFonts w:hint="eastAsia" w:ascii="仿宋_GB2312" w:eastAsia="仿宋_GB2312" w:cs="宋体"/>
                <w:kern w:val="0"/>
                <w:sz w:val="24"/>
              </w:rPr>
              <w:t>热轧带肋钢筋</w:t>
            </w:r>
          </w:p>
        </w:tc>
        <w:tc>
          <w:tcPr>
            <w:tcW w:w="6447"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横截面通常为圆形，且表面带肋的混凝土结构用钢材。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eastAsia="仿宋_GB2312" w:cs="宋体"/>
                <w:kern w:val="0"/>
                <w:sz w:val="24"/>
              </w:rPr>
              <w:t>热轧光圆钢筋</w:t>
            </w:r>
          </w:p>
        </w:tc>
        <w:tc>
          <w:tcPr>
            <w:tcW w:w="6447"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经热轧成型，横截面通常为圆形，表面光滑的成品钢筋。</w:t>
            </w:r>
          </w:p>
        </w:tc>
      </w:tr>
    </w:tbl>
    <w:p>
      <w:pPr>
        <w:pStyle w:val="3"/>
        <w:spacing w:line="600" w:lineRule="exact"/>
      </w:pPr>
      <w:r>
        <w:rPr>
          <w:rFonts w:hint="eastAsia"/>
        </w:rPr>
        <w:t>4 检验依据</w:t>
      </w:r>
    </w:p>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tbl>
      <w:tblPr>
        <w:tblStyle w:val="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GB/T</w:t>
            </w:r>
            <w:r>
              <w:rPr>
                <w:rFonts w:hint="eastAsia" w:ascii="仿宋_GB2312" w:hAnsi="宋体" w:eastAsia="仿宋_GB2312"/>
                <w:sz w:val="24"/>
              </w:rPr>
              <w:t xml:space="preserve"> </w:t>
            </w:r>
            <w:r>
              <w:rPr>
                <w:rFonts w:ascii="仿宋_GB2312" w:hAnsi="宋体" w:eastAsia="仿宋_GB2312"/>
                <w:sz w:val="24"/>
              </w:rPr>
              <w:t>1499.2-2018</w:t>
            </w:r>
          </w:p>
        </w:tc>
        <w:tc>
          <w:tcPr>
            <w:tcW w:w="4407"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《钢筋混凝土用钢第2部分：热轧带肋钢筋》</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GB/T</w:t>
            </w:r>
            <w:r>
              <w:rPr>
                <w:rFonts w:hint="eastAsia" w:ascii="仿宋_GB2312" w:hAnsi="宋体" w:eastAsia="仿宋_GB2312"/>
                <w:sz w:val="24"/>
              </w:rPr>
              <w:t xml:space="preserve"> </w:t>
            </w:r>
            <w:r>
              <w:rPr>
                <w:rFonts w:ascii="仿宋_GB2312" w:hAnsi="宋体" w:eastAsia="仿宋_GB2312"/>
                <w:sz w:val="24"/>
              </w:rPr>
              <w:t>1499.1-2017</w:t>
            </w:r>
          </w:p>
        </w:tc>
        <w:tc>
          <w:tcPr>
            <w:tcW w:w="4407"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《钢筋混凝土用钢第1部分：热轧光圆钢筋》</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3"/>
        <w:spacing w:line="600" w:lineRule="exact"/>
      </w:pPr>
      <w:r>
        <w:rPr>
          <w:rFonts w:hint="eastAsia"/>
        </w:rPr>
        <w:t>5 抽样</w:t>
      </w:r>
    </w:p>
    <w:p>
      <w:pPr>
        <w:pStyle w:val="4"/>
      </w:pPr>
      <w:r>
        <w:rPr>
          <w:rFonts w:hint="eastAsia"/>
        </w:rPr>
        <w:t>5.1 抽样型号或规格</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pStyle w:val="4"/>
      </w:pPr>
      <w:r>
        <w:rPr>
          <w:rFonts w:hint="eastAsia" w:hAnsi="仿宋"/>
        </w:rPr>
        <w:t xml:space="preserve">5.2 </w:t>
      </w:r>
      <w:r>
        <w:rPr>
          <w:rFonts w:hint="eastAsia"/>
        </w:rPr>
        <w:t xml:space="preserve">取样方式 </w:t>
      </w:r>
    </w:p>
    <w:p>
      <w:pPr>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流通领域：在流通领域抽样可在实体店以及网络交易平台两种途径获得样品。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交易平台抽样，检验样品以及备用样品原则上均以向商家购样为主。</w:t>
      </w:r>
    </w:p>
    <w:p>
      <w:pPr>
        <w:pStyle w:val="4"/>
      </w:pPr>
      <w:r>
        <w:rPr>
          <w:rFonts w:hint="eastAsia"/>
        </w:rPr>
        <w:t>5.3 抽样基数</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pStyle w:val="4"/>
      </w:pPr>
      <w:r>
        <w:rPr>
          <w:rFonts w:hint="eastAsia"/>
        </w:rPr>
        <w:t>5.4 抽样数量</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抽样数量见表4。</w:t>
      </w:r>
    </w:p>
    <w:p>
      <w:pPr>
        <w:snapToGrid w:val="0"/>
        <w:spacing w:line="600" w:lineRule="exact"/>
        <w:jc w:val="center"/>
        <w:rPr>
          <w:rFonts w:ascii="黑体" w:hAnsi="宋体" w:eastAsia="黑体"/>
          <w:sz w:val="28"/>
          <w:szCs w:val="28"/>
        </w:rPr>
      </w:pPr>
      <w:r>
        <w:rPr>
          <w:rFonts w:hint="eastAsia" w:ascii="黑体" w:hAnsi="宋体" w:eastAsia="黑体"/>
          <w:sz w:val="28"/>
          <w:szCs w:val="28"/>
        </w:rPr>
        <w:t>表4  抽样数量</w:t>
      </w:r>
    </w:p>
    <w:tbl>
      <w:tblPr>
        <w:tblStyle w:val="6"/>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8"/>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8"/>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291" w:type="dxa"/>
            <w:noWrap w:val="0"/>
            <w:vAlign w:val="center"/>
          </w:tcPr>
          <w:p>
            <w:pPr>
              <w:pStyle w:val="8"/>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2507" w:type="dxa"/>
            <w:vMerge w:val="restart"/>
            <w:noWrap w:val="0"/>
            <w:vAlign w:val="center"/>
          </w:tcPr>
          <w:p>
            <w:pPr>
              <w:autoSpaceDE w:val="0"/>
              <w:autoSpaceDN w:val="0"/>
              <w:adjustRightInd w:val="0"/>
              <w:spacing w:line="300" w:lineRule="exact"/>
              <w:jc w:val="center"/>
              <w:rPr>
                <w:rFonts w:hint="eastAsia" w:ascii="仿宋_GB2312" w:eastAsia="仿宋_GB2312" w:cs="宋体"/>
                <w:kern w:val="0"/>
                <w:sz w:val="24"/>
              </w:rPr>
            </w:pPr>
            <w:r>
              <w:rPr>
                <w:rFonts w:hint="eastAsia" w:ascii="仿宋_GB2312" w:eastAsia="仿宋_GB2312" w:cs="宋体"/>
                <w:kern w:val="0"/>
                <w:sz w:val="24"/>
              </w:rPr>
              <w:t>热轧带肋钢筋</w:t>
            </w:r>
          </w:p>
        </w:tc>
        <w:tc>
          <w:tcPr>
            <w:tcW w:w="3402" w:type="dxa"/>
            <w:noWrap w:val="0"/>
            <w:vAlign w:val="center"/>
          </w:tcPr>
          <w:p>
            <w:pPr>
              <w:pStyle w:val="8"/>
              <w:spacing w:before="80" w:after="112"/>
              <w:ind w:firstLine="0" w:firstLineChars="0"/>
              <w:jc w:val="center"/>
              <w:rPr>
                <w:rFonts w:hint="eastAsia" w:cs="宋体"/>
                <w:sz w:val="24"/>
              </w:rPr>
            </w:pPr>
            <w:r>
              <w:rPr>
                <w:rFonts w:hint="eastAsia"/>
                <w:sz w:val="24"/>
              </w:rPr>
              <w:t>公称直径＜28mm:</w:t>
            </w:r>
            <w:r>
              <w:rPr>
                <w:rFonts w:hint="eastAsia" w:hAnsi="宋体"/>
                <w:sz w:val="24"/>
              </w:rPr>
              <w:t>1.2米×5根</w:t>
            </w:r>
          </w:p>
        </w:tc>
        <w:tc>
          <w:tcPr>
            <w:tcW w:w="3291" w:type="dxa"/>
            <w:noWrap w:val="0"/>
            <w:vAlign w:val="center"/>
          </w:tcPr>
          <w:p>
            <w:pPr>
              <w:pStyle w:val="8"/>
              <w:spacing w:before="80" w:after="112"/>
              <w:ind w:firstLine="0" w:firstLineChars="0"/>
              <w:jc w:val="center"/>
              <w:rPr>
                <w:rFonts w:hint="eastAsia" w:cs="宋体"/>
                <w:sz w:val="24"/>
              </w:rPr>
            </w:pPr>
            <w:r>
              <w:rPr>
                <w:rFonts w:hint="eastAsia"/>
                <w:sz w:val="24"/>
              </w:rPr>
              <w:t>公称直径＜28mm:</w:t>
            </w:r>
            <w:r>
              <w:rPr>
                <w:rFonts w:hint="eastAsia" w:hAnsi="宋体"/>
                <w:sz w:val="24"/>
              </w:rPr>
              <w:t>1.2米×5根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vMerge w:val="continue"/>
            <w:noWrap w:val="0"/>
            <w:vAlign w:val="center"/>
          </w:tcPr>
          <w:p>
            <w:pPr>
              <w:autoSpaceDE w:val="0"/>
              <w:autoSpaceDN w:val="0"/>
              <w:adjustRightInd w:val="0"/>
              <w:spacing w:line="300" w:lineRule="exact"/>
              <w:jc w:val="center"/>
              <w:rPr>
                <w:rFonts w:hint="eastAsia" w:ascii="仿宋_GB2312" w:eastAsia="仿宋_GB2312" w:cs="宋体"/>
                <w:kern w:val="0"/>
                <w:sz w:val="24"/>
              </w:rPr>
            </w:pPr>
          </w:p>
        </w:tc>
        <w:tc>
          <w:tcPr>
            <w:tcW w:w="3402" w:type="dxa"/>
            <w:noWrap w:val="0"/>
            <w:vAlign w:val="center"/>
          </w:tcPr>
          <w:p>
            <w:pPr>
              <w:pStyle w:val="8"/>
              <w:spacing w:before="80" w:after="112"/>
              <w:ind w:firstLine="0" w:firstLineChars="0"/>
              <w:jc w:val="center"/>
              <w:rPr>
                <w:rFonts w:hint="eastAsia" w:cs="宋体"/>
                <w:sz w:val="24"/>
              </w:rPr>
            </w:pPr>
            <w:r>
              <w:rPr>
                <w:rFonts w:hint="eastAsia"/>
                <w:sz w:val="24"/>
              </w:rPr>
              <w:t>公称直径≥28mm:1.7米×5根</w:t>
            </w:r>
          </w:p>
        </w:tc>
        <w:tc>
          <w:tcPr>
            <w:tcW w:w="3291" w:type="dxa"/>
            <w:noWrap w:val="0"/>
            <w:vAlign w:val="center"/>
          </w:tcPr>
          <w:p>
            <w:pPr>
              <w:pStyle w:val="8"/>
              <w:spacing w:before="80" w:after="112"/>
              <w:ind w:firstLine="0" w:firstLineChars="0"/>
              <w:jc w:val="center"/>
              <w:rPr>
                <w:rFonts w:hint="eastAsia" w:cs="宋体"/>
                <w:sz w:val="24"/>
              </w:rPr>
            </w:pPr>
            <w:r>
              <w:rPr>
                <w:rFonts w:hint="eastAsia"/>
                <w:sz w:val="24"/>
              </w:rPr>
              <w:t>公称直径≥28mm:1.7米×5根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vMerge w:val="restart"/>
            <w:noWrap w:val="0"/>
            <w:vAlign w:val="center"/>
          </w:tcPr>
          <w:p>
            <w:pPr>
              <w:autoSpaceDE w:val="0"/>
              <w:autoSpaceDN w:val="0"/>
              <w:adjustRightInd w:val="0"/>
              <w:spacing w:line="300" w:lineRule="exact"/>
              <w:jc w:val="center"/>
              <w:rPr>
                <w:rFonts w:hint="eastAsia" w:ascii="仿宋_GB2312" w:eastAsia="仿宋_GB2312" w:cs="宋体"/>
                <w:kern w:val="0"/>
                <w:sz w:val="24"/>
              </w:rPr>
            </w:pPr>
            <w:r>
              <w:rPr>
                <w:rFonts w:hint="eastAsia" w:ascii="仿宋_GB2312" w:eastAsia="仿宋_GB2312" w:cs="宋体"/>
                <w:kern w:val="0"/>
                <w:sz w:val="24"/>
              </w:rPr>
              <w:t>热轧光圆钢筋</w:t>
            </w:r>
          </w:p>
        </w:tc>
        <w:tc>
          <w:tcPr>
            <w:tcW w:w="3402" w:type="dxa"/>
            <w:noWrap w:val="0"/>
            <w:vAlign w:val="center"/>
          </w:tcPr>
          <w:p>
            <w:pPr>
              <w:pStyle w:val="8"/>
              <w:spacing w:before="80" w:after="112"/>
              <w:ind w:firstLine="0" w:firstLineChars="0"/>
              <w:jc w:val="center"/>
              <w:rPr>
                <w:rFonts w:hint="eastAsia" w:cs="宋体"/>
                <w:sz w:val="24"/>
              </w:rPr>
            </w:pPr>
            <w:r>
              <w:rPr>
                <w:rFonts w:hint="eastAsia"/>
                <w:sz w:val="24"/>
              </w:rPr>
              <w:t>公称直径＜28mm:</w:t>
            </w:r>
            <w:r>
              <w:rPr>
                <w:rFonts w:hint="eastAsia" w:hAnsi="宋体"/>
                <w:sz w:val="24"/>
              </w:rPr>
              <w:t>1.2米×5根</w:t>
            </w:r>
          </w:p>
        </w:tc>
        <w:tc>
          <w:tcPr>
            <w:tcW w:w="3291" w:type="dxa"/>
            <w:noWrap w:val="0"/>
            <w:vAlign w:val="center"/>
          </w:tcPr>
          <w:p>
            <w:pPr>
              <w:pStyle w:val="8"/>
              <w:spacing w:before="80" w:after="112"/>
              <w:ind w:firstLine="0" w:firstLineChars="0"/>
              <w:jc w:val="center"/>
              <w:rPr>
                <w:rFonts w:hint="eastAsia" w:cs="宋体"/>
                <w:sz w:val="24"/>
              </w:rPr>
            </w:pPr>
            <w:r>
              <w:rPr>
                <w:rFonts w:hint="eastAsia"/>
                <w:sz w:val="24"/>
              </w:rPr>
              <w:t>公称直径＜28mm:</w:t>
            </w:r>
            <w:r>
              <w:rPr>
                <w:rFonts w:hint="eastAsia" w:hAnsi="宋体"/>
                <w:sz w:val="24"/>
              </w:rPr>
              <w:t>1.2米×5根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vMerge w:val="continue"/>
            <w:noWrap w:val="0"/>
            <w:vAlign w:val="center"/>
          </w:tcPr>
          <w:p>
            <w:pPr>
              <w:autoSpaceDE w:val="0"/>
              <w:autoSpaceDN w:val="0"/>
              <w:adjustRightInd w:val="0"/>
              <w:spacing w:line="300" w:lineRule="exact"/>
              <w:jc w:val="center"/>
              <w:rPr>
                <w:rFonts w:hint="eastAsia" w:ascii="仿宋_GB2312" w:eastAsia="仿宋_GB2312" w:cs="宋体"/>
                <w:kern w:val="0"/>
                <w:sz w:val="24"/>
              </w:rPr>
            </w:pPr>
          </w:p>
        </w:tc>
        <w:tc>
          <w:tcPr>
            <w:tcW w:w="3402" w:type="dxa"/>
            <w:noWrap w:val="0"/>
            <w:vAlign w:val="center"/>
          </w:tcPr>
          <w:p>
            <w:pPr>
              <w:pStyle w:val="8"/>
              <w:spacing w:before="80" w:after="112"/>
              <w:ind w:firstLine="0" w:firstLineChars="0"/>
              <w:jc w:val="center"/>
              <w:rPr>
                <w:rFonts w:hint="eastAsia" w:cs="宋体"/>
                <w:sz w:val="24"/>
              </w:rPr>
            </w:pPr>
            <w:r>
              <w:rPr>
                <w:rFonts w:hint="eastAsia"/>
                <w:sz w:val="24"/>
              </w:rPr>
              <w:t>公称直径≥28mm:1.7米×5根</w:t>
            </w:r>
          </w:p>
        </w:tc>
        <w:tc>
          <w:tcPr>
            <w:tcW w:w="3291" w:type="dxa"/>
            <w:noWrap w:val="0"/>
            <w:vAlign w:val="center"/>
          </w:tcPr>
          <w:p>
            <w:pPr>
              <w:pStyle w:val="8"/>
              <w:spacing w:before="80" w:after="112"/>
              <w:ind w:firstLine="0" w:firstLineChars="0"/>
              <w:jc w:val="center"/>
              <w:rPr>
                <w:rFonts w:hint="eastAsia" w:cs="宋体"/>
                <w:sz w:val="24"/>
              </w:rPr>
            </w:pPr>
            <w:r>
              <w:rPr>
                <w:rFonts w:hint="eastAsia"/>
                <w:sz w:val="24"/>
              </w:rPr>
              <w:t>公称直径≥28mm:1.7米×5根</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pStyle w:val="4"/>
      </w:pPr>
      <w:r>
        <w:rPr>
          <w:rFonts w:hint="eastAsia"/>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pStyle w:val="4"/>
      </w:pPr>
      <w:r>
        <w:rPr>
          <w:rFonts w:hint="eastAsia"/>
        </w:rPr>
        <w:t>5</w:t>
      </w:r>
      <w:r>
        <w:t xml:space="preserve">.6 </w:t>
      </w:r>
      <w:r>
        <w:rPr>
          <w:rFonts w:hint="eastAsia"/>
        </w:rPr>
        <w:t>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pStyle w:val="4"/>
      </w:pPr>
      <w:r>
        <w:rPr>
          <w:rFonts w:hint="eastAsia"/>
        </w:rPr>
        <w:t>5.</w:t>
      </w:r>
      <w:r>
        <w:t>7</w:t>
      </w:r>
      <w:r>
        <w:rPr>
          <w:rFonts w:hint="eastAsia"/>
        </w:rPr>
        <w:t xml:space="preserve">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spacing w:line="600" w:lineRule="exact"/>
      </w:pPr>
      <w:r>
        <w:rPr>
          <w:rFonts w:hint="eastAsia"/>
        </w:rPr>
        <w:t>6 检验要求</w:t>
      </w:r>
    </w:p>
    <w:p>
      <w:pPr>
        <w:pStyle w:val="4"/>
      </w:pPr>
      <w:r>
        <w:rPr>
          <w:rFonts w:hint="eastAsia"/>
        </w:rPr>
        <w:t>6.1 检验项目</w:t>
      </w:r>
    </w:p>
    <w:p>
      <w:pPr>
        <w:pStyle w:val="5"/>
        <w:spacing w:line="600" w:lineRule="exact"/>
      </w:pPr>
      <w:r>
        <w:rPr>
          <w:rFonts w:hint="eastAsia"/>
        </w:rPr>
        <w:t>6.1.</w:t>
      </w:r>
      <w:r>
        <w:t>1</w:t>
      </w:r>
      <w:r>
        <w:rPr>
          <w:rFonts w:hint="eastAsia" w:ascii="楷体_GB2312" w:hAnsi="Times New Roman" w:eastAsia="楷体_GB2312"/>
          <w:kern w:val="0"/>
          <w:sz w:val="32"/>
        </w:rPr>
        <w:t>热轧带肋钢筋</w:t>
      </w:r>
    </w:p>
    <w:tbl>
      <w:tblPr>
        <w:tblStyle w:val="6"/>
        <w:tblW w:w="92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703"/>
        <w:gridCol w:w="60"/>
        <w:gridCol w:w="1637"/>
        <w:gridCol w:w="1670"/>
        <w:gridCol w:w="1132"/>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7"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400" w:type="dxa"/>
            <w:gridSpan w:val="3"/>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670"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 w:hRule="atLeast"/>
        </w:trPr>
        <w:tc>
          <w:tcPr>
            <w:tcW w:w="717"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w:t>
            </w:r>
          </w:p>
        </w:tc>
        <w:tc>
          <w:tcPr>
            <w:tcW w:w="763" w:type="dxa"/>
            <w:gridSpan w:val="2"/>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力学性能</w:t>
            </w:r>
          </w:p>
        </w:tc>
        <w:tc>
          <w:tcPr>
            <w:tcW w:w="1637"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下屈服强度</w:t>
            </w:r>
          </w:p>
        </w:tc>
        <w:tc>
          <w:tcPr>
            <w:tcW w:w="1670"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 7.4.1</w:t>
            </w:r>
          </w:p>
        </w:tc>
        <w:tc>
          <w:tcPr>
            <w:tcW w:w="1132" w:type="dxa"/>
            <w:vMerge w:val="restart"/>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宋体" w:eastAsia="仿宋_GB2312"/>
                <w:sz w:val="24"/>
              </w:rPr>
              <w:t>推荐性</w:t>
            </w:r>
          </w:p>
        </w:tc>
        <w:tc>
          <w:tcPr>
            <w:tcW w:w="2296" w:type="dxa"/>
            <w:vMerge w:val="restart"/>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GB/T28900-2012</w:t>
            </w:r>
          </w:p>
        </w:tc>
        <w:tc>
          <w:tcPr>
            <w:tcW w:w="1012"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63" w:type="dxa"/>
            <w:gridSpan w:val="2"/>
            <w:vMerge w:val="continue"/>
            <w:noWrap w:val="0"/>
            <w:vAlign w:val="center"/>
          </w:tcPr>
          <w:p>
            <w:pPr>
              <w:jc w:val="center"/>
              <w:rPr>
                <w:rFonts w:ascii="仿宋_GB2312" w:hAnsi="宋体" w:eastAsia="仿宋_GB2312"/>
                <w:sz w:val="24"/>
              </w:rPr>
            </w:pPr>
          </w:p>
        </w:tc>
        <w:tc>
          <w:tcPr>
            <w:tcW w:w="1637"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抗拉强度</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snapToGrid w:val="0"/>
              <w:spacing w:before="80" w:beforeLines="25" w:after="80" w:afterLines="25"/>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63" w:type="dxa"/>
            <w:gridSpan w:val="2"/>
            <w:vMerge w:val="continue"/>
            <w:noWrap w:val="0"/>
            <w:vAlign w:val="center"/>
          </w:tcPr>
          <w:p>
            <w:pPr>
              <w:jc w:val="center"/>
              <w:rPr>
                <w:rFonts w:ascii="仿宋_GB2312" w:hAnsi="宋体" w:eastAsia="仿宋_GB2312"/>
                <w:sz w:val="24"/>
              </w:rPr>
            </w:pPr>
          </w:p>
        </w:tc>
        <w:tc>
          <w:tcPr>
            <w:tcW w:w="1637"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断后伸长率</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snapToGrid w:val="0"/>
              <w:spacing w:before="80" w:beforeLines="25" w:after="80" w:afterLines="25"/>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63" w:type="dxa"/>
            <w:gridSpan w:val="2"/>
            <w:vMerge w:val="continue"/>
            <w:noWrap w:val="0"/>
            <w:vAlign w:val="center"/>
          </w:tcPr>
          <w:p>
            <w:pPr>
              <w:jc w:val="center"/>
              <w:rPr>
                <w:rFonts w:ascii="仿宋_GB2312" w:hAnsi="宋体" w:eastAsia="仿宋_GB2312"/>
                <w:sz w:val="24"/>
              </w:rPr>
            </w:pPr>
          </w:p>
        </w:tc>
        <w:tc>
          <w:tcPr>
            <w:tcW w:w="1637"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实测抗拉强度与实测屈服强度之比</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snapToGrid w:val="0"/>
              <w:spacing w:before="80" w:beforeLines="25" w:after="80" w:afterLines="25"/>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63" w:type="dxa"/>
            <w:gridSpan w:val="2"/>
            <w:vMerge w:val="continue"/>
            <w:noWrap w:val="0"/>
            <w:vAlign w:val="center"/>
          </w:tcPr>
          <w:p>
            <w:pPr>
              <w:jc w:val="center"/>
              <w:rPr>
                <w:rFonts w:ascii="仿宋_GB2312" w:hAnsi="宋体" w:eastAsia="仿宋_GB2312"/>
                <w:sz w:val="24"/>
              </w:rPr>
            </w:pPr>
          </w:p>
        </w:tc>
        <w:tc>
          <w:tcPr>
            <w:tcW w:w="1637"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实测屈服强度与屈服强度特征值之比</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snapToGrid w:val="0"/>
              <w:spacing w:before="80" w:beforeLines="25" w:after="80" w:afterLines="25"/>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63" w:type="dxa"/>
            <w:gridSpan w:val="2"/>
            <w:vMerge w:val="continue"/>
            <w:noWrap w:val="0"/>
            <w:vAlign w:val="center"/>
          </w:tcPr>
          <w:p>
            <w:pPr>
              <w:jc w:val="center"/>
              <w:rPr>
                <w:rFonts w:ascii="仿宋_GB2312" w:hAnsi="宋体" w:eastAsia="仿宋_GB2312"/>
                <w:sz w:val="24"/>
              </w:rPr>
            </w:pPr>
          </w:p>
        </w:tc>
        <w:tc>
          <w:tcPr>
            <w:tcW w:w="1637"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最大力总延伸率</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snapToGrid w:val="0"/>
              <w:spacing w:before="80" w:beforeLines="25" w:after="80" w:afterLines="25"/>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w:t>
            </w:r>
          </w:p>
        </w:tc>
        <w:tc>
          <w:tcPr>
            <w:tcW w:w="2400" w:type="dxa"/>
            <w:gridSpan w:val="3"/>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弯曲性能</w:t>
            </w:r>
          </w:p>
        </w:tc>
        <w:tc>
          <w:tcPr>
            <w:tcW w:w="167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 7.5.1</w:t>
            </w:r>
          </w:p>
        </w:tc>
        <w:tc>
          <w:tcPr>
            <w:tcW w:w="1132"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GB/T28900-2012</w:t>
            </w:r>
          </w:p>
        </w:tc>
        <w:tc>
          <w:tcPr>
            <w:tcW w:w="1012" w:type="dxa"/>
            <w:tcBorders>
              <w:top w:val="single" w:color="auto" w:sz="2" w:space="0"/>
            </w:tcBorders>
            <w:noWrap w:val="0"/>
            <w:vAlign w:val="center"/>
          </w:tcPr>
          <w:p>
            <w:pPr>
              <w:snapToGrid w:val="0"/>
              <w:jc w:val="center"/>
              <w:rPr>
                <w:rFonts w:ascii="仿宋_GB2312" w:hAnsi="仿宋" w:eastAsia="仿宋_GB2312"/>
                <w:sz w:val="24"/>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7"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w:t>
            </w:r>
          </w:p>
        </w:tc>
        <w:tc>
          <w:tcPr>
            <w:tcW w:w="703"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化学成分</w:t>
            </w:r>
          </w:p>
        </w:tc>
        <w:tc>
          <w:tcPr>
            <w:tcW w:w="1697"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C</w:t>
            </w:r>
          </w:p>
        </w:tc>
        <w:tc>
          <w:tcPr>
            <w:tcW w:w="1670"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 7.2</w:t>
            </w:r>
          </w:p>
        </w:tc>
        <w:tc>
          <w:tcPr>
            <w:tcW w:w="1132" w:type="dxa"/>
            <w:vMerge w:val="restart"/>
            <w:tcBorders>
              <w:top w:val="single" w:color="auto" w:sz="2" w:space="0"/>
            </w:tcBorders>
            <w:noWrap w:val="0"/>
            <w:vAlign w:val="center"/>
          </w:tcPr>
          <w:p>
            <w:pPr>
              <w:jc w:val="center"/>
            </w:pPr>
            <w:r>
              <w:rPr>
                <w:rFonts w:hint="eastAsia" w:ascii="仿宋_GB2312" w:hAnsi="宋体" w:eastAsia="仿宋_GB2312"/>
                <w:sz w:val="24"/>
              </w:rPr>
              <w:t>推荐性</w:t>
            </w:r>
          </w:p>
        </w:tc>
        <w:tc>
          <w:tcPr>
            <w:tcW w:w="2296" w:type="dxa"/>
            <w:vMerge w:val="restart"/>
            <w:tcBorders>
              <w:top w:val="single" w:color="auto" w:sz="2" w:space="0"/>
            </w:tcBorders>
            <w:noWrap w:val="0"/>
            <w:vAlign w:val="center"/>
          </w:tcPr>
          <w:p>
            <w:pPr>
              <w:snapToGrid w:val="0"/>
              <w:spacing w:line="320" w:lineRule="exact"/>
              <w:ind w:left="-108"/>
              <w:jc w:val="center"/>
              <w:rPr>
                <w:rFonts w:ascii="仿宋_GB2312" w:hAnsi="宋体" w:eastAsia="仿宋_GB2312"/>
                <w:sz w:val="24"/>
              </w:rPr>
            </w:pPr>
            <w:r>
              <w:rPr>
                <w:rFonts w:hint="eastAsia" w:ascii="仿宋_GB2312" w:hAnsi="宋体" w:eastAsia="仿宋_GB2312"/>
                <w:sz w:val="24"/>
              </w:rPr>
              <w:t>GB/T 223.69-2008</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223.5-2008</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223.63-1988</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223.59-2008</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223.68-1997</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223.11-2008</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223.12-1991</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223.14-2000</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223.19-1989</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223.23-2008</w:t>
            </w:r>
          </w:p>
          <w:p>
            <w:pPr>
              <w:spacing w:line="320" w:lineRule="exact"/>
              <w:ind w:left="-108"/>
              <w:jc w:val="center"/>
              <w:rPr>
                <w:rFonts w:ascii="仿宋_GB2312" w:hAnsi="宋体" w:eastAsia="仿宋_GB2312"/>
                <w:sz w:val="24"/>
              </w:rPr>
            </w:pPr>
            <w:r>
              <w:rPr>
                <w:rFonts w:hint="eastAsia" w:ascii="仿宋_GB2312" w:hAnsi="宋体" w:eastAsia="仿宋_GB2312"/>
                <w:sz w:val="24"/>
              </w:rPr>
              <w:t>GB/T 223.26-2008</w:t>
            </w:r>
          </w:p>
          <w:p>
            <w:pPr>
              <w:snapToGrid w:val="0"/>
              <w:rPr>
                <w:rFonts w:ascii="仿宋_GB2312" w:hAnsi="宋体" w:eastAsia="仿宋_GB2312"/>
                <w:sz w:val="24"/>
              </w:rPr>
            </w:pPr>
            <w:r>
              <w:rPr>
                <w:rFonts w:hint="eastAsia" w:ascii="仿宋_GB2312" w:hAnsi="宋体" w:eastAsia="仿宋_GB2312"/>
                <w:sz w:val="24"/>
              </w:rPr>
              <w:t>GB/T 4336-2002</w:t>
            </w:r>
          </w:p>
        </w:tc>
        <w:tc>
          <w:tcPr>
            <w:tcW w:w="1012"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03" w:type="dxa"/>
            <w:vMerge w:val="continue"/>
            <w:noWrap w:val="0"/>
            <w:vAlign w:val="center"/>
          </w:tcPr>
          <w:p>
            <w:pPr>
              <w:jc w:val="center"/>
              <w:rPr>
                <w:rFonts w:ascii="仿宋_GB2312" w:hAnsi="宋体" w:eastAsia="仿宋_GB2312"/>
                <w:sz w:val="24"/>
              </w:rPr>
            </w:pPr>
          </w:p>
        </w:tc>
        <w:tc>
          <w:tcPr>
            <w:tcW w:w="1697"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Si</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03" w:type="dxa"/>
            <w:vMerge w:val="continue"/>
            <w:noWrap w:val="0"/>
            <w:vAlign w:val="center"/>
          </w:tcPr>
          <w:p>
            <w:pPr>
              <w:jc w:val="center"/>
              <w:rPr>
                <w:rFonts w:ascii="仿宋_GB2312" w:hAnsi="宋体" w:eastAsia="仿宋_GB2312"/>
                <w:sz w:val="24"/>
              </w:rPr>
            </w:pPr>
          </w:p>
        </w:tc>
        <w:tc>
          <w:tcPr>
            <w:tcW w:w="1697"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Mn</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03" w:type="dxa"/>
            <w:vMerge w:val="continue"/>
            <w:noWrap w:val="0"/>
            <w:vAlign w:val="center"/>
          </w:tcPr>
          <w:p>
            <w:pPr>
              <w:jc w:val="center"/>
              <w:rPr>
                <w:rFonts w:ascii="仿宋_GB2312" w:hAnsi="宋体" w:eastAsia="仿宋_GB2312"/>
                <w:sz w:val="24"/>
              </w:rPr>
            </w:pPr>
          </w:p>
        </w:tc>
        <w:tc>
          <w:tcPr>
            <w:tcW w:w="1697"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P</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03" w:type="dxa"/>
            <w:vMerge w:val="continue"/>
            <w:noWrap w:val="0"/>
            <w:vAlign w:val="center"/>
          </w:tcPr>
          <w:p>
            <w:pPr>
              <w:jc w:val="center"/>
              <w:rPr>
                <w:rFonts w:ascii="仿宋_GB2312" w:hAnsi="宋体" w:eastAsia="仿宋_GB2312"/>
                <w:sz w:val="24"/>
              </w:rPr>
            </w:pPr>
          </w:p>
        </w:tc>
        <w:tc>
          <w:tcPr>
            <w:tcW w:w="1697"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S</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 w:hRule="atLeast"/>
        </w:trPr>
        <w:tc>
          <w:tcPr>
            <w:tcW w:w="717" w:type="dxa"/>
            <w:vMerge w:val="continue"/>
            <w:noWrap w:val="0"/>
            <w:vAlign w:val="center"/>
          </w:tcPr>
          <w:p>
            <w:pPr>
              <w:widowControl/>
              <w:snapToGrid w:val="0"/>
              <w:jc w:val="center"/>
              <w:rPr>
                <w:rFonts w:ascii="仿宋_GB2312" w:hAnsi="仿宋" w:eastAsia="仿宋_GB2312"/>
                <w:bCs/>
                <w:sz w:val="24"/>
              </w:rPr>
            </w:pPr>
          </w:p>
        </w:tc>
        <w:tc>
          <w:tcPr>
            <w:tcW w:w="703" w:type="dxa"/>
            <w:vMerge w:val="continue"/>
            <w:noWrap w:val="0"/>
            <w:vAlign w:val="center"/>
          </w:tcPr>
          <w:p>
            <w:pPr>
              <w:jc w:val="center"/>
              <w:rPr>
                <w:rFonts w:ascii="仿宋_GB2312" w:hAnsi="宋体" w:eastAsia="仿宋_GB2312"/>
                <w:sz w:val="24"/>
              </w:rPr>
            </w:pPr>
          </w:p>
        </w:tc>
        <w:tc>
          <w:tcPr>
            <w:tcW w:w="1697"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Ceq</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w:t>
            </w:r>
          </w:p>
        </w:tc>
        <w:tc>
          <w:tcPr>
            <w:tcW w:w="2400" w:type="dxa"/>
            <w:gridSpan w:val="3"/>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横肋高</w:t>
            </w:r>
          </w:p>
        </w:tc>
        <w:tc>
          <w:tcPr>
            <w:tcW w:w="167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 6.3.4</w:t>
            </w:r>
          </w:p>
        </w:tc>
        <w:tc>
          <w:tcPr>
            <w:tcW w:w="1132"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17761-2018</w:t>
            </w:r>
          </w:p>
          <w:p>
            <w:pPr>
              <w:jc w:val="center"/>
              <w:rPr>
                <w:rFonts w:ascii="仿宋_GB2312" w:hAnsi="宋体" w:eastAsia="仿宋_GB2312"/>
                <w:sz w:val="24"/>
              </w:rPr>
            </w:pPr>
            <w:r>
              <w:rPr>
                <w:rFonts w:hint="eastAsia" w:ascii="仿宋_GB2312" w:hAnsi="宋体" w:eastAsia="仿宋_GB2312"/>
                <w:sz w:val="24"/>
              </w:rPr>
              <w:t>7.2.6（GB 3565-2005）</w:t>
            </w:r>
          </w:p>
        </w:tc>
        <w:tc>
          <w:tcPr>
            <w:tcW w:w="1012" w:type="dxa"/>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w:t>
            </w:r>
          </w:p>
        </w:tc>
        <w:tc>
          <w:tcPr>
            <w:tcW w:w="2400" w:type="dxa"/>
            <w:gridSpan w:val="3"/>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间距</w:t>
            </w:r>
          </w:p>
        </w:tc>
        <w:tc>
          <w:tcPr>
            <w:tcW w:w="167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 6.3.4</w:t>
            </w:r>
          </w:p>
        </w:tc>
        <w:tc>
          <w:tcPr>
            <w:tcW w:w="1132"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w:t>
            </w:r>
          </w:p>
        </w:tc>
        <w:tc>
          <w:tcPr>
            <w:tcW w:w="1012" w:type="dxa"/>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w:t>
            </w:r>
          </w:p>
        </w:tc>
        <w:tc>
          <w:tcPr>
            <w:tcW w:w="2400" w:type="dxa"/>
            <w:gridSpan w:val="3"/>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重量及允许偏差</w:t>
            </w:r>
          </w:p>
        </w:tc>
        <w:tc>
          <w:tcPr>
            <w:tcW w:w="1670"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17761-2018</w:t>
            </w:r>
          </w:p>
          <w:p>
            <w:pPr>
              <w:jc w:val="center"/>
              <w:rPr>
                <w:rFonts w:ascii="仿宋_GB2312" w:hAnsi="宋体" w:eastAsia="仿宋_GB2312"/>
                <w:sz w:val="24"/>
              </w:rPr>
            </w:pPr>
            <w:r>
              <w:rPr>
                <w:rFonts w:hint="eastAsia" w:ascii="仿宋_GB2312" w:hAnsi="宋体" w:eastAsia="仿宋_GB2312"/>
                <w:sz w:val="24"/>
              </w:rPr>
              <w:t>6.1.8</w:t>
            </w:r>
          </w:p>
        </w:tc>
        <w:tc>
          <w:tcPr>
            <w:tcW w:w="1132" w:type="dxa"/>
            <w:tcBorders>
              <w:top w:val="single" w:color="auto" w:sz="2" w:space="0"/>
              <w:bottom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w:t>
            </w:r>
          </w:p>
        </w:tc>
        <w:tc>
          <w:tcPr>
            <w:tcW w:w="1012" w:type="dxa"/>
            <w:tcBorders>
              <w:top w:val="single" w:color="auto" w:sz="2" w:space="0"/>
              <w:bottom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7</w:t>
            </w:r>
          </w:p>
        </w:tc>
        <w:tc>
          <w:tcPr>
            <w:tcW w:w="2400" w:type="dxa"/>
            <w:gridSpan w:val="3"/>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表面标志</w:t>
            </w:r>
          </w:p>
        </w:tc>
        <w:tc>
          <w:tcPr>
            <w:tcW w:w="1670"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 10.1</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cs="宋体"/>
                <w:sz w:val="24"/>
              </w:rPr>
            </w:pPr>
            <w:r>
              <w:rPr>
                <w:rFonts w:hint="eastAsia" w:ascii="仿宋_GB2312" w:hAnsi="宋体" w:eastAsia="仿宋_GB2312"/>
                <w:sz w:val="24"/>
              </w:rPr>
              <w:t>推荐性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1499.2-2018</w:t>
            </w:r>
          </w:p>
        </w:tc>
        <w:tc>
          <w:tcPr>
            <w:tcW w:w="1012" w:type="dxa"/>
            <w:tcBorders>
              <w:top w:val="single" w:color="auto" w:sz="2" w:space="0"/>
              <w:bottom w:val="single" w:color="auto" w:sz="2" w:space="0"/>
            </w:tcBorders>
            <w:noWrap w:val="0"/>
            <w:vAlign w:val="center"/>
          </w:tcPr>
          <w:p>
            <w:pPr>
              <w:snapToGrid w:val="0"/>
              <w:jc w:val="center"/>
              <w:rPr>
                <w:rFonts w:hint="eastAsia" w:ascii="仿宋_GB2312" w:hAnsi="宋体" w:eastAsia="仿宋_GB2312"/>
                <w:sz w:val="24"/>
                <w:szCs w:val="21"/>
              </w:rPr>
            </w:pPr>
            <w:r>
              <w:rPr>
                <w:rFonts w:hint="eastAsia" w:ascii="仿宋_GB2312" w:hAnsi="宋体" w:eastAsia="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9227" w:type="dxa"/>
            <w:gridSpan w:val="8"/>
            <w:tcBorders>
              <w:top w:val="single" w:color="auto" w:sz="2" w:space="0"/>
            </w:tcBorders>
            <w:noWrap w:val="0"/>
            <w:vAlign w:val="center"/>
          </w:tcPr>
          <w:p>
            <w:pPr>
              <w:snapToGrid w:val="0"/>
              <w:jc w:val="left"/>
              <w:rPr>
                <w:rFonts w:ascii="仿宋_GB2312" w:hAnsi="宋体" w:eastAsia="仿宋_GB2312"/>
                <w:sz w:val="24"/>
                <w:szCs w:val="21"/>
              </w:rPr>
            </w:pPr>
            <w:r>
              <w:rPr>
                <w:rFonts w:hint="eastAsia" w:ascii="仿宋_GB2312" w:hAnsi="宋体" w:eastAsia="仿宋_GB2312"/>
                <w:sz w:val="24"/>
                <w:szCs w:val="21"/>
              </w:rPr>
              <w:t>备注：按照</w:t>
            </w:r>
            <w:r>
              <w:rPr>
                <w:rFonts w:hint="eastAsia" w:ascii="仿宋_GB2312" w:hAnsi="宋体" w:eastAsia="仿宋_GB2312"/>
                <w:sz w:val="24"/>
              </w:rPr>
              <w:t>GB/T 1499.2-2018</w:t>
            </w:r>
            <w:r>
              <w:rPr>
                <w:rFonts w:hint="eastAsia" w:ascii="仿宋_GB2312" w:hAnsi="宋体" w:eastAsia="仿宋_GB2312"/>
                <w:sz w:val="24"/>
                <w:szCs w:val="21"/>
              </w:rPr>
              <w:t>标准9.3.5条款规定重量及允许偏差项目不予复检。</w:t>
            </w:r>
          </w:p>
        </w:tc>
      </w:tr>
    </w:tbl>
    <w:p>
      <w:pPr>
        <w:pStyle w:val="5"/>
      </w:pPr>
      <w:r>
        <w:rPr>
          <w:rFonts w:hint="eastAsia"/>
        </w:rPr>
        <w:t>6.1.</w:t>
      </w:r>
      <w:r>
        <w:t>2</w:t>
      </w:r>
      <w:r>
        <w:rPr>
          <w:rFonts w:hint="eastAsia"/>
        </w:rPr>
        <w:t>热轧光圆钢筋</w:t>
      </w:r>
    </w:p>
    <w:tbl>
      <w:tblPr>
        <w:tblStyle w:val="6"/>
        <w:tblW w:w="92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8"/>
        <w:gridCol w:w="762"/>
        <w:gridCol w:w="437"/>
        <w:gridCol w:w="1200"/>
        <w:gridCol w:w="1670"/>
        <w:gridCol w:w="1132"/>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399" w:type="dxa"/>
            <w:gridSpan w:val="3"/>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670"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 w:hRule="atLeast"/>
        </w:trPr>
        <w:tc>
          <w:tcPr>
            <w:tcW w:w="718"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w:t>
            </w:r>
          </w:p>
        </w:tc>
        <w:tc>
          <w:tcPr>
            <w:tcW w:w="762"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力学性能</w:t>
            </w:r>
          </w:p>
        </w:tc>
        <w:tc>
          <w:tcPr>
            <w:tcW w:w="1637"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下屈服强度</w:t>
            </w:r>
          </w:p>
        </w:tc>
        <w:tc>
          <w:tcPr>
            <w:tcW w:w="1670"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 7.3.1</w:t>
            </w:r>
          </w:p>
        </w:tc>
        <w:tc>
          <w:tcPr>
            <w:tcW w:w="1132" w:type="dxa"/>
            <w:vMerge w:val="restart"/>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宋体" w:eastAsia="仿宋_GB2312"/>
                <w:sz w:val="24"/>
              </w:rPr>
              <w:t>推荐性</w:t>
            </w:r>
          </w:p>
        </w:tc>
        <w:tc>
          <w:tcPr>
            <w:tcW w:w="2296" w:type="dxa"/>
            <w:vMerge w:val="restart"/>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GB/T28900-2012</w:t>
            </w:r>
          </w:p>
        </w:tc>
        <w:tc>
          <w:tcPr>
            <w:tcW w:w="1012"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8" w:type="dxa"/>
            <w:vMerge w:val="continue"/>
            <w:noWrap w:val="0"/>
            <w:vAlign w:val="center"/>
          </w:tcPr>
          <w:p>
            <w:pPr>
              <w:widowControl/>
              <w:snapToGrid w:val="0"/>
              <w:jc w:val="center"/>
              <w:rPr>
                <w:rFonts w:ascii="仿宋_GB2312" w:hAnsi="仿宋" w:eastAsia="仿宋_GB2312"/>
                <w:bCs/>
                <w:sz w:val="24"/>
              </w:rPr>
            </w:pPr>
          </w:p>
        </w:tc>
        <w:tc>
          <w:tcPr>
            <w:tcW w:w="762" w:type="dxa"/>
            <w:vMerge w:val="continue"/>
            <w:noWrap w:val="0"/>
            <w:vAlign w:val="center"/>
          </w:tcPr>
          <w:p>
            <w:pPr>
              <w:jc w:val="center"/>
              <w:rPr>
                <w:rFonts w:ascii="仿宋_GB2312" w:hAnsi="宋体" w:eastAsia="仿宋_GB2312"/>
                <w:sz w:val="24"/>
              </w:rPr>
            </w:pPr>
          </w:p>
        </w:tc>
        <w:tc>
          <w:tcPr>
            <w:tcW w:w="1637"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抗拉强度</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snapToGrid w:val="0"/>
              <w:spacing w:before="80" w:beforeLines="25" w:after="80" w:afterLines="25"/>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5" w:hRule="atLeast"/>
        </w:trPr>
        <w:tc>
          <w:tcPr>
            <w:tcW w:w="718" w:type="dxa"/>
            <w:vMerge w:val="continue"/>
            <w:noWrap w:val="0"/>
            <w:vAlign w:val="center"/>
          </w:tcPr>
          <w:p>
            <w:pPr>
              <w:widowControl/>
              <w:snapToGrid w:val="0"/>
              <w:jc w:val="center"/>
              <w:rPr>
                <w:rFonts w:ascii="仿宋_GB2312" w:hAnsi="仿宋" w:eastAsia="仿宋_GB2312"/>
                <w:bCs/>
                <w:sz w:val="24"/>
              </w:rPr>
            </w:pPr>
          </w:p>
        </w:tc>
        <w:tc>
          <w:tcPr>
            <w:tcW w:w="762" w:type="dxa"/>
            <w:vMerge w:val="continue"/>
            <w:noWrap w:val="0"/>
            <w:vAlign w:val="center"/>
          </w:tcPr>
          <w:p>
            <w:pPr>
              <w:jc w:val="center"/>
              <w:rPr>
                <w:rFonts w:ascii="仿宋_GB2312" w:hAnsi="宋体" w:eastAsia="仿宋_GB2312"/>
                <w:sz w:val="24"/>
              </w:rPr>
            </w:pPr>
          </w:p>
        </w:tc>
        <w:tc>
          <w:tcPr>
            <w:tcW w:w="1637"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断后伸长率</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snapToGrid w:val="0"/>
              <w:spacing w:before="80" w:beforeLines="25" w:after="80" w:afterLines="25"/>
              <w:jc w:val="center"/>
              <w:rPr>
                <w:rFonts w:ascii="仿宋_GB2312" w:hAnsi="宋体" w:eastAsia="仿宋_GB2312" w:cs="宋体"/>
                <w:sz w:val="24"/>
              </w:rPr>
            </w:pPr>
          </w:p>
        </w:tc>
        <w:tc>
          <w:tcPr>
            <w:tcW w:w="2296" w:type="dxa"/>
            <w:vMerge w:val="continue"/>
            <w:noWrap w:val="0"/>
            <w:vAlign w:val="center"/>
          </w:tcPr>
          <w:p>
            <w:pPr>
              <w:jc w:val="center"/>
              <w:rPr>
                <w:rFonts w:ascii="仿宋_GB2312" w:hAnsi="宋体" w:eastAsia="仿宋_GB2312"/>
                <w:sz w:val="24"/>
              </w:rPr>
            </w:pP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8"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w:t>
            </w:r>
          </w:p>
        </w:tc>
        <w:tc>
          <w:tcPr>
            <w:tcW w:w="2399" w:type="dxa"/>
            <w:gridSpan w:val="3"/>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冷弯试验180°</w:t>
            </w:r>
          </w:p>
        </w:tc>
        <w:tc>
          <w:tcPr>
            <w:tcW w:w="167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 7.3.4</w:t>
            </w:r>
          </w:p>
        </w:tc>
        <w:tc>
          <w:tcPr>
            <w:tcW w:w="1132"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GB/T28900-2012</w:t>
            </w:r>
          </w:p>
        </w:tc>
        <w:tc>
          <w:tcPr>
            <w:tcW w:w="1012" w:type="dxa"/>
            <w:tcBorders>
              <w:top w:val="single" w:color="auto" w:sz="2" w:space="0"/>
            </w:tcBorders>
            <w:noWrap w:val="0"/>
            <w:vAlign w:val="center"/>
          </w:tcPr>
          <w:p>
            <w:pPr>
              <w:snapToGrid w:val="0"/>
              <w:jc w:val="center"/>
              <w:rPr>
                <w:rFonts w:ascii="仿宋_GB2312" w:hAnsi="仿宋" w:eastAsia="仿宋_GB2312"/>
                <w:sz w:val="24"/>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8"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w:t>
            </w:r>
          </w:p>
        </w:tc>
        <w:tc>
          <w:tcPr>
            <w:tcW w:w="1199" w:type="dxa"/>
            <w:gridSpan w:val="2"/>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化学成分</w:t>
            </w:r>
          </w:p>
        </w:tc>
        <w:tc>
          <w:tcPr>
            <w:tcW w:w="1200"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C</w:t>
            </w:r>
          </w:p>
        </w:tc>
        <w:tc>
          <w:tcPr>
            <w:tcW w:w="1670"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 7.1.1</w:t>
            </w:r>
          </w:p>
        </w:tc>
        <w:tc>
          <w:tcPr>
            <w:tcW w:w="1132" w:type="dxa"/>
            <w:vMerge w:val="restart"/>
            <w:tcBorders>
              <w:top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GB/T 223.69-2008</w:t>
            </w:r>
          </w:p>
          <w:p>
            <w:pPr>
              <w:snapToGrid w:val="0"/>
              <w:spacing w:line="320" w:lineRule="exact"/>
              <w:jc w:val="center"/>
              <w:rPr>
                <w:rFonts w:ascii="仿宋_GB2312" w:hAnsi="宋体" w:eastAsia="仿宋_GB2312"/>
                <w:sz w:val="24"/>
              </w:rPr>
            </w:pPr>
            <w:r>
              <w:rPr>
                <w:rFonts w:hint="eastAsia" w:ascii="仿宋_GB2312" w:hAnsi="宋体" w:eastAsia="仿宋_GB2312"/>
                <w:sz w:val="24"/>
              </w:rPr>
              <w:t>GB/T 4336-2002</w:t>
            </w:r>
          </w:p>
        </w:tc>
        <w:tc>
          <w:tcPr>
            <w:tcW w:w="1012"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8" w:type="dxa"/>
            <w:vMerge w:val="continue"/>
            <w:noWrap w:val="0"/>
            <w:vAlign w:val="center"/>
          </w:tcPr>
          <w:p>
            <w:pPr>
              <w:widowControl/>
              <w:snapToGrid w:val="0"/>
              <w:jc w:val="center"/>
              <w:rPr>
                <w:rFonts w:ascii="仿宋_GB2312" w:hAnsi="仿宋" w:eastAsia="仿宋_GB2312"/>
                <w:bCs/>
                <w:sz w:val="24"/>
              </w:rPr>
            </w:pPr>
          </w:p>
        </w:tc>
        <w:tc>
          <w:tcPr>
            <w:tcW w:w="1199" w:type="dxa"/>
            <w:gridSpan w:val="2"/>
            <w:vMerge w:val="continue"/>
            <w:noWrap w:val="0"/>
            <w:vAlign w:val="center"/>
          </w:tcPr>
          <w:p>
            <w:pPr>
              <w:jc w:val="center"/>
              <w:rPr>
                <w:rFonts w:ascii="仿宋_GB2312" w:hAnsi="宋体" w:eastAsia="仿宋_GB2312"/>
                <w:sz w:val="24"/>
              </w:rPr>
            </w:pPr>
          </w:p>
        </w:tc>
        <w:tc>
          <w:tcPr>
            <w:tcW w:w="1200" w:type="dxa"/>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Si</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GB/T 223.5-2008</w:t>
            </w:r>
          </w:p>
          <w:p>
            <w:pPr>
              <w:snapToGrid w:val="0"/>
              <w:spacing w:line="320" w:lineRule="exact"/>
              <w:jc w:val="center"/>
              <w:rPr>
                <w:rFonts w:ascii="仿宋_GB2312" w:hAnsi="宋体" w:eastAsia="仿宋_GB2312"/>
                <w:sz w:val="24"/>
              </w:rPr>
            </w:pPr>
            <w:r>
              <w:rPr>
                <w:rFonts w:hint="eastAsia" w:ascii="仿宋_GB2312" w:hAnsi="宋体" w:eastAsia="仿宋_GB2312"/>
                <w:sz w:val="24"/>
              </w:rPr>
              <w:t>GB/T 4336-2002</w:t>
            </w: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8" w:type="dxa"/>
            <w:vMerge w:val="continue"/>
            <w:noWrap w:val="0"/>
            <w:vAlign w:val="center"/>
          </w:tcPr>
          <w:p>
            <w:pPr>
              <w:widowControl/>
              <w:snapToGrid w:val="0"/>
              <w:jc w:val="center"/>
              <w:rPr>
                <w:rFonts w:ascii="仿宋_GB2312" w:hAnsi="仿宋" w:eastAsia="仿宋_GB2312"/>
                <w:bCs/>
                <w:sz w:val="24"/>
              </w:rPr>
            </w:pPr>
          </w:p>
        </w:tc>
        <w:tc>
          <w:tcPr>
            <w:tcW w:w="1199" w:type="dxa"/>
            <w:gridSpan w:val="2"/>
            <w:vMerge w:val="continue"/>
            <w:noWrap w:val="0"/>
            <w:vAlign w:val="center"/>
          </w:tcPr>
          <w:p>
            <w:pPr>
              <w:jc w:val="center"/>
              <w:rPr>
                <w:rFonts w:ascii="仿宋_GB2312" w:hAnsi="宋体" w:eastAsia="仿宋_GB2312"/>
                <w:sz w:val="24"/>
              </w:rPr>
            </w:pPr>
          </w:p>
        </w:tc>
        <w:tc>
          <w:tcPr>
            <w:tcW w:w="1200" w:type="dxa"/>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Mn</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GB/T 223.63-1988</w:t>
            </w:r>
          </w:p>
          <w:p>
            <w:pPr>
              <w:snapToGrid w:val="0"/>
              <w:spacing w:line="320" w:lineRule="exact"/>
              <w:jc w:val="center"/>
              <w:rPr>
                <w:rFonts w:ascii="仿宋_GB2312" w:hAnsi="宋体" w:eastAsia="仿宋_GB2312"/>
                <w:sz w:val="24"/>
              </w:rPr>
            </w:pPr>
            <w:r>
              <w:rPr>
                <w:rFonts w:hint="eastAsia" w:ascii="仿宋_GB2312" w:hAnsi="宋体" w:eastAsia="仿宋_GB2312"/>
                <w:sz w:val="24"/>
              </w:rPr>
              <w:t>GB/T 4336-2002</w:t>
            </w: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8" w:type="dxa"/>
            <w:vMerge w:val="continue"/>
            <w:noWrap w:val="0"/>
            <w:vAlign w:val="center"/>
          </w:tcPr>
          <w:p>
            <w:pPr>
              <w:widowControl/>
              <w:snapToGrid w:val="0"/>
              <w:jc w:val="center"/>
              <w:rPr>
                <w:rFonts w:ascii="仿宋_GB2312" w:hAnsi="仿宋" w:eastAsia="仿宋_GB2312"/>
                <w:bCs/>
                <w:sz w:val="24"/>
              </w:rPr>
            </w:pPr>
          </w:p>
        </w:tc>
        <w:tc>
          <w:tcPr>
            <w:tcW w:w="1199" w:type="dxa"/>
            <w:gridSpan w:val="2"/>
            <w:vMerge w:val="continue"/>
            <w:noWrap w:val="0"/>
            <w:vAlign w:val="center"/>
          </w:tcPr>
          <w:p>
            <w:pPr>
              <w:jc w:val="center"/>
              <w:rPr>
                <w:rFonts w:ascii="仿宋_GB2312" w:hAnsi="宋体" w:eastAsia="仿宋_GB2312"/>
                <w:sz w:val="24"/>
              </w:rPr>
            </w:pPr>
          </w:p>
        </w:tc>
        <w:tc>
          <w:tcPr>
            <w:tcW w:w="1200" w:type="dxa"/>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P</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GB/T 223.59-2008</w:t>
            </w:r>
          </w:p>
          <w:p>
            <w:pPr>
              <w:snapToGrid w:val="0"/>
              <w:spacing w:line="320" w:lineRule="exact"/>
              <w:jc w:val="center"/>
              <w:rPr>
                <w:rFonts w:ascii="仿宋_GB2312" w:hAnsi="宋体" w:eastAsia="仿宋_GB2312"/>
                <w:sz w:val="24"/>
              </w:rPr>
            </w:pPr>
            <w:r>
              <w:rPr>
                <w:rFonts w:hint="eastAsia" w:ascii="仿宋_GB2312" w:hAnsi="宋体" w:eastAsia="仿宋_GB2312"/>
                <w:sz w:val="24"/>
              </w:rPr>
              <w:t>GB/T 4336-2002</w:t>
            </w: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0" w:hRule="atLeast"/>
        </w:trPr>
        <w:tc>
          <w:tcPr>
            <w:tcW w:w="718" w:type="dxa"/>
            <w:vMerge w:val="continue"/>
            <w:noWrap w:val="0"/>
            <w:vAlign w:val="center"/>
          </w:tcPr>
          <w:p>
            <w:pPr>
              <w:widowControl/>
              <w:snapToGrid w:val="0"/>
              <w:jc w:val="center"/>
              <w:rPr>
                <w:rFonts w:ascii="仿宋_GB2312" w:hAnsi="仿宋" w:eastAsia="仿宋_GB2312"/>
                <w:bCs/>
                <w:sz w:val="24"/>
              </w:rPr>
            </w:pPr>
          </w:p>
        </w:tc>
        <w:tc>
          <w:tcPr>
            <w:tcW w:w="1199" w:type="dxa"/>
            <w:gridSpan w:val="2"/>
            <w:vMerge w:val="continue"/>
            <w:noWrap w:val="0"/>
            <w:vAlign w:val="center"/>
          </w:tcPr>
          <w:p>
            <w:pPr>
              <w:jc w:val="center"/>
              <w:rPr>
                <w:rFonts w:ascii="仿宋_GB2312" w:hAnsi="宋体" w:eastAsia="仿宋_GB2312"/>
                <w:sz w:val="24"/>
              </w:rPr>
            </w:pPr>
          </w:p>
        </w:tc>
        <w:tc>
          <w:tcPr>
            <w:tcW w:w="1200" w:type="dxa"/>
            <w:tcBorders>
              <w:top w:val="single" w:color="auto" w:sz="2"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S</w:t>
            </w:r>
          </w:p>
        </w:tc>
        <w:tc>
          <w:tcPr>
            <w:tcW w:w="1670" w:type="dxa"/>
            <w:vMerge w:val="continue"/>
            <w:noWrap w:val="0"/>
            <w:vAlign w:val="center"/>
          </w:tcPr>
          <w:p>
            <w:pPr>
              <w:jc w:val="center"/>
              <w:rPr>
                <w:rFonts w:ascii="仿宋_GB2312" w:hAnsi="宋体" w:eastAsia="仿宋_GB2312"/>
                <w:sz w:val="24"/>
              </w:rPr>
            </w:pPr>
          </w:p>
        </w:tc>
        <w:tc>
          <w:tcPr>
            <w:tcW w:w="1132" w:type="dxa"/>
            <w:vMerge w:val="continue"/>
            <w:noWrap w:val="0"/>
            <w:vAlign w:val="center"/>
          </w:tcPr>
          <w:p>
            <w:pPr>
              <w:jc w:val="center"/>
              <w:rPr>
                <w:rFonts w:ascii="仿宋_GB2312" w:hAnsi="宋体" w:eastAsia="仿宋_GB2312" w:cs="宋体"/>
                <w:sz w:val="24"/>
              </w:rPr>
            </w:pPr>
          </w:p>
        </w:tc>
        <w:tc>
          <w:tcPr>
            <w:tcW w:w="2296" w:type="dxa"/>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GB/T 223.68-1997</w:t>
            </w:r>
          </w:p>
          <w:p>
            <w:pPr>
              <w:snapToGrid w:val="0"/>
              <w:spacing w:line="320" w:lineRule="exact"/>
              <w:jc w:val="center"/>
              <w:rPr>
                <w:rFonts w:ascii="仿宋_GB2312" w:hAnsi="宋体" w:eastAsia="仿宋_GB2312"/>
                <w:sz w:val="24"/>
              </w:rPr>
            </w:pPr>
            <w:r>
              <w:rPr>
                <w:rFonts w:hint="eastAsia" w:ascii="仿宋_GB2312" w:hAnsi="宋体" w:eastAsia="仿宋_GB2312"/>
                <w:sz w:val="24"/>
              </w:rPr>
              <w:t>GB/T 4336-2002</w:t>
            </w:r>
          </w:p>
        </w:tc>
        <w:tc>
          <w:tcPr>
            <w:tcW w:w="1012"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8"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w:t>
            </w:r>
          </w:p>
        </w:tc>
        <w:tc>
          <w:tcPr>
            <w:tcW w:w="2399" w:type="dxa"/>
            <w:gridSpan w:val="3"/>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重量及允许偏差</w:t>
            </w:r>
          </w:p>
        </w:tc>
        <w:tc>
          <w:tcPr>
            <w:tcW w:w="167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 6.6</w:t>
            </w:r>
          </w:p>
        </w:tc>
        <w:tc>
          <w:tcPr>
            <w:tcW w:w="1132"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w:t>
            </w:r>
          </w:p>
        </w:tc>
        <w:tc>
          <w:tcPr>
            <w:tcW w:w="1012" w:type="dxa"/>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w:t>
            </w:r>
          </w:p>
        </w:tc>
        <w:tc>
          <w:tcPr>
            <w:tcW w:w="2399" w:type="dxa"/>
            <w:gridSpan w:val="3"/>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直径允许偏差</w:t>
            </w:r>
          </w:p>
        </w:tc>
        <w:tc>
          <w:tcPr>
            <w:tcW w:w="1670"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 6.3.2</w:t>
            </w:r>
          </w:p>
        </w:tc>
        <w:tc>
          <w:tcPr>
            <w:tcW w:w="1132" w:type="dxa"/>
            <w:tcBorders>
              <w:top w:val="single" w:color="auto" w:sz="2" w:space="0"/>
              <w:bottom w:val="single" w:color="auto" w:sz="2" w:space="0"/>
            </w:tcBorders>
            <w:noWrap w:val="0"/>
            <w:vAlign w:val="center"/>
          </w:tcPr>
          <w:p>
            <w:pPr>
              <w:jc w:val="center"/>
            </w:pPr>
            <w:r>
              <w:rPr>
                <w:rFonts w:hint="eastAsia" w:ascii="仿宋_GB2312" w:hAnsi="宋体" w:eastAsia="仿宋_GB2312"/>
                <w:sz w:val="24"/>
              </w:rPr>
              <w:t>推荐性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w:t>
            </w:r>
          </w:p>
        </w:tc>
        <w:tc>
          <w:tcPr>
            <w:tcW w:w="1012" w:type="dxa"/>
            <w:tcBorders>
              <w:top w:val="single" w:color="auto" w:sz="2" w:space="0"/>
              <w:bottom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w:t>
            </w:r>
          </w:p>
        </w:tc>
        <w:tc>
          <w:tcPr>
            <w:tcW w:w="2399" w:type="dxa"/>
            <w:gridSpan w:val="3"/>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不圆度</w:t>
            </w:r>
          </w:p>
        </w:tc>
        <w:tc>
          <w:tcPr>
            <w:tcW w:w="1670"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 6.3.2</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cs="宋体"/>
                <w:sz w:val="24"/>
              </w:rPr>
            </w:pPr>
            <w:r>
              <w:rPr>
                <w:rFonts w:hint="eastAsia" w:ascii="仿宋_GB2312" w:hAnsi="宋体" w:eastAsia="仿宋_GB2312"/>
                <w:sz w:val="24"/>
              </w:rPr>
              <w:t>推荐性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1499.1-2017</w:t>
            </w:r>
          </w:p>
        </w:tc>
        <w:tc>
          <w:tcPr>
            <w:tcW w:w="1012" w:type="dxa"/>
            <w:tcBorders>
              <w:top w:val="single" w:color="auto" w:sz="2" w:space="0"/>
              <w:bottom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9227" w:type="dxa"/>
            <w:gridSpan w:val="8"/>
            <w:tcBorders>
              <w:top w:val="single" w:color="auto" w:sz="2" w:space="0"/>
            </w:tcBorders>
            <w:noWrap w:val="0"/>
            <w:vAlign w:val="center"/>
          </w:tcPr>
          <w:p>
            <w:pPr>
              <w:snapToGrid w:val="0"/>
              <w:jc w:val="left"/>
              <w:rPr>
                <w:rFonts w:ascii="仿宋_GB2312" w:hAnsi="宋体" w:eastAsia="仿宋_GB2312"/>
                <w:sz w:val="24"/>
                <w:szCs w:val="21"/>
              </w:rPr>
            </w:pPr>
            <w:r>
              <w:rPr>
                <w:rFonts w:hint="eastAsia" w:ascii="仿宋_GB2312" w:hAnsi="宋体" w:eastAsia="仿宋_GB2312"/>
                <w:sz w:val="24"/>
                <w:szCs w:val="21"/>
              </w:rPr>
              <w:t>备注：按照</w:t>
            </w:r>
            <w:r>
              <w:rPr>
                <w:rFonts w:hint="eastAsia" w:ascii="仿宋_GB2312" w:hAnsi="宋体" w:eastAsia="仿宋_GB2312"/>
                <w:sz w:val="24"/>
              </w:rPr>
              <w:t>GB/T 1499.1-2017</w:t>
            </w:r>
            <w:r>
              <w:rPr>
                <w:rFonts w:hint="eastAsia" w:ascii="仿宋_GB2312" w:hAnsi="宋体" w:eastAsia="仿宋_GB2312"/>
                <w:sz w:val="24"/>
                <w:szCs w:val="21"/>
              </w:rPr>
              <w:t>标准9.3.5条款规定重量及允许偏差项目不予复检。</w:t>
            </w:r>
          </w:p>
        </w:tc>
      </w:tr>
    </w:tbl>
    <w:p>
      <w:pPr>
        <w:pStyle w:val="4"/>
        <w:rPr>
          <w:rFonts w:hAnsi="宋体"/>
        </w:rPr>
      </w:pPr>
      <w:r>
        <w:rPr>
          <w:rFonts w:hint="eastAsia"/>
        </w:rPr>
        <w:t>6.</w:t>
      </w:r>
      <w:r>
        <w:t>2</w:t>
      </w:r>
      <w:r>
        <w:rPr>
          <w:rFonts w:hint="eastAsia"/>
        </w:rPr>
        <w:t xml:space="preserve"> 检验应注意的问题</w:t>
      </w:r>
    </w:p>
    <w:p>
      <w:pPr>
        <w:snapToGrid w:val="0"/>
        <w:spacing w:line="60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spacing w:line="600" w:lineRule="exact"/>
      </w:pPr>
      <w:r>
        <w:rPr>
          <w:rFonts w:hint="eastAsia"/>
        </w:rPr>
        <w:t>7 判定原则</w:t>
      </w:r>
    </w:p>
    <w:p>
      <w:pPr>
        <w:snapToGrid w:val="0"/>
        <w:spacing w:line="60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spacing w:line="600" w:lineRule="exact"/>
      </w:pPr>
      <w:r>
        <w:rPr>
          <w:rFonts w:hint="eastAsia"/>
        </w:rPr>
        <w:t>8 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pStyle w:val="3"/>
        <w:spacing w:line="600" w:lineRule="exact"/>
      </w:pPr>
      <w:r>
        <w:t>9</w:t>
      </w:r>
      <w:r>
        <w:rPr>
          <w:rFonts w:hint="eastAsia"/>
        </w:rPr>
        <w:t xml:space="preserve"> 附则</w:t>
      </w:r>
    </w:p>
    <w:p>
      <w:pPr>
        <w:snapToGrid w:val="0"/>
        <w:spacing w:line="60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2C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paragraph" w:styleId="4">
    <w:name w:val="heading 7"/>
    <w:basedOn w:val="1"/>
    <w:next w:val="1"/>
    <w:qFormat/>
    <w:uiPriority w:val="0"/>
    <w:pPr>
      <w:keepNext/>
      <w:keepLines/>
      <w:spacing w:before="240" w:after="64" w:line="600" w:lineRule="exact"/>
      <w:outlineLvl w:val="6"/>
    </w:pPr>
    <w:rPr>
      <w:rFonts w:ascii="Calibri" w:hAnsi="Calibri" w:eastAsia="仿宋_GB2312"/>
      <w:b/>
      <w:bCs/>
      <w:sz w:val="28"/>
    </w:rPr>
  </w:style>
  <w:style w:type="paragraph" w:styleId="5">
    <w:name w:val="heading 8"/>
    <w:basedOn w:val="1"/>
    <w:next w:val="1"/>
    <w:qFormat/>
    <w:uiPriority w:val="0"/>
    <w:pPr>
      <w:keepNext/>
      <w:keepLines/>
      <w:spacing w:before="240" w:after="64" w:line="320" w:lineRule="auto"/>
      <w:outlineLvl w:val="7"/>
    </w:pPr>
    <w:rPr>
      <w:rFonts w:ascii="Cambria" w:hAnsi="Cambria" w:eastAsia="仿宋_GB2312"/>
      <w:b/>
      <w:sz w:val="28"/>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8">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2020-05-20T06:20:00Z</dcterms:created>
  <dc:creator>changmy</dc:creator>
  <cp:lastModifiedBy>常孟园</cp:lastModifiedBy>
  <dcterms:modified xsi:type="dcterms:W3CDTF">2020-05-20T06:20:23Z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