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3</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深圳市市场监督管理局深汕特别合作区</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涂料产</w:t>
      </w:r>
      <w:bookmarkStart w:id="0" w:name="_GoBack"/>
      <w:bookmarkEnd w:id="0"/>
      <w:r>
        <w:rPr>
          <w:rFonts w:hint="eastAsia" w:ascii="方正小标宋简体" w:hAnsi="黑体" w:eastAsia="方正小标宋简体"/>
          <w:sz w:val="36"/>
          <w:szCs w:val="36"/>
        </w:rPr>
        <w:t>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：CCGF-SZ-164-</w:t>
      </w:r>
      <w:r>
        <w:rPr>
          <w:rFonts w:hint="eastAsia" w:ascii="黑体" w:hAnsi="黑体" w:eastAsia="黑体"/>
          <w:sz w:val="28"/>
        </w:rPr>
        <w:t>2020</w:t>
      </w:r>
    </w:p>
    <w:p>
      <w:pPr>
        <w:snapToGrid w:val="0"/>
        <w:spacing w:line="360" w:lineRule="auto"/>
        <w:rPr>
          <w:rFonts w:ascii="仿宋_GB2312" w:hAnsi="宋体" w:eastAsia="仿宋_GB2312"/>
          <w:b/>
          <w:szCs w:val="21"/>
        </w:rPr>
      </w:pPr>
    </w:p>
    <w:p>
      <w:pPr>
        <w:pStyle w:val="3"/>
        <w:spacing w:line="600" w:lineRule="exact"/>
      </w:pPr>
      <w:r>
        <w:rPr>
          <w:rFonts w:hint="eastAsia"/>
        </w:rPr>
        <w:t>1 适用范围</w:t>
      </w:r>
    </w:p>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本实施规范适用深圳市深汕特别合作区生产及流通领域涂料产品质量监督抽查。监督抽查产品范围适用于：内墙涂料（包含内墙腻子）、水性木器涂料、溶剂型木器涂料、外墙涂料（包含外墙腻子）、防水涂料。</w:t>
      </w:r>
    </w:p>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pStyle w:val="3"/>
        <w:spacing w:line="600" w:lineRule="exact"/>
      </w:pPr>
      <w:r>
        <w:rPr>
          <w:rFonts w:hint="eastAsia"/>
        </w:rPr>
        <w:t>2产品种类</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基础涂料</w:t>
            </w:r>
          </w:p>
        </w:tc>
        <w:tc>
          <w:tcPr>
            <w:tcW w:w="6305" w:type="dxa"/>
            <w:noWrap w:val="0"/>
            <w:vAlign w:val="center"/>
          </w:tcPr>
          <w:p>
            <w:pPr>
              <w:autoSpaceDE w:val="0"/>
              <w:autoSpaceDN w:val="0"/>
              <w:adjustRightInd w:val="0"/>
              <w:spacing w:line="300" w:lineRule="exact"/>
              <w:jc w:val="left"/>
              <w:rPr>
                <w:rFonts w:ascii="宋体" w:hAnsi="宋体" w:cs="宋体"/>
                <w:kern w:val="0"/>
                <w:sz w:val="24"/>
              </w:rPr>
            </w:pPr>
            <w:r>
              <w:rPr>
                <w:rFonts w:hint="eastAsia" w:ascii="仿宋_GB2312" w:hAnsi="宋体" w:eastAsia="仿宋_GB2312"/>
                <w:sz w:val="24"/>
                <w:szCs w:val="21"/>
              </w:rPr>
              <w:t>内墙涂料（包含内墙腻子）、水性木器涂料、溶剂型木器涂料、外墙涂料（包含外墙腻子）、防水涂料</w:t>
            </w:r>
          </w:p>
        </w:tc>
      </w:tr>
    </w:tbl>
    <w:p>
      <w:pPr>
        <w:pStyle w:val="3"/>
        <w:spacing w:line="600" w:lineRule="exact"/>
      </w:pPr>
      <w:r>
        <w:rPr>
          <w:rFonts w:hint="eastAsia"/>
        </w:rPr>
        <w:t>3 术语和定义</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涂料</w:t>
            </w:r>
          </w:p>
        </w:tc>
        <w:tc>
          <w:tcPr>
            <w:tcW w:w="6447"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液体、糊状和粉末状的一类产品，当其施涂到底材上时，能形成具有保护、装饰和/或其他特殊功能的涂层</w:t>
            </w:r>
          </w:p>
        </w:tc>
      </w:tr>
    </w:tbl>
    <w:p>
      <w:pPr>
        <w:pStyle w:val="3"/>
        <w:spacing w:line="600" w:lineRule="exact"/>
      </w:pPr>
      <w:r>
        <w:rPr>
          <w:rFonts w:hint="eastAsia"/>
        </w:rPr>
        <w:t>4 检验依据</w:t>
      </w:r>
    </w:p>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18581-2009</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室内装饰装修材料溶剂型木器涂料中有害物质限量</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18582-2008</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室内装饰装修材料内墙涂料中有害物质限量</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24410-2009</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室内装饰装修材料 水性木器涂料中有害物质限量</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24408-2009</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建筑用外墙涂料中有害物质限量</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JC 1006-2009</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建筑防水涂料中有害物质限量</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spacing w:line="600" w:lineRule="exact"/>
      </w:pPr>
      <w:r>
        <w:rPr>
          <w:rFonts w:hint="eastAsia"/>
        </w:rPr>
        <w:t>5 抽样</w:t>
      </w:r>
    </w:p>
    <w:p>
      <w:pPr>
        <w:pStyle w:val="4"/>
      </w:pPr>
      <w:r>
        <w:rPr>
          <w:rFonts w:hint="eastAsia"/>
        </w:rPr>
        <w:t>5.1 抽样型号或规格</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pStyle w:val="4"/>
      </w:pPr>
      <w:r>
        <w:rPr>
          <w:rFonts w:hint="eastAsia" w:hAnsi="仿宋"/>
        </w:rPr>
        <w:t xml:space="preserve">5.2 </w:t>
      </w:r>
      <w:r>
        <w:rPr>
          <w:rFonts w:hint="eastAsia"/>
        </w:rPr>
        <w:t xml:space="preserve">取样方式 </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流通领域：在流通领域抽样可在实体店以及网络交易平台两种途径获得样品。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交易平台抽样，检验样品以及备用样品原则上均以向商家购样为主。</w:t>
      </w:r>
    </w:p>
    <w:p>
      <w:pPr>
        <w:pStyle w:val="4"/>
      </w:pPr>
      <w:r>
        <w:rPr>
          <w:rFonts w:hint="eastAsia"/>
        </w:rPr>
        <w:t>5.3 抽样基数</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pStyle w:val="4"/>
      </w:pPr>
      <w:r>
        <w:rPr>
          <w:rFonts w:hint="eastAsia"/>
        </w:rPr>
        <w:t>5.4 抽样数量</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spacing w:line="600" w:lineRule="exact"/>
        <w:jc w:val="center"/>
        <w:rPr>
          <w:rFonts w:ascii="黑体" w:hAnsi="宋体" w:eastAsia="黑体"/>
          <w:sz w:val="28"/>
          <w:szCs w:val="28"/>
        </w:rPr>
      </w:pPr>
      <w:r>
        <w:rPr>
          <w:rFonts w:hint="eastAsia" w:ascii="黑体" w:hAnsi="宋体" w:eastAsia="黑体"/>
          <w:sz w:val="28"/>
          <w:szCs w:val="28"/>
        </w:rPr>
        <w:t>表4  抽样数量</w:t>
      </w:r>
    </w:p>
    <w:tbl>
      <w:tblPr>
        <w:tblStyle w:val="7"/>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9"/>
              <w:spacing w:before="80" w:after="112"/>
              <w:ind w:firstLine="0" w:firstLineChars="0"/>
              <w:jc w:val="center"/>
              <w:rPr>
                <w:sz w:val="24"/>
              </w:rPr>
            </w:pPr>
            <w:r>
              <w:rPr>
                <w:rFonts w:hint="eastAsia"/>
                <w:sz w:val="24"/>
              </w:rPr>
              <w:t>涂料</w:t>
            </w:r>
          </w:p>
        </w:tc>
        <w:tc>
          <w:tcPr>
            <w:tcW w:w="3402" w:type="dxa"/>
            <w:noWrap w:val="0"/>
            <w:vAlign w:val="center"/>
          </w:tcPr>
          <w:p>
            <w:pPr>
              <w:pStyle w:val="9"/>
              <w:spacing w:before="80" w:after="112"/>
              <w:ind w:firstLine="0" w:firstLineChars="0"/>
              <w:jc w:val="center"/>
              <w:rPr>
                <w:rFonts w:hAnsi="宋体" w:cs="宋体"/>
                <w:bCs w:val="0"/>
                <w:kern w:val="2"/>
                <w:sz w:val="24"/>
              </w:rPr>
            </w:pPr>
            <w:r>
              <w:rPr>
                <w:rFonts w:hint="eastAsia" w:hAnsi="宋体" w:cs="宋体"/>
                <w:bCs w:val="0"/>
                <w:kern w:val="2"/>
                <w:sz w:val="24"/>
              </w:rPr>
              <w:t>独立包装，总量不小于1L</w:t>
            </w:r>
          </w:p>
        </w:tc>
        <w:tc>
          <w:tcPr>
            <w:tcW w:w="3198" w:type="dxa"/>
            <w:noWrap w:val="0"/>
            <w:vAlign w:val="center"/>
          </w:tcPr>
          <w:p>
            <w:pPr>
              <w:pStyle w:val="9"/>
              <w:spacing w:before="80" w:after="112"/>
              <w:ind w:firstLine="0" w:firstLineChars="0"/>
              <w:jc w:val="center"/>
              <w:rPr>
                <w:rFonts w:hAnsi="宋体"/>
                <w:bCs w:val="0"/>
                <w:kern w:val="2"/>
                <w:sz w:val="24"/>
              </w:rPr>
            </w:pPr>
            <w:r>
              <w:rPr>
                <w:rFonts w:hint="eastAsia" w:hAnsi="宋体" w:cs="宋体"/>
                <w:bCs w:val="0"/>
                <w:kern w:val="2"/>
                <w:sz w:val="24"/>
              </w:rPr>
              <w:t>——</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pStyle w:val="4"/>
      </w:pPr>
      <w:r>
        <w:rPr>
          <w:rFonts w:hint="eastAsia"/>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pStyle w:val="4"/>
      </w:pPr>
      <w:r>
        <w:rPr>
          <w:rFonts w:hint="eastAsia"/>
        </w:rPr>
        <w:t>5</w:t>
      </w:r>
      <w:r>
        <w:t xml:space="preserve">.6 </w:t>
      </w:r>
      <w:r>
        <w:rPr>
          <w:rFonts w:hint="eastAsia"/>
        </w:rPr>
        <w:t>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4"/>
      </w:pPr>
      <w:r>
        <w:rPr>
          <w:rFonts w:hint="eastAsia"/>
        </w:rPr>
        <w:t>5.</w:t>
      </w:r>
      <w:r>
        <w:t>7</w:t>
      </w:r>
      <w:r>
        <w:rPr>
          <w:rFonts w:hint="eastAsia"/>
        </w:rPr>
        <w:t xml:space="preserve">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line="600" w:lineRule="exact"/>
      </w:pPr>
      <w:r>
        <w:rPr>
          <w:rFonts w:hint="eastAsia"/>
        </w:rPr>
        <w:t>6 检验要求</w:t>
      </w:r>
    </w:p>
    <w:p>
      <w:pPr>
        <w:pStyle w:val="4"/>
      </w:pPr>
      <w:r>
        <w:rPr>
          <w:rFonts w:hint="eastAsia"/>
        </w:rPr>
        <w:t>6.1 检验项目</w:t>
      </w:r>
    </w:p>
    <w:p>
      <w:pPr>
        <w:pStyle w:val="5"/>
        <w:spacing w:line="600" w:lineRule="exact"/>
        <w:rPr>
          <w:rFonts w:ascii="仿宋_GB2312"/>
          <w:bCs/>
          <w:szCs w:val="28"/>
        </w:rPr>
      </w:pPr>
      <w:r>
        <w:rPr>
          <w:rFonts w:hint="eastAsia" w:ascii="仿宋_GB2312"/>
          <w:bCs/>
          <w:szCs w:val="28"/>
        </w:rPr>
        <w:t>6.1.1内墙涂料</w:t>
      </w:r>
    </w:p>
    <w:tbl>
      <w:tblPr>
        <w:tblStyle w:val="7"/>
        <w:tblW w:w="935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9"/>
        <w:gridCol w:w="2687"/>
        <w:gridCol w:w="2163"/>
        <w:gridCol w:w="1373"/>
        <w:gridCol w:w="1839"/>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399"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68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16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37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839"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90" w:type="dxa"/>
            <w:noWrap w:val="0"/>
            <w:vAlign w:val="center"/>
          </w:tcPr>
          <w:p>
            <w:pPr>
              <w:snapToGrid w:val="0"/>
              <w:jc w:val="center"/>
              <w:rPr>
                <w:rFonts w:ascii="黑体" w:hAnsi="黑体" w:eastAsia="黑体"/>
                <w:sz w:val="24"/>
              </w:rPr>
            </w:pPr>
            <w:r>
              <w:rPr>
                <w:rFonts w:hint="eastAsia" w:ascii="黑体" w:hAnsi="黑体" w:eastAsia="黑体"/>
                <w:sz w:val="24"/>
              </w:rPr>
              <w:t>复检</w:t>
            </w:r>
          </w:p>
          <w:p>
            <w:pPr>
              <w:snapToGrid w:val="0"/>
              <w:jc w:val="center"/>
              <w:rPr>
                <w:rFonts w:ascii="黑体" w:hAnsi="黑体" w:eastAsia="黑体"/>
                <w:sz w:val="24"/>
              </w:rPr>
            </w:pPr>
            <w:r>
              <w:rPr>
                <w:rFonts w:hint="eastAsia" w:ascii="黑体" w:hAnsi="黑体" w:eastAsia="黑体"/>
                <w:sz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399"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687"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挥发性有机化合物(VOC)</w:t>
            </w:r>
          </w:p>
        </w:tc>
        <w:tc>
          <w:tcPr>
            <w:tcW w:w="21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 18582-2008</w:t>
            </w:r>
          </w:p>
        </w:tc>
        <w:tc>
          <w:tcPr>
            <w:tcW w:w="137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839"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 18582-2008</w:t>
            </w:r>
          </w:p>
        </w:tc>
        <w:tc>
          <w:tcPr>
            <w:tcW w:w="89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399"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2687"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苯、甲苯、二甲苯、乙苯含量总和</w:t>
            </w:r>
          </w:p>
        </w:tc>
        <w:tc>
          <w:tcPr>
            <w:tcW w:w="21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 18582-2008</w:t>
            </w:r>
          </w:p>
        </w:tc>
        <w:tc>
          <w:tcPr>
            <w:tcW w:w="137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839"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 xml:space="preserve"> </w:t>
            </w:r>
            <w:r>
              <w:rPr>
                <w:rFonts w:ascii="仿宋_GB2312" w:hAnsi="宋体" w:eastAsia="仿宋_GB2312"/>
                <w:sz w:val="24"/>
              </w:rPr>
              <w:t>18582-2008</w:t>
            </w:r>
          </w:p>
        </w:tc>
        <w:tc>
          <w:tcPr>
            <w:tcW w:w="89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399"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2687"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游离甲醛</w:t>
            </w:r>
          </w:p>
        </w:tc>
        <w:tc>
          <w:tcPr>
            <w:tcW w:w="21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 xml:space="preserve"> </w:t>
            </w:r>
            <w:r>
              <w:rPr>
                <w:rFonts w:ascii="仿宋_GB2312" w:hAnsi="宋体" w:eastAsia="仿宋_GB2312"/>
                <w:sz w:val="24"/>
              </w:rPr>
              <w:t>18582-2008</w:t>
            </w:r>
          </w:p>
        </w:tc>
        <w:tc>
          <w:tcPr>
            <w:tcW w:w="137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839"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 18582-2008</w:t>
            </w:r>
          </w:p>
        </w:tc>
        <w:tc>
          <w:tcPr>
            <w:tcW w:w="89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399"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2687"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可溶性重金属（铅、镉、铬、汞）</w:t>
            </w:r>
          </w:p>
        </w:tc>
        <w:tc>
          <w:tcPr>
            <w:tcW w:w="21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 xml:space="preserve"> </w:t>
            </w:r>
            <w:r>
              <w:rPr>
                <w:rFonts w:ascii="仿宋_GB2312" w:hAnsi="宋体" w:eastAsia="仿宋_GB2312"/>
                <w:sz w:val="24"/>
              </w:rPr>
              <w:t>18582-2008</w:t>
            </w:r>
          </w:p>
        </w:tc>
        <w:tc>
          <w:tcPr>
            <w:tcW w:w="137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839"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 18582-2008</w:t>
            </w:r>
          </w:p>
        </w:tc>
        <w:tc>
          <w:tcPr>
            <w:tcW w:w="890"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w:t>
      </w:r>
      <w:r>
        <w:rPr>
          <w:rFonts w:hint="eastAsia"/>
        </w:rPr>
        <w:t>2水性外墙涂料</w:t>
      </w:r>
    </w:p>
    <w:tbl>
      <w:tblPr>
        <w:tblStyle w:val="7"/>
        <w:tblW w:w="9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6"/>
        <w:gridCol w:w="2404"/>
        <w:gridCol w:w="2263"/>
        <w:gridCol w:w="1415"/>
        <w:gridCol w:w="1703"/>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56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40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26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4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70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84" w:type="dxa"/>
            <w:noWrap w:val="0"/>
            <w:vAlign w:val="center"/>
          </w:tcPr>
          <w:p>
            <w:pPr>
              <w:snapToGrid w:val="0"/>
              <w:jc w:val="center"/>
              <w:rPr>
                <w:rFonts w:ascii="黑体" w:hAnsi="黑体" w:eastAsia="黑体"/>
                <w:bCs/>
                <w:sz w:val="24"/>
              </w:rPr>
            </w:pPr>
            <w:r>
              <w:rPr>
                <w:rFonts w:hint="eastAsia" w:ascii="黑体" w:hAnsi="黑体" w:eastAsia="黑体"/>
                <w:bCs/>
                <w:sz w:val="24"/>
              </w:rPr>
              <w:t>复检</w:t>
            </w:r>
          </w:p>
          <w:p>
            <w:pPr>
              <w:snapToGrid w:val="0"/>
              <w:jc w:val="center"/>
              <w:rPr>
                <w:rFonts w:ascii="黑体" w:hAnsi="黑体" w:eastAsia="黑体"/>
                <w:bCs/>
                <w:sz w:val="24"/>
              </w:rPr>
            </w:pPr>
            <w:r>
              <w:rPr>
                <w:rFonts w:hint="eastAsia" w:ascii="黑体" w:hAnsi="黑体" w:eastAsia="黑体"/>
                <w:bCs/>
                <w:sz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56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404" w:type="dxa"/>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挥发性有机化合物(VOC)</w:t>
            </w:r>
          </w:p>
        </w:tc>
        <w:tc>
          <w:tcPr>
            <w:tcW w:w="2263" w:type="dxa"/>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984"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56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2404" w:type="dxa"/>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游离甲醛</w:t>
            </w:r>
          </w:p>
        </w:tc>
        <w:tc>
          <w:tcPr>
            <w:tcW w:w="2263" w:type="dxa"/>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noWrap w:val="0"/>
            <w:vAlign w:val="center"/>
          </w:tcPr>
          <w:p>
            <w:pPr>
              <w:jc w:val="center"/>
              <w:rPr>
                <w:rFonts w:ascii="仿宋_GB2312" w:hAnsi="宋体" w:eastAsia="仿宋_GB2312"/>
                <w:sz w:val="24"/>
              </w:rPr>
            </w:pPr>
            <w:r>
              <w:rPr>
                <w:rFonts w:hint="eastAsia" w:ascii="仿宋_GB2312" w:hAnsi="宋体" w:eastAsia="仿宋_GB2312"/>
                <w:sz w:val="24"/>
              </w:rPr>
              <w:t>GB/T</w:t>
            </w:r>
            <w:r>
              <w:rPr>
                <w:rFonts w:ascii="仿宋_GB2312" w:hAnsi="宋体" w:eastAsia="仿宋_GB2312"/>
                <w:sz w:val="24"/>
              </w:rPr>
              <w:t xml:space="preserve"> </w:t>
            </w:r>
            <w:r>
              <w:rPr>
                <w:rFonts w:hint="eastAsia" w:ascii="仿宋_GB2312" w:hAnsi="宋体" w:eastAsia="仿宋_GB2312"/>
                <w:sz w:val="24"/>
              </w:rPr>
              <w:t>23993-2009</w:t>
            </w:r>
          </w:p>
        </w:tc>
        <w:tc>
          <w:tcPr>
            <w:tcW w:w="984"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56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2404" w:type="dxa"/>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乙二醇醚及其酯含量（乙二醇甲醚、乙醇甲醚醋酸酯、乙二醇乙醚、乙二醇乙醚醋酸酯、二乙二醇丁醚）</w:t>
            </w:r>
          </w:p>
        </w:tc>
        <w:tc>
          <w:tcPr>
            <w:tcW w:w="2263" w:type="dxa"/>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984"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56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2404" w:type="dxa"/>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重金属（铅、镉、六价铬、汞）（限色漆）</w:t>
            </w:r>
          </w:p>
        </w:tc>
        <w:tc>
          <w:tcPr>
            <w:tcW w:w="2263" w:type="dxa"/>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noWrap w:val="0"/>
            <w:vAlign w:val="center"/>
          </w:tcPr>
          <w:p>
            <w:pPr>
              <w:rPr>
                <w:rFonts w:ascii="仿宋_GB2312" w:hAnsi="宋体" w:eastAsia="仿宋_GB2312"/>
                <w:sz w:val="24"/>
              </w:rPr>
            </w:pPr>
            <w:r>
              <w:rPr>
                <w:rFonts w:hint="eastAsia" w:ascii="仿宋_GB2312" w:hAnsi="宋体" w:eastAsia="仿宋_GB2312"/>
                <w:sz w:val="24"/>
              </w:rPr>
              <w:t>GB 24408-2009</w:t>
            </w:r>
          </w:p>
        </w:tc>
        <w:tc>
          <w:tcPr>
            <w:tcW w:w="984"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6.1.3</w:t>
      </w:r>
      <w:r>
        <w:rPr>
          <w:rFonts w:hint="eastAsia"/>
        </w:rPr>
        <w:t>溶剂型外墙涂料</w:t>
      </w:r>
    </w:p>
    <w:tbl>
      <w:tblPr>
        <w:tblStyle w:val="7"/>
        <w:tblW w:w="949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
        <w:gridCol w:w="566"/>
        <w:gridCol w:w="2404"/>
        <w:gridCol w:w="2263"/>
        <w:gridCol w:w="1415"/>
        <w:gridCol w:w="1703"/>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32" w:type="dxa"/>
          <w:cantSplit/>
          <w:trHeight w:val="567" w:hRule="atLeast"/>
          <w:tblHeader/>
        </w:trPr>
        <w:tc>
          <w:tcPr>
            <w:tcW w:w="56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40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26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4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70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32" w:type="dxa"/>
          <w:cantSplit/>
          <w:trHeight w:val="567" w:hRule="atLeast"/>
        </w:trPr>
        <w:tc>
          <w:tcPr>
            <w:tcW w:w="566"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404"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挥发性有机化合物(VOC)</w:t>
            </w:r>
          </w:p>
        </w:tc>
        <w:tc>
          <w:tcPr>
            <w:tcW w:w="2263"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698" w:type="dxa"/>
            <w:gridSpan w:val="2"/>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2404"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w:t>
            </w:r>
          </w:p>
        </w:tc>
        <w:tc>
          <w:tcPr>
            <w:tcW w:w="2263"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698" w:type="dxa"/>
            <w:gridSpan w:val="2"/>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2404"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甲苯、乙苯和二甲苯</w:t>
            </w:r>
          </w:p>
        </w:tc>
        <w:tc>
          <w:tcPr>
            <w:tcW w:w="2263"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698" w:type="dxa"/>
            <w:gridSpan w:val="2"/>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2404"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游离二异氰酸酯（TDI和HDI）（限聚氨酯漆）</w:t>
            </w:r>
          </w:p>
        </w:tc>
        <w:tc>
          <w:tcPr>
            <w:tcW w:w="2263" w:type="dxa"/>
            <w:tcBorders>
              <w:top w:val="single" w:color="auto" w:sz="2" w:space="0"/>
              <w:bottom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18446-2009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4" w:hRule="atLeast"/>
        </w:trPr>
        <w:tc>
          <w:tcPr>
            <w:tcW w:w="698" w:type="dxa"/>
            <w:gridSpan w:val="2"/>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2404"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乙二醇醚及其酯含量（乙二醇甲醚、乙醇甲醚醋酸酯、乙二醇乙醚、乙二醇乙醚醋酸酯、二乙二醇丁醚）</w:t>
            </w:r>
          </w:p>
        </w:tc>
        <w:tc>
          <w:tcPr>
            <w:tcW w:w="2263" w:type="dxa"/>
            <w:tcBorders>
              <w:top w:val="single" w:color="auto" w:sz="2" w:space="0"/>
              <w:bottom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 24408-2009</w:t>
            </w:r>
          </w:p>
        </w:tc>
        <w:tc>
          <w:tcPr>
            <w:tcW w:w="141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698" w:type="dxa"/>
            <w:gridSpan w:val="2"/>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6</w:t>
            </w:r>
          </w:p>
        </w:tc>
        <w:tc>
          <w:tcPr>
            <w:tcW w:w="2404" w:type="dxa"/>
            <w:tcBorders>
              <w:top w:val="single" w:color="auto" w:sz="2" w:space="0"/>
              <w:bottom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重金属（铅、镉、六价铬、汞）（限色漆）</w:t>
            </w:r>
          </w:p>
        </w:tc>
        <w:tc>
          <w:tcPr>
            <w:tcW w:w="2263" w:type="dxa"/>
            <w:tcBorders>
              <w:top w:val="single" w:color="auto" w:sz="2" w:space="0"/>
              <w:bottom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24408-2009</w:t>
            </w:r>
          </w:p>
        </w:tc>
        <w:tc>
          <w:tcPr>
            <w:tcW w:w="141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170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24408-2009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6.1.4</w:t>
      </w:r>
      <w:r>
        <w:rPr>
          <w:rFonts w:hint="eastAsia"/>
        </w:rPr>
        <w:t>水性木器涂料</w:t>
      </w:r>
    </w:p>
    <w:tbl>
      <w:tblPr>
        <w:tblStyle w:val="7"/>
        <w:tblW w:w="92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25"/>
        <w:gridCol w:w="2545"/>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7" w:type="dxa"/>
            <w:noWrap w:val="0"/>
            <w:vAlign w:val="center"/>
          </w:tcPr>
          <w:p>
            <w:pPr>
              <w:widowControl/>
              <w:snapToGrid w:val="0"/>
              <w:rPr>
                <w:rFonts w:ascii="黑体" w:hAnsi="黑体" w:eastAsia="黑体"/>
                <w:bCs/>
                <w:sz w:val="24"/>
              </w:rPr>
            </w:pPr>
            <w:r>
              <w:rPr>
                <w:rFonts w:hint="eastAsia" w:ascii="黑体" w:hAnsi="黑体" w:eastAsia="黑体"/>
                <w:bCs/>
                <w:sz w:val="24"/>
              </w:rPr>
              <w:t>序号</w:t>
            </w:r>
          </w:p>
        </w:tc>
        <w:tc>
          <w:tcPr>
            <w:tcW w:w="1525" w:type="dxa"/>
            <w:noWrap w:val="0"/>
            <w:vAlign w:val="center"/>
          </w:tcPr>
          <w:p>
            <w:pPr>
              <w:widowControl/>
              <w:snapToGrid w:val="0"/>
              <w:rPr>
                <w:rFonts w:ascii="黑体" w:hAnsi="黑体" w:eastAsia="黑体"/>
                <w:bCs/>
                <w:sz w:val="24"/>
              </w:rPr>
            </w:pPr>
            <w:r>
              <w:rPr>
                <w:rFonts w:hint="eastAsia" w:ascii="黑体" w:hAnsi="黑体" w:eastAsia="黑体"/>
                <w:bCs/>
                <w:sz w:val="24"/>
              </w:rPr>
              <w:t>检验项目</w:t>
            </w:r>
          </w:p>
        </w:tc>
        <w:tc>
          <w:tcPr>
            <w:tcW w:w="2545" w:type="dxa"/>
            <w:noWrap w:val="0"/>
            <w:vAlign w:val="center"/>
          </w:tcPr>
          <w:p>
            <w:pPr>
              <w:widowControl/>
              <w:snapToGrid w:val="0"/>
              <w:ind w:firstLine="480"/>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挥发性有机化合物</w:t>
            </w:r>
          </w:p>
        </w:tc>
        <w:tc>
          <w:tcPr>
            <w:tcW w:w="2545"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苯系物含量（苯、甲苯、乙苯和二甲苯总和）</w:t>
            </w:r>
          </w:p>
        </w:tc>
        <w:tc>
          <w:tcPr>
            <w:tcW w:w="2545"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79"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乙二醇醚及其酯含量（乙二醇甲醚、乙醇甲醚醋酸酯、乙二醇乙醚、乙二醇乙醚醋酸酯、二乙二醇丁醚）</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游离甲醛含量</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18582-2008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1525" w:type="dxa"/>
            <w:tcBorders>
              <w:top w:val="single" w:color="auto" w:sz="2" w:space="0"/>
              <w:bottom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可溶性重金属（铅、镉、铬、汞）（限色漆）</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24410-2009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18582-2008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6.1.5</w:t>
      </w:r>
      <w:r>
        <w:rPr>
          <w:rFonts w:hint="eastAsia"/>
        </w:rPr>
        <w:t>溶剂型木器涂料</w:t>
      </w:r>
    </w:p>
    <w:tbl>
      <w:tblPr>
        <w:tblStyle w:val="7"/>
        <w:tblW w:w="92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25"/>
        <w:gridCol w:w="2545"/>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7" w:type="dxa"/>
            <w:noWrap w:val="0"/>
            <w:vAlign w:val="center"/>
          </w:tcPr>
          <w:p>
            <w:pPr>
              <w:widowControl/>
              <w:snapToGrid w:val="0"/>
              <w:rPr>
                <w:rFonts w:ascii="黑体" w:hAnsi="黑体" w:eastAsia="黑体"/>
                <w:bCs/>
                <w:sz w:val="24"/>
              </w:rPr>
            </w:pPr>
            <w:r>
              <w:rPr>
                <w:rFonts w:hint="eastAsia" w:ascii="黑体" w:hAnsi="黑体" w:eastAsia="黑体"/>
                <w:bCs/>
                <w:sz w:val="24"/>
              </w:rPr>
              <w:t>序号</w:t>
            </w:r>
          </w:p>
        </w:tc>
        <w:tc>
          <w:tcPr>
            <w:tcW w:w="152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4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1525" w:type="dxa"/>
            <w:tcBorders>
              <w:top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ascii="仿宋_GB2312" w:hAnsi="宋体" w:eastAsia="仿宋_GB2312"/>
                <w:sz w:val="24"/>
              </w:rPr>
              <w:t>挥发性有机化合物（VOC）含量</w:t>
            </w:r>
          </w:p>
        </w:tc>
        <w:tc>
          <w:tcPr>
            <w:tcW w:w="2545"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1525" w:type="dxa"/>
            <w:tcBorders>
              <w:top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ascii="仿宋_GB2312" w:hAnsi="宋体" w:eastAsia="仿宋_GB2312"/>
                <w:sz w:val="24"/>
              </w:rPr>
              <w:t>苯含量</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1525" w:type="dxa"/>
            <w:tcBorders>
              <w:top w:val="single" w:color="auto" w:sz="2" w:space="0"/>
              <w:bottom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ascii="仿宋_GB2312" w:hAnsi="宋体" w:eastAsia="仿宋_GB2312"/>
                <w:sz w:val="24"/>
              </w:rPr>
              <w:t>甲苯、乙苯、二甲苯含量总和</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1525" w:type="dxa"/>
            <w:tcBorders>
              <w:top w:val="single" w:color="auto" w:sz="2" w:space="0"/>
              <w:bottom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hint="eastAsia" w:ascii="仿宋_GB2312" w:hAnsi="宋体" w:eastAsia="仿宋_GB2312"/>
                <w:sz w:val="24"/>
              </w:rPr>
              <w:t>甲醇（限硝基涂料）</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1525" w:type="dxa"/>
            <w:tcBorders>
              <w:top w:val="single" w:color="auto" w:sz="2" w:space="0"/>
              <w:bottom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ascii="仿宋_GB2312" w:hAnsi="宋体" w:eastAsia="仿宋_GB2312"/>
                <w:sz w:val="24"/>
              </w:rPr>
              <w:t>游离二异氰酸酯(TDI、HDI)含量总和</w:t>
            </w:r>
            <w:r>
              <w:rPr>
                <w:rFonts w:hint="eastAsia" w:ascii="仿宋_GB2312" w:hAnsi="宋体" w:eastAsia="仿宋_GB2312"/>
                <w:sz w:val="24"/>
              </w:rPr>
              <w:t>（限聚氨酯涂料）</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 xml:space="preserve">B </w:t>
            </w:r>
            <w:r>
              <w:rPr>
                <w:rFonts w:hint="eastAsia" w:ascii="仿宋_GB2312" w:hAnsi="宋体" w:eastAsia="仿宋_GB2312"/>
                <w:sz w:val="24"/>
              </w:rPr>
              <w:t>18581-2009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18446-2009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6</w:t>
            </w:r>
          </w:p>
        </w:tc>
        <w:tc>
          <w:tcPr>
            <w:tcW w:w="1525" w:type="dxa"/>
            <w:tcBorders>
              <w:top w:val="single" w:color="auto" w:sz="2" w:space="0"/>
              <w:bottom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ascii="仿宋_GB2312" w:hAnsi="宋体" w:eastAsia="仿宋_GB2312"/>
                <w:sz w:val="24"/>
              </w:rPr>
              <w:t>卤代烃含量</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7</w:t>
            </w:r>
          </w:p>
        </w:tc>
        <w:tc>
          <w:tcPr>
            <w:tcW w:w="1525" w:type="dxa"/>
            <w:tcBorders>
              <w:top w:val="single" w:color="auto" w:sz="2" w:space="0"/>
              <w:bottom w:val="single" w:color="auto" w:sz="2" w:space="0"/>
            </w:tcBorders>
            <w:noWrap w:val="0"/>
            <w:vAlign w:val="center"/>
          </w:tcPr>
          <w:p>
            <w:pPr>
              <w:adjustRightInd w:val="0"/>
              <w:snapToGrid w:val="0"/>
              <w:ind w:left="-71" w:leftChars="-34" w:right="-69" w:rightChars="-33"/>
              <w:jc w:val="center"/>
              <w:rPr>
                <w:rFonts w:ascii="仿宋_GB2312" w:hAnsi="宋体" w:eastAsia="仿宋_GB2312"/>
                <w:sz w:val="24"/>
              </w:rPr>
            </w:pPr>
            <w:r>
              <w:rPr>
                <w:rFonts w:hint="eastAsia" w:ascii="仿宋_GB2312" w:hAnsi="宋体" w:eastAsia="仿宋_GB2312"/>
                <w:sz w:val="24"/>
              </w:rPr>
              <w:t>可溶性重金属（铅、镉、铬、汞）</w:t>
            </w:r>
            <w:r>
              <w:rPr>
                <w:rFonts w:ascii="仿宋_GB2312" w:hAnsi="宋体" w:eastAsia="仿宋_GB2312"/>
                <w:sz w:val="24"/>
              </w:rPr>
              <w:t>（限色漆）</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18581-2009</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w:t>
            </w:r>
            <w:r>
              <w:rPr>
                <w:rFonts w:ascii="仿宋_GB2312" w:hAnsi="宋体" w:eastAsia="仿宋_GB2312"/>
                <w:sz w:val="24"/>
              </w:rPr>
              <w:t xml:space="preserve"> </w:t>
            </w:r>
            <w:r>
              <w:rPr>
                <w:rFonts w:hint="eastAsia" w:ascii="仿宋_GB2312" w:hAnsi="宋体" w:eastAsia="仿宋_GB2312"/>
                <w:sz w:val="24"/>
              </w:rPr>
              <w:t>18582-2008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6.1.6</w:t>
      </w:r>
      <w:r>
        <w:rPr>
          <w:rFonts w:hint="eastAsia"/>
        </w:rPr>
        <w:t>水性建筑防水涂料</w:t>
      </w:r>
    </w:p>
    <w:tbl>
      <w:tblPr>
        <w:tblStyle w:val="7"/>
        <w:tblW w:w="92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25"/>
        <w:gridCol w:w="2545"/>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2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4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挥发性有机化合物(VOC)</w:t>
            </w:r>
          </w:p>
        </w:tc>
        <w:tc>
          <w:tcPr>
            <w:tcW w:w="2545"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游离甲醛</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 18582-2008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苯、甲苯、乙苯和二甲苯总和</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氨</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可溶性重金属（铅、镉、铬、汞）（无色、白色、黑色漆不测）</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6.1.7</w:t>
      </w:r>
      <w:r>
        <w:rPr>
          <w:rFonts w:hint="eastAsia"/>
        </w:rPr>
        <w:t>反应型建筑防水涂料</w:t>
      </w:r>
    </w:p>
    <w:tbl>
      <w:tblPr>
        <w:tblStyle w:val="7"/>
        <w:tblW w:w="92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25"/>
        <w:gridCol w:w="2545"/>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7" w:type="dxa"/>
            <w:noWrap w:val="0"/>
            <w:vAlign w:val="center"/>
          </w:tcPr>
          <w:p>
            <w:pPr>
              <w:widowControl/>
              <w:snapToGrid w:val="0"/>
              <w:rPr>
                <w:rFonts w:ascii="黑体" w:hAnsi="黑体" w:eastAsia="黑体"/>
                <w:bCs/>
                <w:sz w:val="24"/>
              </w:rPr>
            </w:pPr>
            <w:r>
              <w:rPr>
                <w:rFonts w:hint="eastAsia" w:ascii="黑体" w:hAnsi="黑体" w:eastAsia="黑体"/>
                <w:bCs/>
                <w:sz w:val="24"/>
              </w:rPr>
              <w:t>序号</w:t>
            </w:r>
          </w:p>
        </w:tc>
        <w:tc>
          <w:tcPr>
            <w:tcW w:w="152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4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挥发性有机化合物(VOC)</w:t>
            </w:r>
          </w:p>
        </w:tc>
        <w:tc>
          <w:tcPr>
            <w:tcW w:w="2545"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甲苯+乙苯+二甲苯</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苯酚</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蒽</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6</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萘</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7</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游离TDI（限聚氨酯防水涂料）</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8</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可溶性重金属（铅、镉、铬、汞）（无色、白色、黑色漆不测）</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5"/>
      </w:pPr>
      <w:r>
        <w:t>6.1.8</w:t>
      </w:r>
      <w:r>
        <w:rPr>
          <w:rFonts w:hint="eastAsia"/>
        </w:rPr>
        <w:t>溶剂型建筑防水涂料</w:t>
      </w:r>
    </w:p>
    <w:tbl>
      <w:tblPr>
        <w:tblStyle w:val="7"/>
        <w:tblW w:w="922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25"/>
        <w:gridCol w:w="2545"/>
        <w:gridCol w:w="1132"/>
        <w:gridCol w:w="229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7" w:type="dxa"/>
            <w:noWrap w:val="0"/>
            <w:vAlign w:val="center"/>
          </w:tcPr>
          <w:p>
            <w:pPr>
              <w:widowControl/>
              <w:snapToGrid w:val="0"/>
              <w:rPr>
                <w:rFonts w:ascii="黑体" w:hAnsi="黑体" w:eastAsia="黑体"/>
                <w:bCs/>
                <w:sz w:val="24"/>
              </w:rPr>
            </w:pPr>
            <w:r>
              <w:rPr>
                <w:rFonts w:hint="eastAsia" w:ascii="黑体" w:hAnsi="黑体" w:eastAsia="黑体"/>
                <w:bCs/>
                <w:sz w:val="24"/>
              </w:rPr>
              <w:t>序号</w:t>
            </w:r>
          </w:p>
        </w:tc>
        <w:tc>
          <w:tcPr>
            <w:tcW w:w="1525" w:type="dxa"/>
            <w:noWrap w:val="0"/>
            <w:vAlign w:val="center"/>
          </w:tcPr>
          <w:p>
            <w:pPr>
              <w:widowControl/>
              <w:snapToGrid w:val="0"/>
              <w:rPr>
                <w:rFonts w:ascii="黑体" w:hAnsi="黑体" w:eastAsia="黑体"/>
                <w:bCs/>
                <w:sz w:val="24"/>
              </w:rPr>
            </w:pPr>
            <w:r>
              <w:rPr>
                <w:rFonts w:hint="eastAsia" w:ascii="黑体" w:hAnsi="黑体" w:eastAsia="黑体"/>
                <w:bCs/>
                <w:sz w:val="24"/>
              </w:rPr>
              <w:t>检验项目</w:t>
            </w:r>
          </w:p>
        </w:tc>
        <w:tc>
          <w:tcPr>
            <w:tcW w:w="254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9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12" w:type="dxa"/>
            <w:noWrap w:val="0"/>
            <w:vAlign w:val="center"/>
          </w:tcPr>
          <w:p>
            <w:pPr>
              <w:snapToGrid w:val="0"/>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挥发性有机化合物(VOC)</w:t>
            </w:r>
          </w:p>
        </w:tc>
        <w:tc>
          <w:tcPr>
            <w:tcW w:w="2545"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甲苯+乙苯+二甲苯</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苯酚</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1525" w:type="dxa"/>
            <w:tcBorders>
              <w:top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蒽</w:t>
            </w:r>
          </w:p>
        </w:tc>
        <w:tc>
          <w:tcPr>
            <w:tcW w:w="2545"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6</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萘</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7</w:t>
            </w:r>
          </w:p>
        </w:tc>
        <w:tc>
          <w:tcPr>
            <w:tcW w:w="1525" w:type="dxa"/>
            <w:tcBorders>
              <w:top w:val="single" w:color="auto" w:sz="2" w:space="0"/>
              <w:bottom w:val="single" w:color="auto" w:sz="2" w:space="0"/>
            </w:tcBorders>
            <w:noWrap w:val="0"/>
            <w:vAlign w:val="center"/>
          </w:tcPr>
          <w:p>
            <w:pPr>
              <w:pStyle w:val="6"/>
              <w:snapToGrid w:val="0"/>
              <w:spacing w:before="160" w:beforeLines="50" w:after="160" w:afterLines="50" w:line="240" w:lineRule="exact"/>
              <w:jc w:val="center"/>
              <w:rPr>
                <w:rFonts w:ascii="仿宋_GB2312" w:hAnsi="宋体" w:eastAsia="仿宋_GB2312"/>
                <w:sz w:val="24"/>
                <w:szCs w:val="24"/>
              </w:rPr>
            </w:pPr>
            <w:r>
              <w:rPr>
                <w:rFonts w:hint="eastAsia" w:ascii="仿宋_GB2312" w:hAnsi="宋体" w:eastAsia="仿宋_GB2312"/>
                <w:sz w:val="24"/>
                <w:szCs w:val="24"/>
              </w:rPr>
              <w:t>可溶性重金属（铅、镉、铬、汞）（无色、白色、黑色漆不测）</w:t>
            </w:r>
          </w:p>
        </w:tc>
        <w:tc>
          <w:tcPr>
            <w:tcW w:w="2545"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13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29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JC 1066-2008</w:t>
            </w:r>
          </w:p>
        </w:tc>
        <w:tc>
          <w:tcPr>
            <w:tcW w:w="101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pStyle w:val="4"/>
        <w:rPr>
          <w:rFonts w:hAnsi="宋体"/>
        </w:rPr>
      </w:pPr>
      <w:r>
        <w:rPr>
          <w:rFonts w:hint="eastAsia"/>
        </w:rPr>
        <w:t>6.</w:t>
      </w:r>
      <w:r>
        <w:t>2</w:t>
      </w:r>
      <w:r>
        <w:rPr>
          <w:rFonts w:hint="eastAsia"/>
        </w:rPr>
        <w:t xml:space="preserve"> 检验应注意的问题</w:t>
      </w:r>
    </w:p>
    <w:p>
      <w:pPr>
        <w:snapToGrid w:val="0"/>
        <w:spacing w:line="60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spacing w:line="600" w:lineRule="exact"/>
      </w:pPr>
      <w:r>
        <w:rPr>
          <w:rFonts w:hint="eastAsia"/>
        </w:rPr>
        <w:t>7 判定原则</w:t>
      </w:r>
    </w:p>
    <w:p>
      <w:pPr>
        <w:snapToGrid w:val="0"/>
        <w:spacing w:line="60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line="600" w:lineRule="exact"/>
      </w:pPr>
      <w:r>
        <w:rPr>
          <w:rFonts w:hint="eastAsia"/>
        </w:rPr>
        <w:t>8 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3"/>
        <w:spacing w:line="600" w:lineRule="exact"/>
      </w:pPr>
      <w:r>
        <w:t>9</w:t>
      </w:r>
      <w:r>
        <w:rPr>
          <w:rFonts w:hint="eastAsia"/>
        </w:rPr>
        <w:t xml:space="preserve"> 附则</w:t>
      </w:r>
    </w:p>
    <w:p>
      <w:pPr>
        <w:snapToGrid w:val="0"/>
        <w:spacing w:line="60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D8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4">
    <w:name w:val="heading 7"/>
    <w:basedOn w:val="1"/>
    <w:next w:val="1"/>
    <w:qFormat/>
    <w:uiPriority w:val="0"/>
    <w:pPr>
      <w:keepNext/>
      <w:keepLines/>
      <w:spacing w:before="240" w:after="64" w:line="600" w:lineRule="exact"/>
      <w:outlineLvl w:val="6"/>
    </w:pPr>
    <w:rPr>
      <w:rFonts w:ascii="Calibri" w:hAnsi="Calibri" w:eastAsia="仿宋_GB2312"/>
      <w:b/>
      <w:bCs/>
      <w:sz w:val="28"/>
    </w:rPr>
  </w:style>
  <w:style w:type="paragraph" w:styleId="5">
    <w:name w:val="heading 8"/>
    <w:basedOn w:val="1"/>
    <w:next w:val="1"/>
    <w:qFormat/>
    <w:uiPriority w:val="0"/>
    <w:pPr>
      <w:keepNext/>
      <w:keepLines/>
      <w:spacing w:before="240" w:after="64" w:line="320" w:lineRule="auto"/>
      <w:outlineLvl w:val="7"/>
    </w:pPr>
    <w:rPr>
      <w:rFonts w:ascii="Cambria" w:hAnsi="Cambria" w:eastAsia="仿宋_GB2312"/>
      <w:b/>
      <w:sz w:val="28"/>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szCs w:val="21"/>
    </w:rPr>
  </w:style>
  <w:style w:type="paragraph" w:customStyle="1" w:styleId="9">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2020-05-20T06:19:27Z</dcterms:created>
  <dc:creator>changmy</dc:creator>
  <cp:lastModifiedBy>常孟园</cp:lastModifiedBy>
  <dcterms:modified xsi:type="dcterms:W3CDTF">2020-05-20T06:19:50Z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