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0D6" w:rsidRDefault="00B64CA5">
      <w:pPr>
        <w:widowControl/>
        <w:spacing w:line="560" w:lineRule="exact"/>
        <w:rPr>
          <w:rFonts w:ascii="黑体" w:eastAsia="黑体" w:hAnsi="黑体" w:cs="Arial"/>
          <w:kern w:val="0"/>
          <w:sz w:val="32"/>
          <w:szCs w:val="32"/>
        </w:rPr>
      </w:pPr>
      <w:r>
        <w:rPr>
          <w:rFonts w:ascii="黑体" w:eastAsia="黑体" w:hAnsi="黑体" w:cs="Arial" w:hint="eastAsia"/>
          <w:kern w:val="0"/>
          <w:sz w:val="32"/>
          <w:szCs w:val="32"/>
        </w:rPr>
        <w:t>附件</w:t>
      </w:r>
      <w:r>
        <w:rPr>
          <w:rFonts w:ascii="黑体" w:eastAsia="黑体" w:hAnsi="黑体" w:cs="Arial" w:hint="eastAsia"/>
          <w:kern w:val="0"/>
          <w:sz w:val="32"/>
          <w:szCs w:val="32"/>
        </w:rPr>
        <w:t>3</w:t>
      </w:r>
    </w:p>
    <w:p w:rsidR="008E40D6" w:rsidRDefault="00B64CA5">
      <w:pPr>
        <w:spacing w:line="560" w:lineRule="exact"/>
        <w:jc w:val="center"/>
        <w:rPr>
          <w:rFonts w:ascii="华文中宋" w:eastAsia="华文中宋" w:hAnsi="华文中宋"/>
          <w:spacing w:val="-12"/>
          <w:sz w:val="44"/>
          <w:szCs w:val="44"/>
        </w:rPr>
      </w:pPr>
      <w:r>
        <w:rPr>
          <w:rFonts w:ascii="华文中宋" w:eastAsia="华文中宋" w:hAnsi="华文中宋" w:hint="eastAsia"/>
          <w:spacing w:val="-12"/>
          <w:sz w:val="44"/>
          <w:szCs w:val="44"/>
        </w:rPr>
        <w:t>部分不合格项目小知识</w:t>
      </w:r>
    </w:p>
    <w:p w:rsidR="008E40D6" w:rsidRDefault="00B64CA5">
      <w:pPr>
        <w:spacing w:line="560" w:lineRule="exact"/>
        <w:ind w:firstLineChars="200" w:firstLine="640"/>
        <w:rPr>
          <w:rFonts w:ascii="黑体" w:eastAsia="黑体" w:hAnsi="黑体" w:cs="仿宋_GB2312"/>
          <w:sz w:val="32"/>
          <w:szCs w:val="32"/>
        </w:rPr>
      </w:pPr>
      <w:r>
        <w:rPr>
          <w:rFonts w:ascii="黑体" w:eastAsia="黑体" w:hAnsi="黑体" w:cs="仿宋_GB2312" w:hint="eastAsia"/>
          <w:sz w:val="32"/>
          <w:szCs w:val="32"/>
        </w:rPr>
        <w:t>一、不合格项目小知识</w:t>
      </w:r>
    </w:p>
    <w:p w:rsidR="008E40D6" w:rsidRDefault="00B64CA5">
      <w:pPr>
        <w:spacing w:line="560" w:lineRule="exact"/>
        <w:ind w:firstLineChars="150" w:firstLine="482"/>
        <w:rPr>
          <w:rFonts w:ascii="楷体_GB2312" w:eastAsia="楷体_GB2312" w:hAnsi="楷体"/>
          <w:b/>
          <w:color w:val="000000" w:themeColor="text1"/>
          <w:sz w:val="32"/>
          <w:szCs w:val="32"/>
        </w:rPr>
      </w:pPr>
      <w:r>
        <w:rPr>
          <w:rFonts w:ascii="楷体_GB2312" w:eastAsia="楷体_GB2312" w:hAnsi="楷体" w:cs="仿宋_GB2312" w:hint="eastAsia"/>
          <w:b/>
          <w:color w:val="000000" w:themeColor="text1"/>
          <w:sz w:val="32"/>
          <w:szCs w:val="32"/>
        </w:rPr>
        <w:t>（一）</w:t>
      </w:r>
      <w:r>
        <w:rPr>
          <w:rFonts w:ascii="楷体_GB2312" w:eastAsia="楷体_GB2312" w:hAnsi="楷体" w:hint="eastAsia"/>
          <w:b/>
          <w:color w:val="000000" w:themeColor="text1"/>
          <w:sz w:val="32"/>
          <w:szCs w:val="32"/>
        </w:rPr>
        <w:t>菌落总数</w:t>
      </w:r>
    </w:p>
    <w:p w:rsidR="008E40D6" w:rsidRDefault="00B64CA5">
      <w:pPr>
        <w:spacing w:line="560" w:lineRule="exact"/>
        <w:ind w:firstLineChars="200" w:firstLine="640"/>
        <w:rPr>
          <w:rFonts w:ascii="仿宋_GB2312" w:eastAsia="仿宋_GB2312" w:hAnsi="楷体" w:cs="Arial"/>
          <w:b/>
          <w:color w:val="000000" w:themeColor="text1"/>
          <w:sz w:val="32"/>
          <w:szCs w:val="32"/>
          <w:shd w:val="clear" w:color="auto" w:fill="FFFFFF"/>
        </w:rPr>
      </w:pPr>
      <w:r>
        <w:rPr>
          <w:rFonts w:ascii="仿宋_GB2312" w:eastAsia="仿宋_GB2312" w:hAnsi="仿宋" w:hint="eastAsia"/>
          <w:color w:val="000000" w:themeColor="text1"/>
          <w:sz w:val="32"/>
          <w:szCs w:val="32"/>
        </w:rPr>
        <w:t>菌落总数是指示性微生物指标，并非致病菌指标，主要用来评价食品清洁度，反映食品在生产过程中是否符合卫生要求，一定程度上标志着食品卫生质量的优劣。</w:t>
      </w:r>
      <w:r>
        <w:rPr>
          <w:rFonts w:ascii="仿宋_GB2312" w:eastAsia="仿宋_GB2312" w:hAnsi="仿宋" w:cs="仿宋" w:hint="eastAsia"/>
          <w:sz w:val="32"/>
          <w:szCs w:val="32"/>
        </w:rPr>
        <w:t>《食品安全国家标准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食用淀粉》（</w:t>
      </w:r>
      <w:r>
        <w:rPr>
          <w:rFonts w:ascii="仿宋_GB2312" w:eastAsia="仿宋_GB2312" w:hAnsi="仿宋" w:cs="仿宋" w:hint="eastAsia"/>
          <w:sz w:val="32"/>
          <w:szCs w:val="32"/>
        </w:rPr>
        <w:t>GB 31637-2016</w:t>
      </w:r>
      <w:r>
        <w:rPr>
          <w:rFonts w:ascii="仿宋_GB2312" w:eastAsia="仿宋_GB2312" w:hAnsi="仿宋" w:cs="仿宋" w:hint="eastAsia"/>
          <w:sz w:val="32"/>
          <w:szCs w:val="32"/>
        </w:rPr>
        <w:t>）中规定，</w:t>
      </w:r>
      <w:r>
        <w:rPr>
          <w:rFonts w:ascii="仿宋_GB2312" w:eastAsia="仿宋_GB2312" w:hAnsi="仿宋" w:hint="eastAsia"/>
          <w:color w:val="000000" w:themeColor="text1"/>
          <w:sz w:val="32"/>
          <w:szCs w:val="32"/>
        </w:rPr>
        <w:t>从一批产品中采集</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个样品，若</w:t>
      </w:r>
      <w:r>
        <w:rPr>
          <w:rFonts w:ascii="仿宋_GB2312" w:eastAsia="仿宋_GB2312" w:hAnsi="仿宋" w:hint="eastAsia"/>
          <w:color w:val="000000" w:themeColor="text1"/>
          <w:sz w:val="32"/>
          <w:szCs w:val="32"/>
        </w:rPr>
        <w:t>5</w:t>
      </w:r>
      <w:r>
        <w:rPr>
          <w:rFonts w:ascii="仿宋_GB2312" w:eastAsia="仿宋_GB2312" w:hAnsi="仿宋" w:hint="eastAsia"/>
          <w:color w:val="000000" w:themeColor="text1"/>
          <w:sz w:val="32"/>
          <w:szCs w:val="32"/>
        </w:rPr>
        <w:t>个样品的检验结果均小于或等于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sidRPr="002512FF">
        <w:rPr>
          <w:rFonts w:ascii="仿宋_GB2312" w:eastAsia="仿宋_GB2312" w:hAnsi="仿宋" w:hint="eastAsia"/>
          <w:sz w:val="32"/>
          <w:szCs w:val="32"/>
          <w:vertAlign w:val="superscript"/>
        </w:rPr>
        <w:t>4</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），则这种情况是允许的；若≤</w:t>
      </w:r>
      <w:r>
        <w:rPr>
          <w:rFonts w:ascii="仿宋_GB2312" w:eastAsia="仿宋_GB2312" w:hAnsi="仿宋" w:hint="eastAsia"/>
          <w:color w:val="000000" w:themeColor="text1"/>
          <w:sz w:val="32"/>
          <w:szCs w:val="32"/>
        </w:rPr>
        <w:t>2</w:t>
      </w:r>
      <w:r>
        <w:rPr>
          <w:rFonts w:ascii="仿宋_GB2312" w:eastAsia="仿宋_GB2312" w:hAnsi="仿宋" w:hint="eastAsia"/>
          <w:color w:val="000000" w:themeColor="text1"/>
          <w:sz w:val="32"/>
          <w:szCs w:val="32"/>
        </w:rPr>
        <w:t>个样品的结果（</w:t>
      </w:r>
      <w:r>
        <w:rPr>
          <w:rFonts w:ascii="仿宋_GB2312" w:eastAsia="仿宋_GB2312" w:hAnsi="仿宋" w:hint="eastAsia"/>
          <w:color w:val="000000" w:themeColor="text1"/>
          <w:sz w:val="32"/>
          <w:szCs w:val="32"/>
        </w:rPr>
        <w:t>X</w:t>
      </w:r>
      <w:r>
        <w:rPr>
          <w:rFonts w:ascii="仿宋_GB2312" w:eastAsia="仿宋_GB2312" w:hAnsi="仿宋" w:hint="eastAsia"/>
          <w:color w:val="000000" w:themeColor="text1"/>
          <w:sz w:val="32"/>
          <w:szCs w:val="32"/>
        </w:rPr>
        <w:t>）位于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w:t>
      </w:r>
      <w:r>
        <w:rPr>
          <w:rFonts w:ascii="仿宋_GB2312" w:eastAsia="仿宋_GB2312" w:hAnsi="仿宋" w:hint="eastAsia"/>
          <w:color w:val="000000" w:themeColor="text1"/>
          <w:sz w:val="32"/>
          <w:szCs w:val="32"/>
        </w:rPr>
        <w:t>10</w:t>
      </w:r>
      <w:r w:rsidRPr="002512FF">
        <w:rPr>
          <w:rFonts w:ascii="仿宋_GB2312" w:eastAsia="仿宋_GB2312" w:hAnsi="仿宋" w:hint="eastAsia"/>
          <w:sz w:val="32"/>
          <w:szCs w:val="32"/>
          <w:vertAlign w:val="superscript"/>
        </w:rPr>
        <w:t>4</w:t>
      </w:r>
      <w:r w:rsidRPr="002512FF">
        <w:rPr>
          <w:rFonts w:ascii="仿宋_GB2312" w:eastAsia="仿宋_GB2312" w:hAnsi="仿宋" w:hint="eastAsia"/>
          <w:sz w:val="32"/>
          <w:szCs w:val="32"/>
        </w:rPr>
        <w:t>CFU/g</w:t>
      </w:r>
      <w:r w:rsidRPr="002512FF">
        <w:rPr>
          <w:rFonts w:ascii="仿宋_GB2312" w:eastAsia="仿宋_GB2312" w:hAnsi="仿宋" w:hint="eastAsia"/>
          <w:sz w:val="32"/>
          <w:szCs w:val="32"/>
        </w:rPr>
        <w:t>＜</w:t>
      </w:r>
      <w:r w:rsidRPr="002512FF">
        <w:rPr>
          <w:rFonts w:ascii="仿宋_GB2312" w:eastAsia="仿宋_GB2312" w:hAnsi="仿宋" w:hint="eastAsia"/>
          <w:sz w:val="32"/>
          <w:szCs w:val="32"/>
        </w:rPr>
        <w:t>X</w:t>
      </w:r>
      <w:r w:rsidRPr="002512FF">
        <w:rPr>
          <w:rFonts w:ascii="仿宋_GB2312" w:eastAsia="仿宋_GB2312" w:hAnsi="仿宋" w:hint="eastAsia"/>
          <w:sz w:val="32"/>
          <w:szCs w:val="32"/>
        </w:rPr>
        <w:t>≤</w:t>
      </w:r>
      <w:r w:rsidRPr="002512FF">
        <w:rPr>
          <w:rFonts w:ascii="仿宋_GB2312" w:eastAsia="仿宋_GB2312" w:hAnsi="仿宋" w:hint="eastAsia"/>
          <w:sz w:val="32"/>
          <w:szCs w:val="32"/>
        </w:rPr>
        <w:t>10</w:t>
      </w:r>
      <w:r w:rsidRPr="002512FF">
        <w:rPr>
          <w:rFonts w:ascii="仿宋_GB2312" w:eastAsia="仿宋_GB2312" w:hAnsi="仿宋" w:hint="eastAsia"/>
          <w:sz w:val="32"/>
          <w:szCs w:val="32"/>
          <w:vertAlign w:val="superscript"/>
        </w:rPr>
        <w:t>5</w:t>
      </w:r>
      <w:r w:rsidRPr="002512FF">
        <w:rPr>
          <w:rFonts w:ascii="仿宋_GB2312" w:eastAsia="仿宋_GB2312" w:hAnsi="仿宋" w:hint="eastAsia"/>
          <w:sz w:val="32"/>
          <w:szCs w:val="32"/>
        </w:rPr>
        <w:t>C</w:t>
      </w:r>
      <w:r>
        <w:rPr>
          <w:rFonts w:ascii="仿宋_GB2312" w:eastAsia="仿宋_GB2312" w:hAnsi="仿宋" w:hint="eastAsia"/>
          <w:color w:val="000000" w:themeColor="text1"/>
          <w:sz w:val="32"/>
          <w:szCs w:val="32"/>
        </w:rPr>
        <w:t>FU/g</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则这种情况也是允许的；若有</w:t>
      </w:r>
      <w:r>
        <w:rPr>
          <w:rFonts w:ascii="仿宋_GB2312" w:eastAsia="仿宋_GB2312" w:hAnsi="仿宋" w:hint="eastAsia"/>
          <w:color w:val="000000" w:themeColor="text1"/>
          <w:sz w:val="32"/>
          <w:szCs w:val="32"/>
        </w:rPr>
        <w:t>3</w:t>
      </w:r>
      <w:r>
        <w:rPr>
          <w:rFonts w:ascii="仿宋_GB2312" w:eastAsia="仿宋_GB2312" w:hAnsi="仿宋" w:hint="eastAsia"/>
          <w:color w:val="000000" w:themeColor="text1"/>
          <w:sz w:val="32"/>
          <w:szCs w:val="32"/>
        </w:rPr>
        <w:t>个及以上的样品检验结果位于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值和</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值之间，则这种情况是不允许的；若有任</w:t>
      </w:r>
      <w:proofErr w:type="gramStart"/>
      <w:r>
        <w:rPr>
          <w:rFonts w:ascii="仿宋_GB2312" w:eastAsia="仿宋_GB2312" w:hAnsi="仿宋" w:hint="eastAsia"/>
          <w:color w:val="000000" w:themeColor="text1"/>
          <w:sz w:val="32"/>
          <w:szCs w:val="32"/>
        </w:rPr>
        <w:t>一</w:t>
      </w:r>
      <w:proofErr w:type="gramEnd"/>
      <w:r>
        <w:rPr>
          <w:rFonts w:ascii="仿宋_GB2312" w:eastAsia="仿宋_GB2312" w:hAnsi="仿宋" w:hint="eastAsia"/>
          <w:color w:val="000000" w:themeColor="text1"/>
          <w:sz w:val="32"/>
          <w:szCs w:val="32"/>
        </w:rPr>
        <w:t>样品的检验结果大于</w:t>
      </w:r>
      <w:r>
        <w:rPr>
          <w:rFonts w:ascii="仿宋_GB2312" w:eastAsia="仿宋_GB2312" w:hAnsi="仿宋" w:hint="eastAsia"/>
          <w:color w:val="000000" w:themeColor="text1"/>
          <w:sz w:val="32"/>
          <w:szCs w:val="32"/>
        </w:rPr>
        <w:t>M</w:t>
      </w:r>
      <w:r>
        <w:rPr>
          <w:rFonts w:ascii="仿宋_GB2312" w:eastAsia="仿宋_GB2312" w:hAnsi="仿宋" w:hint="eastAsia"/>
          <w:color w:val="000000" w:themeColor="text1"/>
          <w:sz w:val="32"/>
          <w:szCs w:val="32"/>
        </w:rPr>
        <w:t>值（＞</w:t>
      </w:r>
      <w:r>
        <w:rPr>
          <w:rFonts w:ascii="仿宋_GB2312" w:eastAsia="仿宋_GB2312" w:hAnsi="仿宋" w:hint="eastAsia"/>
          <w:color w:val="000000" w:themeColor="text1"/>
          <w:sz w:val="32"/>
          <w:szCs w:val="32"/>
        </w:rPr>
        <w:t>10</w:t>
      </w:r>
      <w:r w:rsidRPr="002512FF">
        <w:rPr>
          <w:rFonts w:ascii="仿宋_GB2312" w:eastAsia="仿宋_GB2312" w:hAnsi="仿宋" w:hint="eastAsia"/>
          <w:sz w:val="32"/>
          <w:szCs w:val="32"/>
          <w:vertAlign w:val="superscript"/>
        </w:rPr>
        <w:t>5</w:t>
      </w:r>
      <w:r>
        <w:rPr>
          <w:rFonts w:ascii="仿宋_GB2312" w:eastAsia="仿宋_GB2312" w:hAnsi="仿宋" w:hint="eastAsia"/>
          <w:color w:val="000000" w:themeColor="text1"/>
          <w:sz w:val="32"/>
          <w:szCs w:val="32"/>
        </w:rPr>
        <w:t>CFU/g</w:t>
      </w:r>
      <w:r>
        <w:rPr>
          <w:rFonts w:ascii="仿宋_GB2312" w:eastAsia="仿宋_GB2312" w:hAnsi="仿宋" w:hint="eastAsia"/>
          <w:color w:val="000000" w:themeColor="text1"/>
          <w:sz w:val="32"/>
          <w:szCs w:val="32"/>
        </w:rPr>
        <w:t>），则这种情况也是不允许的。《鸡精调味料》</w:t>
      </w:r>
      <w:r>
        <w:rPr>
          <w:rFonts w:ascii="仿宋_GB2312" w:eastAsia="仿宋_GB2312" w:hAnsi="仿宋" w:cs="仿宋" w:hint="eastAsia"/>
          <w:sz w:val="32"/>
          <w:szCs w:val="32"/>
        </w:rPr>
        <w:t>（</w:t>
      </w:r>
      <w:r>
        <w:rPr>
          <w:rFonts w:ascii="仿宋_GB2312" w:eastAsia="仿宋_GB2312" w:hAnsi="仿宋" w:cs="仿宋" w:hint="eastAsia"/>
          <w:sz w:val="32"/>
          <w:szCs w:val="32"/>
        </w:rPr>
        <w:t>SB/T 10371-2003</w:t>
      </w:r>
      <w:r>
        <w:rPr>
          <w:rFonts w:ascii="仿宋_GB2312" w:eastAsia="仿宋_GB2312" w:hAnsi="仿宋" w:cs="仿宋" w:hint="eastAsia"/>
          <w:sz w:val="32"/>
          <w:szCs w:val="32"/>
        </w:rPr>
        <w:t>）中</w:t>
      </w:r>
      <w:bookmarkStart w:id="0" w:name="_GoBack"/>
      <w:bookmarkEnd w:id="0"/>
      <w:r>
        <w:rPr>
          <w:rFonts w:ascii="仿宋_GB2312" w:eastAsia="仿宋_GB2312" w:hAnsi="仿宋" w:cs="仿宋" w:hint="eastAsia"/>
          <w:sz w:val="32"/>
          <w:szCs w:val="32"/>
        </w:rPr>
        <w:t>规定菌落总数</w:t>
      </w:r>
      <w:r>
        <w:rPr>
          <w:rFonts w:ascii="仿宋_GB2312" w:eastAsia="仿宋_GB2312" w:hAnsi="仿宋" w:hint="eastAsia"/>
          <w:color w:val="000000" w:themeColor="text1"/>
          <w:sz w:val="32"/>
          <w:szCs w:val="32"/>
        </w:rPr>
        <w:t>≤</w:t>
      </w:r>
      <w:r>
        <w:rPr>
          <w:rFonts w:ascii="仿宋_GB2312" w:eastAsia="仿宋_GB2312" w:hAnsi="仿宋" w:hint="eastAsia"/>
          <w:color w:val="000000" w:themeColor="text1"/>
          <w:sz w:val="32"/>
          <w:szCs w:val="32"/>
        </w:rPr>
        <w:t>10000</w:t>
      </w:r>
      <w:r>
        <w:rPr>
          <w:rFonts w:ascii="仿宋_GB2312" w:eastAsia="仿宋_GB2312" w:hAnsi="仿宋" w:hint="eastAsia"/>
          <w:sz w:val="32"/>
          <w:szCs w:val="32"/>
        </w:rPr>
        <w:t>cfu/g</w:t>
      </w:r>
      <w:r>
        <w:rPr>
          <w:rFonts w:ascii="仿宋_GB2312" w:eastAsia="仿宋_GB2312" w:hAnsi="仿宋" w:hint="eastAsia"/>
          <w:sz w:val="32"/>
          <w:szCs w:val="32"/>
        </w:rPr>
        <w:t>。食品的菌落总数超标，说明其产品的卫生状况达不到基本的卫生要求，将会破坏食品的营养成分，加速食品的腐败变质，使食品失去食用价值。消费者食用菌落总数</w:t>
      </w:r>
      <w:r>
        <w:rPr>
          <w:rFonts w:ascii="仿宋_GB2312" w:eastAsia="仿宋_GB2312" w:hAnsi="仿宋" w:hint="eastAsia"/>
          <w:color w:val="000000" w:themeColor="text1"/>
          <w:sz w:val="32"/>
          <w:szCs w:val="32"/>
        </w:rPr>
        <w:t>超标严重的食品，容易患痢疾等肠道疾病，会引起呕吐、腹泻等症状。</w:t>
      </w:r>
    </w:p>
    <w:p w:rsidR="008E40D6" w:rsidRDefault="00B64CA5">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（二）</w:t>
      </w:r>
      <w:r>
        <w:rPr>
          <w:rFonts w:ascii="楷体_GB2312" w:eastAsia="楷体_GB2312" w:hAnsi="楷体" w:cs="仿宋_GB2312" w:hint="eastAsia"/>
          <w:b/>
          <w:sz w:val="32"/>
          <w:szCs w:val="32"/>
        </w:rPr>
        <w:t>二氧化硫残留量</w:t>
      </w:r>
    </w:p>
    <w:p w:rsidR="008E40D6" w:rsidRDefault="00B64CA5">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Ansi="仿宋" w:cs="宋体" w:hint="eastAsia"/>
          <w:color w:val="000000"/>
          <w:kern w:val="0"/>
          <w:sz w:val="32"/>
          <w:szCs w:val="32"/>
        </w:rPr>
        <w:t>食品中的二氧</w:t>
      </w:r>
      <w:r>
        <w:rPr>
          <w:rFonts w:ascii="仿宋_GB2312" w:eastAsia="仿宋_GB2312" w:hAnsi="仿宋" w:cs="宋体" w:hint="eastAsia"/>
          <w:color w:val="000000"/>
          <w:kern w:val="0"/>
          <w:sz w:val="32"/>
          <w:szCs w:val="32"/>
        </w:rPr>
        <w:t>化硫残留通常是指二氧化硫、硫磺以及焦亚硫酸钠、焦亚硫酸钾、亚硫酸钠</w:t>
      </w:r>
      <w:r>
        <w:rPr>
          <w:rFonts w:ascii="仿宋_GB2312" w:eastAsia="仿宋_GB2312" w:hAnsi="仿宋" w:cs="宋体" w:hint="eastAsia"/>
          <w:kern w:val="0"/>
          <w:sz w:val="32"/>
          <w:szCs w:val="32"/>
        </w:rPr>
        <w:t>、亚</w:t>
      </w:r>
      <w:r>
        <w:rPr>
          <w:rFonts w:ascii="仿宋_GB2312" w:eastAsia="仿宋_GB2312" w:hAnsi="仿宋" w:cs="宋体" w:hint="eastAsia"/>
          <w:color w:val="000000"/>
          <w:kern w:val="0"/>
          <w:sz w:val="32"/>
          <w:szCs w:val="32"/>
        </w:rPr>
        <w:t>硫酸氢钠、低亚硫酸钠等无机亚硫酸盐残留的统称。</w:t>
      </w:r>
      <w:r>
        <w:rPr>
          <w:rFonts w:ascii="仿宋_GB2312" w:eastAsia="仿宋_GB2312" w:hAnsi="仿宋" w:hint="eastAsia"/>
          <w:sz w:val="32"/>
          <w:szCs w:val="32"/>
        </w:rPr>
        <w:t>《食品安全国家标准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w:t>
      </w:r>
      <w:r>
        <w:rPr>
          <w:rFonts w:ascii="仿宋_GB2312" w:eastAsia="仿宋_GB2312" w:hAnsi="仿宋" w:hint="eastAsia"/>
          <w:sz w:val="32"/>
          <w:szCs w:val="32"/>
        </w:rPr>
        <w:lastRenderedPageBreak/>
        <w:t>添加剂使用标准》（</w:t>
      </w:r>
      <w:r>
        <w:rPr>
          <w:rFonts w:ascii="仿宋_GB2312" w:eastAsia="仿宋_GB2312" w:hAnsi="仿宋" w:hint="eastAsia"/>
          <w:sz w:val="32"/>
          <w:szCs w:val="32"/>
        </w:rPr>
        <w:t>GB 2760-2014</w:t>
      </w:r>
      <w:r>
        <w:rPr>
          <w:rFonts w:ascii="仿宋_GB2312" w:eastAsia="仿宋_GB2312" w:hAnsi="仿宋" w:hint="eastAsia"/>
          <w:sz w:val="32"/>
          <w:szCs w:val="32"/>
        </w:rPr>
        <w:t>）中规定，蔬菜干制品中二氧化硫残留量应≤</w:t>
      </w:r>
      <w:r>
        <w:rPr>
          <w:rFonts w:ascii="仿宋_GB2312" w:eastAsia="仿宋_GB2312" w:hAnsi="仿宋" w:hint="eastAsia"/>
          <w:sz w:val="32"/>
          <w:szCs w:val="32"/>
        </w:rPr>
        <w:t>0.2g/kg</w:t>
      </w:r>
      <w:r>
        <w:rPr>
          <w:rFonts w:ascii="仿宋_GB2312" w:eastAsia="仿宋_GB2312" w:hAnsi="仿宋" w:hint="eastAsia"/>
          <w:sz w:val="32"/>
          <w:szCs w:val="32"/>
        </w:rPr>
        <w:t>。</w:t>
      </w:r>
      <w:r>
        <w:rPr>
          <w:rFonts w:ascii="仿宋_GB2312" w:eastAsia="仿宋_GB2312" w:hAnsi="仿宋" w:cs="宋体" w:hint="eastAsia"/>
          <w:kern w:val="0"/>
          <w:sz w:val="32"/>
          <w:szCs w:val="32"/>
        </w:rPr>
        <w:t>对二氧化硫有过敏反应的人（如哮喘病患者等</w:t>
      </w:r>
      <w:r>
        <w:rPr>
          <w:rFonts w:ascii="仿宋_GB2312" w:eastAsia="仿宋_GB2312" w:hAnsi="仿宋" w:cs="宋体" w:hint="eastAsia"/>
          <w:color w:val="000000"/>
          <w:kern w:val="0"/>
          <w:sz w:val="32"/>
          <w:szCs w:val="32"/>
        </w:rPr>
        <w:t>）</w:t>
      </w:r>
      <w:r>
        <w:rPr>
          <w:rFonts w:ascii="仿宋_GB2312" w:eastAsia="仿宋_GB2312" w:hAnsi="仿宋" w:cs="宋体" w:hint="eastAsia"/>
          <w:kern w:val="0"/>
          <w:sz w:val="32"/>
          <w:szCs w:val="32"/>
        </w:rPr>
        <w:t>若食用二氧化硫超标的食物</w:t>
      </w:r>
      <w:r>
        <w:rPr>
          <w:rFonts w:ascii="仿宋_GB2312" w:eastAsia="仿宋_GB2312" w:hAnsi="仿宋" w:cs="宋体" w:hint="eastAsia"/>
          <w:color w:val="000000"/>
          <w:kern w:val="0"/>
          <w:sz w:val="32"/>
          <w:szCs w:val="32"/>
        </w:rPr>
        <w:t>，可能会出现气喘、头痛或恶心等过敏症状。因此过敏体质等人群应</w:t>
      </w:r>
      <w:proofErr w:type="gramStart"/>
      <w:r>
        <w:rPr>
          <w:rFonts w:ascii="仿宋_GB2312" w:eastAsia="仿宋_GB2312" w:hAnsi="仿宋" w:cs="宋体" w:hint="eastAsia"/>
          <w:color w:val="000000"/>
          <w:kern w:val="0"/>
          <w:sz w:val="32"/>
          <w:szCs w:val="32"/>
        </w:rPr>
        <w:t>向食物</w:t>
      </w:r>
      <w:proofErr w:type="gramEnd"/>
      <w:r>
        <w:rPr>
          <w:rFonts w:ascii="仿宋_GB2312" w:eastAsia="仿宋_GB2312" w:hAnsi="仿宋" w:cs="宋体" w:hint="eastAsia"/>
          <w:color w:val="000000"/>
          <w:kern w:val="0"/>
          <w:sz w:val="32"/>
          <w:szCs w:val="32"/>
        </w:rPr>
        <w:t>供应者清楚说明自己的情况和需要，进食后如感到不适，应立即就医。</w:t>
      </w:r>
    </w:p>
    <w:p w:rsidR="008E40D6" w:rsidRDefault="00B64CA5">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（三）</w:t>
      </w:r>
      <w:r>
        <w:rPr>
          <w:rFonts w:ascii="楷体_GB2312" w:eastAsia="楷体_GB2312" w:hAnsi="楷体" w:cs="仿宋_GB2312" w:hint="eastAsia"/>
          <w:b/>
          <w:sz w:val="32"/>
          <w:szCs w:val="32"/>
        </w:rPr>
        <w:t>霉菌</w:t>
      </w:r>
    </w:p>
    <w:p w:rsidR="008E40D6" w:rsidRDefault="00B64CA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霉菌是用来判定食品在加工过程中被污染的程度及卫生质量的指标。《食品安全国家标准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坚果与籽类食品》（</w:t>
      </w:r>
      <w:r>
        <w:rPr>
          <w:rFonts w:ascii="仿宋_GB2312" w:eastAsia="仿宋_GB2312" w:hAnsi="仿宋" w:hint="eastAsia"/>
          <w:sz w:val="32"/>
          <w:szCs w:val="32"/>
        </w:rPr>
        <w:t>GB 19300-2014</w:t>
      </w:r>
      <w:r>
        <w:rPr>
          <w:rFonts w:ascii="仿宋_GB2312" w:eastAsia="仿宋_GB2312" w:hAnsi="仿宋" w:hint="eastAsia"/>
          <w:sz w:val="32"/>
          <w:szCs w:val="32"/>
        </w:rPr>
        <w:t>）中规定，烘炒工艺加工的熟制坚果</w:t>
      </w:r>
      <w:proofErr w:type="gramStart"/>
      <w:r>
        <w:rPr>
          <w:rFonts w:ascii="仿宋_GB2312" w:eastAsia="仿宋_GB2312" w:hAnsi="仿宋" w:hint="eastAsia"/>
          <w:sz w:val="32"/>
          <w:szCs w:val="32"/>
        </w:rPr>
        <w:t>与籽类食品</w:t>
      </w:r>
      <w:proofErr w:type="gramEnd"/>
      <w:r>
        <w:rPr>
          <w:rFonts w:ascii="仿宋_GB2312" w:eastAsia="仿宋_GB2312" w:hAnsi="仿宋" w:hint="eastAsia"/>
          <w:sz w:val="32"/>
          <w:szCs w:val="32"/>
        </w:rPr>
        <w:t>中的霉菌</w:t>
      </w:r>
      <w:r w:rsidRPr="002512FF">
        <w:rPr>
          <w:rFonts w:ascii="仿宋_GB2312" w:eastAsia="仿宋_GB2312" w:hAnsi="仿宋" w:hint="eastAsia"/>
          <w:sz w:val="32"/>
          <w:szCs w:val="32"/>
        </w:rPr>
        <w:t>应</w:t>
      </w:r>
      <w:r w:rsidRPr="002512FF">
        <w:rPr>
          <w:rFonts w:ascii="仿宋_GB2312" w:eastAsia="仿宋_GB2312" w:hAnsi="仿宋" w:hint="eastAsia"/>
          <w:sz w:val="32"/>
          <w:szCs w:val="32"/>
        </w:rPr>
        <w:t>≤</w:t>
      </w:r>
      <w:r w:rsidRPr="002512FF">
        <w:rPr>
          <w:rFonts w:ascii="仿宋_GB2312" w:eastAsia="仿宋_GB2312" w:hAnsi="仿宋" w:hint="eastAsia"/>
          <w:sz w:val="32"/>
          <w:szCs w:val="32"/>
        </w:rPr>
        <w:t>25 CFU/g</w:t>
      </w:r>
      <w:r w:rsidRPr="002512FF">
        <w:rPr>
          <w:rFonts w:ascii="仿宋_GB2312" w:eastAsia="仿宋_GB2312" w:hAnsi="仿宋" w:hint="eastAsia"/>
          <w:sz w:val="32"/>
          <w:szCs w:val="32"/>
        </w:rPr>
        <w:t>。《食品安全国家标准糕点、面包》（</w:t>
      </w:r>
      <w:r w:rsidRPr="002512FF">
        <w:rPr>
          <w:rFonts w:ascii="仿宋_GB2312" w:eastAsia="仿宋_GB2312" w:hAnsi="仿宋" w:hint="eastAsia"/>
          <w:sz w:val="32"/>
          <w:szCs w:val="32"/>
        </w:rPr>
        <w:t>GB 7099-2015</w:t>
      </w:r>
      <w:r w:rsidRPr="002512FF">
        <w:rPr>
          <w:rFonts w:ascii="仿宋_GB2312" w:eastAsia="仿宋_GB2312" w:hAnsi="仿宋" w:hint="eastAsia"/>
          <w:sz w:val="32"/>
          <w:szCs w:val="32"/>
        </w:rPr>
        <w:t>）中规定，糕点中的霉菌应</w:t>
      </w:r>
      <w:r w:rsidRPr="002512FF">
        <w:rPr>
          <w:rFonts w:ascii="仿宋_GB2312" w:eastAsia="仿宋_GB2312" w:hAnsi="仿宋" w:hint="eastAsia"/>
          <w:sz w:val="32"/>
          <w:szCs w:val="32"/>
        </w:rPr>
        <w:t>≤</w:t>
      </w:r>
      <w:r w:rsidRPr="002512FF">
        <w:rPr>
          <w:rFonts w:ascii="仿宋_GB2312" w:eastAsia="仿宋_GB2312" w:hAnsi="仿宋" w:hint="eastAsia"/>
          <w:sz w:val="32"/>
          <w:szCs w:val="32"/>
        </w:rPr>
        <w:t>15</w:t>
      </w:r>
      <w:r>
        <w:rPr>
          <w:rFonts w:ascii="仿宋_GB2312" w:eastAsia="仿宋_GB2312" w:hAnsi="仿宋" w:hint="eastAsia"/>
          <w:sz w:val="32"/>
          <w:szCs w:val="32"/>
        </w:rPr>
        <w:t>0 CFU/g</w:t>
      </w:r>
      <w:r>
        <w:rPr>
          <w:rFonts w:ascii="仿宋_GB2312" w:eastAsia="仿宋_GB2312" w:hAnsi="仿宋" w:hint="eastAsia"/>
          <w:sz w:val="32"/>
          <w:szCs w:val="32"/>
        </w:rPr>
        <w:t>。霉菌污染可使食品腐败变质，破坏食品的色、香、味，失去食品的食用价值，并可能产生真菌毒素，造成人体内分泌紊乱、免疫抑制等问题。</w:t>
      </w:r>
    </w:p>
    <w:p w:rsidR="008E40D6" w:rsidRDefault="00B64CA5">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（四）</w:t>
      </w:r>
      <w:r>
        <w:rPr>
          <w:rFonts w:ascii="楷体_GB2312" w:eastAsia="楷体_GB2312" w:hAnsi="楷体" w:cs="仿宋_GB2312" w:hint="eastAsia"/>
          <w:b/>
          <w:sz w:val="32"/>
          <w:szCs w:val="32"/>
        </w:rPr>
        <w:t>铅</w:t>
      </w:r>
    </w:p>
    <w:p w:rsidR="008E40D6" w:rsidRDefault="00B64CA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铅是一种能够在生物体内蓄积且排除缓慢的重金属污染物。《食品安全国家标准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w:t>
      </w:r>
      <w:r>
        <w:rPr>
          <w:rFonts w:ascii="仿宋_GB2312" w:eastAsia="仿宋_GB2312" w:hAnsi="仿宋" w:hint="eastAsia"/>
          <w:sz w:val="32"/>
          <w:szCs w:val="32"/>
        </w:rPr>
        <w:t>污染物限量》（</w:t>
      </w:r>
      <w:r>
        <w:rPr>
          <w:rFonts w:ascii="仿宋_GB2312" w:eastAsia="仿宋_GB2312" w:hAnsi="仿宋" w:hint="eastAsia"/>
          <w:sz w:val="32"/>
          <w:szCs w:val="32"/>
        </w:rPr>
        <w:t>GB 2762-2017</w:t>
      </w:r>
      <w:r>
        <w:rPr>
          <w:rFonts w:ascii="仿宋_GB2312" w:eastAsia="仿宋_GB2312" w:hAnsi="仿宋" w:hint="eastAsia"/>
          <w:sz w:val="32"/>
          <w:szCs w:val="32"/>
        </w:rPr>
        <w:t>）中规定，干制蔬菜中的铅</w:t>
      </w:r>
      <w:r>
        <w:rPr>
          <w:rFonts w:ascii="仿宋_GB2312" w:eastAsia="仿宋_GB2312" w:hAnsi="仿宋" w:hint="eastAsia"/>
          <w:sz w:val="32"/>
          <w:szCs w:val="32"/>
        </w:rPr>
        <w:t>(</w:t>
      </w:r>
      <w:r>
        <w:rPr>
          <w:rFonts w:ascii="仿宋_GB2312" w:eastAsia="仿宋_GB2312" w:hAnsi="仿宋" w:hint="eastAsia"/>
          <w:sz w:val="32"/>
          <w:szCs w:val="32"/>
        </w:rPr>
        <w:t>以</w:t>
      </w:r>
      <w:proofErr w:type="spellStart"/>
      <w:r>
        <w:rPr>
          <w:rFonts w:ascii="仿宋_GB2312" w:eastAsia="仿宋_GB2312" w:hAnsi="仿宋" w:hint="eastAsia"/>
          <w:sz w:val="32"/>
          <w:szCs w:val="32"/>
        </w:rPr>
        <w:t>Pb</w:t>
      </w:r>
      <w:proofErr w:type="spellEnd"/>
      <w:r>
        <w:rPr>
          <w:rFonts w:ascii="仿宋_GB2312" w:eastAsia="仿宋_GB2312" w:hAnsi="仿宋" w:hint="eastAsia"/>
          <w:sz w:val="32"/>
          <w:szCs w:val="32"/>
        </w:rPr>
        <w:t>计</w:t>
      </w:r>
      <w:r>
        <w:rPr>
          <w:rFonts w:ascii="仿宋_GB2312" w:eastAsia="仿宋_GB2312" w:hAnsi="仿宋" w:hint="eastAsia"/>
          <w:sz w:val="32"/>
          <w:szCs w:val="32"/>
        </w:rPr>
        <w:t>)</w:t>
      </w:r>
      <w:r>
        <w:rPr>
          <w:rFonts w:ascii="仿宋_GB2312" w:eastAsia="仿宋_GB2312" w:hAnsi="仿宋" w:hint="eastAsia"/>
          <w:sz w:val="32"/>
          <w:szCs w:val="32"/>
        </w:rPr>
        <w:t>应≤</w:t>
      </w:r>
      <w:r>
        <w:rPr>
          <w:rFonts w:ascii="仿宋_GB2312" w:eastAsia="仿宋_GB2312" w:hAnsi="仿宋" w:hint="eastAsia"/>
          <w:sz w:val="32"/>
          <w:szCs w:val="32"/>
        </w:rPr>
        <w:t>0.1/(1-</w:t>
      </w:r>
      <w:r>
        <w:rPr>
          <w:rFonts w:ascii="仿宋_GB2312" w:eastAsia="仿宋_GB2312" w:hAnsi="仿宋" w:hint="eastAsia"/>
          <w:sz w:val="32"/>
          <w:szCs w:val="32"/>
        </w:rPr>
        <w:t>脱水率</w:t>
      </w:r>
      <w:r>
        <w:rPr>
          <w:rFonts w:ascii="仿宋_GB2312" w:eastAsia="仿宋_GB2312" w:hAnsi="仿宋" w:hint="eastAsia"/>
          <w:sz w:val="32"/>
          <w:szCs w:val="32"/>
        </w:rPr>
        <w:t>)(mg/kg</w:t>
      </w:r>
      <w:r w:rsidRPr="002512FF">
        <w:rPr>
          <w:rFonts w:ascii="仿宋_GB2312" w:eastAsia="仿宋_GB2312" w:hAnsi="仿宋" w:hint="eastAsia"/>
          <w:sz w:val="32"/>
          <w:szCs w:val="32"/>
        </w:rPr>
        <w:t>)</w:t>
      </w:r>
      <w:r>
        <w:rPr>
          <w:rFonts w:ascii="仿宋_GB2312" w:eastAsia="仿宋_GB2312" w:hAnsi="仿宋" w:hint="eastAsia"/>
          <w:sz w:val="32"/>
          <w:szCs w:val="32"/>
        </w:rPr>
        <w:t>。铅会蓄积在体内，可能会影响大脑和神经系统，尤其会对儿童造成智力发育障碍和表现行为异常。</w:t>
      </w:r>
    </w:p>
    <w:p w:rsidR="008E40D6" w:rsidRDefault="00B64CA5">
      <w:pPr>
        <w:spacing w:line="560" w:lineRule="exact"/>
        <w:ind w:firstLineChars="150" w:firstLine="482"/>
        <w:rPr>
          <w:rFonts w:ascii="楷体_GB2312" w:eastAsia="楷体_GB2312" w:hAnsi="楷体" w:cs="仿宋_GB2312"/>
          <w:b/>
          <w:sz w:val="32"/>
          <w:szCs w:val="32"/>
        </w:rPr>
      </w:pPr>
      <w:r>
        <w:rPr>
          <w:rFonts w:ascii="楷体_GB2312" w:eastAsia="楷体_GB2312" w:hAnsi="楷体" w:cs="仿宋_GB2312" w:hint="eastAsia"/>
          <w:b/>
          <w:color w:val="000000" w:themeColor="text1"/>
          <w:sz w:val="32"/>
          <w:szCs w:val="32"/>
        </w:rPr>
        <w:t>（五）</w:t>
      </w:r>
      <w:r>
        <w:rPr>
          <w:rFonts w:ascii="楷体_GB2312" w:eastAsia="楷体_GB2312" w:hAnsi="楷体" w:cs="仿宋_GB2312" w:hint="eastAsia"/>
          <w:b/>
          <w:sz w:val="32"/>
          <w:szCs w:val="32"/>
        </w:rPr>
        <w:t>大肠菌群</w:t>
      </w:r>
    </w:p>
    <w:p w:rsidR="008E40D6" w:rsidRDefault="00B64CA5">
      <w:pPr>
        <w:spacing w:line="560" w:lineRule="exact"/>
        <w:ind w:firstLineChars="200" w:firstLine="640"/>
        <w:rPr>
          <w:rFonts w:ascii="仿宋_GB2312" w:eastAsia="仿宋_GB2312" w:hAnsi="仿宋" w:cs="仿宋_GB2312"/>
          <w:b/>
          <w:sz w:val="32"/>
          <w:szCs w:val="32"/>
        </w:rPr>
      </w:pPr>
      <w:r>
        <w:rPr>
          <w:rFonts w:ascii="仿宋_GB2312" w:eastAsia="仿宋_GB2312" w:hAnsi="仿宋" w:hint="eastAsia"/>
          <w:sz w:val="32"/>
          <w:szCs w:val="32"/>
        </w:rPr>
        <w:t>大肠菌群是国内外通用的食品污染常用指示菌之一。食品中检出大肠菌群，提示被致病菌（如沙门氏菌、志贺氏菌、</w:t>
      </w:r>
      <w:r>
        <w:rPr>
          <w:rFonts w:ascii="仿宋_GB2312" w:eastAsia="仿宋_GB2312" w:hAnsi="仿宋" w:hint="eastAsia"/>
          <w:sz w:val="32"/>
          <w:szCs w:val="32"/>
        </w:rPr>
        <w:lastRenderedPageBreak/>
        <w:t>致病性大肠杆菌）污染的可能性较大。《食品安全国家标准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坚果与籽类食品》（</w:t>
      </w:r>
      <w:r>
        <w:rPr>
          <w:rFonts w:ascii="仿宋_GB2312" w:eastAsia="仿宋_GB2312" w:hAnsi="仿宋" w:hint="eastAsia"/>
          <w:sz w:val="32"/>
          <w:szCs w:val="32"/>
        </w:rPr>
        <w:t>GB 19300-2014</w:t>
      </w:r>
      <w:r>
        <w:rPr>
          <w:rFonts w:ascii="仿宋_GB2312" w:eastAsia="仿宋_GB2312" w:hAnsi="仿宋" w:hint="eastAsia"/>
          <w:sz w:val="32"/>
          <w:szCs w:val="32"/>
        </w:rPr>
        <w:t>）中规定，从一批产品中采集</w:t>
      </w:r>
      <w:r>
        <w:rPr>
          <w:rFonts w:ascii="仿宋_GB2312" w:eastAsia="仿宋_GB2312" w:hAnsi="仿宋" w:hint="eastAsia"/>
          <w:sz w:val="32"/>
          <w:szCs w:val="32"/>
        </w:rPr>
        <w:t>5</w:t>
      </w:r>
      <w:r>
        <w:rPr>
          <w:rFonts w:ascii="仿宋_GB2312" w:eastAsia="仿宋_GB2312" w:hAnsi="仿宋" w:hint="eastAsia"/>
          <w:sz w:val="32"/>
          <w:szCs w:val="32"/>
        </w:rPr>
        <w:t>个样品，若</w:t>
      </w:r>
      <w:r>
        <w:rPr>
          <w:rFonts w:ascii="仿宋_GB2312" w:eastAsia="仿宋_GB2312" w:hAnsi="仿宋" w:hint="eastAsia"/>
          <w:sz w:val="32"/>
          <w:szCs w:val="32"/>
        </w:rPr>
        <w:t>5</w:t>
      </w:r>
      <w:r>
        <w:rPr>
          <w:rFonts w:ascii="仿宋_GB2312" w:eastAsia="仿宋_GB2312" w:hAnsi="仿宋" w:hint="eastAsia"/>
          <w:sz w:val="32"/>
          <w:szCs w:val="32"/>
        </w:rPr>
        <w:t>个样品的检验结果均小于或等于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，则这种情况是允许的；若≤</w:t>
      </w:r>
      <w:r>
        <w:rPr>
          <w:rFonts w:ascii="仿宋_GB2312" w:eastAsia="仿宋_GB2312" w:hAnsi="仿宋" w:hint="eastAsia"/>
          <w:sz w:val="32"/>
          <w:szCs w:val="32"/>
        </w:rPr>
        <w:t>2</w:t>
      </w:r>
      <w:r>
        <w:rPr>
          <w:rFonts w:ascii="仿宋_GB2312" w:eastAsia="仿宋_GB2312" w:hAnsi="仿宋" w:hint="eastAsia"/>
          <w:sz w:val="32"/>
          <w:szCs w:val="32"/>
        </w:rPr>
        <w:t>个样品的结果（</w:t>
      </w:r>
      <w:r>
        <w:rPr>
          <w:rFonts w:ascii="仿宋_GB2312" w:eastAsia="仿宋_GB2312" w:hAnsi="仿宋" w:hint="eastAsia"/>
          <w:sz w:val="32"/>
          <w:szCs w:val="32"/>
        </w:rPr>
        <w:t>X</w:t>
      </w:r>
      <w:r>
        <w:rPr>
          <w:rFonts w:ascii="仿宋_GB2312" w:eastAsia="仿宋_GB2312" w:hAnsi="仿宋" w:hint="eastAsia"/>
          <w:sz w:val="32"/>
          <w:szCs w:val="32"/>
        </w:rPr>
        <w:t>）位于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w:t>
      </w:r>
      <w:r>
        <w:rPr>
          <w:rFonts w:ascii="仿宋_GB2312" w:eastAsia="仿宋_GB2312" w:hAnsi="仿宋" w:hint="eastAsia"/>
          <w:color w:val="000000"/>
          <w:sz w:val="32"/>
          <w:szCs w:val="32"/>
        </w:rPr>
        <w:t>10</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X</w:t>
      </w:r>
      <w:r>
        <w:rPr>
          <w:rFonts w:ascii="仿宋_GB2312" w:eastAsia="仿宋_GB2312" w:hAnsi="仿宋" w:hint="eastAsia"/>
          <w:sz w:val="32"/>
          <w:szCs w:val="32"/>
        </w:rPr>
        <w:t>≤</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w:t>
      </w:r>
      <w:r>
        <w:rPr>
          <w:rFonts w:ascii="仿宋_GB2312" w:eastAsia="仿宋_GB2312" w:hAnsi="仿宋" w:hint="eastAsia"/>
          <w:sz w:val="32"/>
          <w:szCs w:val="32"/>
        </w:rPr>
        <w:t>,</w:t>
      </w:r>
      <w:r>
        <w:rPr>
          <w:rFonts w:ascii="仿宋_GB2312" w:eastAsia="仿宋_GB2312" w:hAnsi="仿宋" w:hint="eastAsia"/>
          <w:sz w:val="32"/>
          <w:szCs w:val="32"/>
        </w:rPr>
        <w:t>则这种情况也是允许的；若有</w:t>
      </w:r>
      <w:r>
        <w:rPr>
          <w:rFonts w:ascii="仿宋_GB2312" w:eastAsia="仿宋_GB2312" w:hAnsi="仿宋" w:hint="eastAsia"/>
          <w:sz w:val="32"/>
          <w:szCs w:val="32"/>
        </w:rPr>
        <w:t>3</w:t>
      </w:r>
      <w:r>
        <w:rPr>
          <w:rFonts w:ascii="仿宋_GB2312" w:eastAsia="仿宋_GB2312" w:hAnsi="仿宋" w:hint="eastAsia"/>
          <w:sz w:val="32"/>
          <w:szCs w:val="32"/>
        </w:rPr>
        <w:t>个及以上的样品检验结果位于</w:t>
      </w:r>
      <w:r>
        <w:rPr>
          <w:rFonts w:ascii="仿宋_GB2312" w:eastAsia="仿宋_GB2312" w:hAnsi="仿宋" w:hint="eastAsia"/>
          <w:sz w:val="32"/>
          <w:szCs w:val="32"/>
        </w:rPr>
        <w:t>m</w:t>
      </w:r>
      <w:r>
        <w:rPr>
          <w:rFonts w:ascii="仿宋_GB2312" w:eastAsia="仿宋_GB2312" w:hAnsi="仿宋" w:hint="eastAsia"/>
          <w:sz w:val="32"/>
          <w:szCs w:val="32"/>
        </w:rPr>
        <w:t>值和</w:t>
      </w:r>
      <w:r>
        <w:rPr>
          <w:rFonts w:ascii="仿宋_GB2312" w:eastAsia="仿宋_GB2312" w:hAnsi="仿宋" w:hint="eastAsia"/>
          <w:sz w:val="32"/>
          <w:szCs w:val="32"/>
        </w:rPr>
        <w:t>M</w:t>
      </w:r>
      <w:r>
        <w:rPr>
          <w:rFonts w:ascii="仿宋_GB2312" w:eastAsia="仿宋_GB2312" w:hAnsi="仿宋" w:hint="eastAsia"/>
          <w:sz w:val="32"/>
          <w:szCs w:val="32"/>
        </w:rPr>
        <w:t>值之间，则这种情况是不允许的；若有任</w:t>
      </w:r>
      <w:proofErr w:type="gramStart"/>
      <w:r>
        <w:rPr>
          <w:rFonts w:ascii="仿宋_GB2312" w:eastAsia="仿宋_GB2312" w:hAnsi="仿宋" w:hint="eastAsia"/>
          <w:sz w:val="32"/>
          <w:szCs w:val="32"/>
        </w:rPr>
        <w:t>一</w:t>
      </w:r>
      <w:proofErr w:type="gramEnd"/>
      <w:r>
        <w:rPr>
          <w:rFonts w:ascii="仿宋_GB2312" w:eastAsia="仿宋_GB2312" w:hAnsi="仿宋" w:hint="eastAsia"/>
          <w:sz w:val="32"/>
          <w:szCs w:val="32"/>
        </w:rPr>
        <w:t>样品的检验结果大于</w:t>
      </w:r>
      <w:r>
        <w:rPr>
          <w:rFonts w:ascii="仿宋_GB2312" w:eastAsia="仿宋_GB2312" w:hAnsi="仿宋" w:hint="eastAsia"/>
          <w:sz w:val="32"/>
          <w:szCs w:val="32"/>
        </w:rPr>
        <w:t>M</w:t>
      </w:r>
      <w:r>
        <w:rPr>
          <w:rFonts w:ascii="仿宋_GB2312" w:eastAsia="仿宋_GB2312" w:hAnsi="仿宋" w:hint="eastAsia"/>
          <w:sz w:val="32"/>
          <w:szCs w:val="32"/>
        </w:rPr>
        <w:t>值（＞</w:t>
      </w:r>
      <w:r>
        <w:rPr>
          <w:rFonts w:ascii="仿宋_GB2312" w:eastAsia="仿宋_GB2312" w:hAnsi="仿宋" w:hint="eastAsia"/>
          <w:color w:val="000000"/>
          <w:sz w:val="32"/>
          <w:szCs w:val="32"/>
        </w:rPr>
        <w:t>10</w:t>
      </w:r>
      <w:r>
        <w:rPr>
          <w:rFonts w:ascii="仿宋_GB2312" w:eastAsia="仿宋_GB2312" w:hAnsi="仿宋" w:hint="eastAsia"/>
          <w:color w:val="000000"/>
          <w:sz w:val="32"/>
          <w:szCs w:val="32"/>
          <w:vertAlign w:val="superscript"/>
        </w:rPr>
        <w:t>2</w:t>
      </w:r>
      <w:r>
        <w:rPr>
          <w:rFonts w:ascii="仿宋_GB2312" w:eastAsia="仿宋_GB2312" w:hAnsi="仿宋" w:hint="eastAsia"/>
          <w:sz w:val="32"/>
          <w:szCs w:val="32"/>
        </w:rPr>
        <w:t>CFU/g</w:t>
      </w:r>
      <w:r>
        <w:rPr>
          <w:rFonts w:ascii="仿宋_GB2312" w:eastAsia="仿宋_GB2312" w:hAnsi="仿宋" w:hint="eastAsia"/>
          <w:sz w:val="32"/>
          <w:szCs w:val="32"/>
        </w:rPr>
        <w:t>），则这种情况也是不允许的。</w:t>
      </w:r>
      <w:r>
        <w:rPr>
          <w:rFonts w:ascii="仿宋_GB2312" w:eastAsia="仿宋_GB2312" w:hAnsi="仿宋" w:cs="宋体" w:hint="eastAsia"/>
          <w:sz w:val="32"/>
          <w:szCs w:val="32"/>
        </w:rPr>
        <w:t>食品中检出大肠菌群不合格提示食品可能受到肠道致病菌污染，人食用后可能会出现呕吐、腹泻等消化道症状。</w:t>
      </w:r>
    </w:p>
    <w:p w:rsidR="008E40D6" w:rsidRDefault="00B64CA5">
      <w:pPr>
        <w:spacing w:line="560" w:lineRule="exact"/>
        <w:ind w:firstLineChars="200" w:firstLine="643"/>
        <w:rPr>
          <w:rFonts w:ascii="楷体_GB2312" w:eastAsia="楷体_GB2312" w:hAnsi="楷体" w:cs="仿宋_GB2312"/>
          <w:b/>
          <w:sz w:val="32"/>
          <w:szCs w:val="32"/>
        </w:rPr>
      </w:pPr>
      <w:r>
        <w:rPr>
          <w:rFonts w:ascii="楷体_GB2312" w:eastAsia="楷体_GB2312" w:hAnsi="楷体" w:cs="仿宋_GB2312" w:hint="eastAsia"/>
          <w:b/>
          <w:color w:val="000000"/>
          <w:sz w:val="32"/>
          <w:szCs w:val="32"/>
        </w:rPr>
        <w:t>（六）</w:t>
      </w:r>
      <w:r>
        <w:rPr>
          <w:rFonts w:ascii="楷体_GB2312" w:eastAsia="楷体_GB2312" w:hAnsi="楷体" w:cs="仿宋_GB2312" w:hint="eastAsia"/>
          <w:b/>
          <w:sz w:val="32"/>
          <w:szCs w:val="32"/>
        </w:rPr>
        <w:t>过氧化值</w:t>
      </w:r>
    </w:p>
    <w:p w:rsidR="008E40D6" w:rsidRDefault="00B64CA5">
      <w:pPr>
        <w:spacing w:line="560" w:lineRule="exact"/>
        <w:ind w:firstLineChars="200" w:firstLine="640"/>
        <w:rPr>
          <w:rFonts w:ascii="仿宋_GB2312" w:eastAsia="仿宋_GB2312" w:hAnsi="仿宋"/>
          <w:sz w:val="32"/>
          <w:szCs w:val="32"/>
        </w:rPr>
      </w:pPr>
      <w:r>
        <w:rPr>
          <w:rFonts w:ascii="仿宋_GB2312" w:eastAsia="仿宋_GB2312" w:hAnsi="仿宋" w:cs="仿宋" w:hint="eastAsia"/>
          <w:sz w:val="32"/>
          <w:szCs w:val="32"/>
        </w:rPr>
        <w:t>过氧化值主要反映食品中油脂是否氧化变质。随着油脂被氧化，过氧化值会逐步升高。《食品安全国家标准</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糕点、</w:t>
      </w:r>
      <w:r>
        <w:rPr>
          <w:rFonts w:ascii="仿宋_GB2312" w:eastAsia="仿宋_GB2312" w:hAnsi="仿宋" w:cs="仿宋" w:hint="eastAsia"/>
          <w:sz w:val="32"/>
          <w:szCs w:val="32"/>
        </w:rPr>
        <w:t xml:space="preserve"> </w:t>
      </w:r>
      <w:r>
        <w:rPr>
          <w:rFonts w:ascii="仿宋_GB2312" w:eastAsia="仿宋_GB2312" w:hAnsi="仿宋" w:cs="仿宋" w:hint="eastAsia"/>
          <w:sz w:val="32"/>
          <w:szCs w:val="32"/>
        </w:rPr>
        <w:t>面包》（</w:t>
      </w:r>
      <w:r>
        <w:rPr>
          <w:rFonts w:ascii="仿宋_GB2312" w:eastAsia="仿宋_GB2312" w:hAnsi="仿宋" w:cs="仿宋" w:hint="eastAsia"/>
          <w:sz w:val="32"/>
          <w:szCs w:val="32"/>
        </w:rPr>
        <w:t xml:space="preserve">GB </w:t>
      </w:r>
      <w:r>
        <w:rPr>
          <w:rFonts w:ascii="仿宋_GB2312" w:eastAsia="仿宋_GB2312" w:hAnsi="仿宋" w:cs="仿宋" w:hint="eastAsia"/>
          <w:sz w:val="32"/>
          <w:szCs w:val="32"/>
        </w:rPr>
        <w:t>7099-2015</w:t>
      </w:r>
      <w:r>
        <w:rPr>
          <w:rFonts w:ascii="仿宋_GB2312" w:eastAsia="仿宋_GB2312" w:hAnsi="仿宋" w:cs="仿宋" w:hint="eastAsia"/>
          <w:sz w:val="32"/>
          <w:szCs w:val="32"/>
        </w:rPr>
        <w:t>）中规定，糕点的过氧化值</w:t>
      </w:r>
      <w:r>
        <w:rPr>
          <w:rFonts w:ascii="仿宋_GB2312" w:eastAsia="仿宋_GB2312" w:hAnsi="仿宋" w:cs="仿宋" w:hint="eastAsia"/>
          <w:sz w:val="32"/>
          <w:szCs w:val="32"/>
        </w:rPr>
        <w:t>(</w:t>
      </w:r>
      <w:r>
        <w:rPr>
          <w:rFonts w:ascii="仿宋_GB2312" w:eastAsia="仿宋_GB2312" w:hAnsi="仿宋" w:cs="仿宋" w:hint="eastAsia"/>
          <w:sz w:val="32"/>
          <w:szCs w:val="32"/>
        </w:rPr>
        <w:t>以脂肪计</w:t>
      </w:r>
      <w:r>
        <w:rPr>
          <w:rFonts w:ascii="仿宋_GB2312" w:eastAsia="仿宋_GB2312" w:hAnsi="仿宋" w:cs="仿宋" w:hint="eastAsia"/>
          <w:sz w:val="32"/>
          <w:szCs w:val="32"/>
        </w:rPr>
        <w:t>)</w:t>
      </w:r>
      <w:r>
        <w:rPr>
          <w:rFonts w:ascii="仿宋_GB2312" w:eastAsia="仿宋_GB2312" w:hAnsi="仿宋" w:cs="仿宋" w:hint="eastAsia"/>
          <w:sz w:val="32"/>
          <w:szCs w:val="32"/>
        </w:rPr>
        <w:t>应≤</w:t>
      </w:r>
      <w:r>
        <w:rPr>
          <w:rFonts w:ascii="仿宋_GB2312" w:eastAsia="仿宋_GB2312" w:hAnsi="仿宋" w:cs="仿宋" w:hint="eastAsia"/>
          <w:sz w:val="32"/>
          <w:szCs w:val="32"/>
        </w:rPr>
        <w:t>0.25g/100g</w:t>
      </w:r>
      <w:r>
        <w:rPr>
          <w:rFonts w:ascii="仿宋_GB2312" w:eastAsia="仿宋_GB2312" w:hAnsi="仿宋" w:cs="仿宋" w:hint="eastAsia"/>
          <w:sz w:val="32"/>
          <w:szCs w:val="32"/>
        </w:rPr>
        <w:t>。</w:t>
      </w:r>
      <w:r>
        <w:rPr>
          <w:rFonts w:ascii="仿宋_GB2312" w:eastAsia="仿宋_GB2312" w:hAnsi="仿宋" w:hint="eastAsia"/>
          <w:sz w:val="32"/>
          <w:szCs w:val="32"/>
        </w:rPr>
        <w:t>过氧化值过高会导致肠胃不适、腹泻等症状。</w:t>
      </w:r>
    </w:p>
    <w:p w:rsidR="008E40D6" w:rsidRDefault="00B64CA5">
      <w:pPr>
        <w:spacing w:line="560" w:lineRule="exact"/>
        <w:ind w:firstLineChars="200" w:firstLine="643"/>
        <w:rPr>
          <w:rFonts w:ascii="楷体_GB2312" w:eastAsia="楷体_GB2312" w:hAnsi="楷体" w:cs="Arial"/>
          <w:b/>
          <w:sz w:val="32"/>
          <w:szCs w:val="32"/>
          <w:shd w:val="clear" w:color="auto" w:fill="FFFFFF"/>
        </w:rPr>
      </w:pPr>
      <w:r>
        <w:rPr>
          <w:rFonts w:ascii="楷体_GB2312" w:eastAsia="楷体_GB2312" w:hAnsi="楷体" w:cs="Arial" w:hint="eastAsia"/>
          <w:b/>
          <w:sz w:val="32"/>
          <w:szCs w:val="32"/>
          <w:shd w:val="clear" w:color="auto" w:fill="FFFFFF"/>
        </w:rPr>
        <w:t>（七）氨基酸态氮</w:t>
      </w:r>
    </w:p>
    <w:p w:rsidR="008E40D6" w:rsidRDefault="00B64CA5">
      <w:pPr>
        <w:spacing w:line="560" w:lineRule="exact"/>
        <w:ind w:firstLineChars="200" w:firstLine="640"/>
        <w:rPr>
          <w:rFonts w:ascii="仿宋_GB2312" w:eastAsia="仿宋_GB2312" w:hAnsi="仿宋" w:cs="宋体"/>
          <w:sz w:val="32"/>
          <w:szCs w:val="32"/>
        </w:rPr>
      </w:pPr>
      <w:r>
        <w:rPr>
          <w:rFonts w:ascii="仿宋_GB2312" w:eastAsia="仿宋_GB2312" w:hAnsi="仿宋" w:cs="仿宋" w:hint="eastAsia"/>
          <w:sz w:val="32"/>
          <w:szCs w:val="32"/>
        </w:rPr>
        <w:t>氨基酸态氮是酿造</w:t>
      </w:r>
      <w:r w:rsidRPr="002512FF">
        <w:rPr>
          <w:rFonts w:ascii="仿宋_GB2312" w:eastAsia="仿宋_GB2312" w:hAnsi="仿宋" w:cs="仿宋" w:hint="eastAsia"/>
          <w:sz w:val="32"/>
          <w:szCs w:val="32"/>
        </w:rPr>
        <w:t>酱</w:t>
      </w:r>
      <w:r w:rsidRPr="002512FF">
        <w:rPr>
          <w:rFonts w:ascii="仿宋_GB2312" w:eastAsia="仿宋_GB2312" w:hAnsi="仿宋" w:cs="仿宋" w:hint="eastAsia"/>
          <w:sz w:val="32"/>
          <w:szCs w:val="32"/>
        </w:rPr>
        <w:t>油的特征性品质指标之一。氨基酸态氮含量越高，酿造</w:t>
      </w:r>
      <w:r w:rsidRPr="002512FF">
        <w:rPr>
          <w:rFonts w:ascii="仿宋_GB2312" w:eastAsia="仿宋_GB2312" w:hAnsi="仿宋" w:cs="仿宋" w:hint="eastAsia"/>
          <w:sz w:val="32"/>
          <w:szCs w:val="32"/>
        </w:rPr>
        <w:t>酱</w:t>
      </w:r>
      <w:r w:rsidRPr="002512FF">
        <w:rPr>
          <w:rFonts w:ascii="仿宋_GB2312" w:eastAsia="仿宋_GB2312" w:hAnsi="仿宋" w:cs="仿宋" w:hint="eastAsia"/>
          <w:sz w:val="32"/>
          <w:szCs w:val="32"/>
        </w:rPr>
        <w:t>油的质量越好，鲜味越浓。《酿造酱油》</w:t>
      </w:r>
      <w:r w:rsidRPr="002512FF">
        <w:rPr>
          <w:rFonts w:ascii="仿宋_GB2312" w:eastAsia="仿宋_GB2312" w:hAnsi="仿宋" w:cs="仿宋" w:hint="eastAsia"/>
          <w:sz w:val="32"/>
          <w:szCs w:val="32"/>
        </w:rPr>
        <w:t>(GB/T 18186-2000)</w:t>
      </w:r>
      <w:r w:rsidRPr="002512FF">
        <w:rPr>
          <w:rFonts w:ascii="仿宋_GB2312" w:eastAsia="仿宋_GB2312" w:hAnsi="仿宋" w:cs="仿宋" w:hint="eastAsia"/>
          <w:sz w:val="32"/>
          <w:szCs w:val="32"/>
        </w:rPr>
        <w:t>中规定</w:t>
      </w:r>
      <w:r w:rsidRPr="002512FF">
        <w:rPr>
          <w:rFonts w:ascii="仿宋_GB2312" w:eastAsia="仿宋_GB2312" w:hAnsi="仿宋" w:cs="仿宋" w:hint="eastAsia"/>
          <w:sz w:val="32"/>
          <w:szCs w:val="32"/>
        </w:rPr>
        <w:t>，</w:t>
      </w:r>
      <w:r w:rsidRPr="002512FF">
        <w:rPr>
          <w:rFonts w:ascii="仿宋_GB2312" w:eastAsia="仿宋_GB2312" w:hAnsi="仿宋" w:cs="仿宋" w:hint="eastAsia"/>
          <w:sz w:val="32"/>
          <w:szCs w:val="32"/>
        </w:rPr>
        <w:t>酿造酱油的氨基酸态氮（以氮计）</w:t>
      </w:r>
      <w:r w:rsidR="002512FF" w:rsidRPr="002512FF">
        <w:rPr>
          <w:rFonts w:ascii="仿宋_GB2312" w:eastAsia="仿宋_GB2312" w:hAnsi="仿宋" w:cs="仿宋" w:hint="eastAsia"/>
          <w:sz w:val="32"/>
          <w:szCs w:val="32"/>
        </w:rPr>
        <w:t>应符合产品标准中相应质量等级以及明示指标的</w:t>
      </w:r>
      <w:r w:rsidR="002512FF" w:rsidRPr="002512FF">
        <w:rPr>
          <w:rFonts w:ascii="仿宋_GB2312" w:eastAsia="仿宋_GB2312" w:hAnsi="仿宋" w:cs="仿宋" w:hint="eastAsia"/>
          <w:sz w:val="32"/>
          <w:szCs w:val="32"/>
        </w:rPr>
        <w:t>要求</w:t>
      </w:r>
      <w:r w:rsidRPr="002512FF">
        <w:rPr>
          <w:rFonts w:ascii="仿宋_GB2312" w:eastAsia="仿宋_GB2312" w:hAnsi="仿宋" w:cs="仿宋" w:hint="eastAsia"/>
          <w:sz w:val="32"/>
          <w:szCs w:val="32"/>
        </w:rPr>
        <w:t>。</w:t>
      </w:r>
      <w:r w:rsidRPr="002512FF">
        <w:rPr>
          <w:rFonts w:ascii="仿宋_GB2312" w:eastAsia="仿宋_GB2312" w:hAnsi="仿宋" w:cs="仿宋" w:hint="eastAsia"/>
          <w:sz w:val="32"/>
          <w:szCs w:val="32"/>
        </w:rPr>
        <w:t>氨基酸态氮不合格，主要影响的是酿造</w:t>
      </w:r>
      <w:r w:rsidRPr="002512FF">
        <w:rPr>
          <w:rFonts w:ascii="仿宋_GB2312" w:eastAsia="仿宋_GB2312" w:hAnsi="仿宋" w:cs="仿宋" w:hint="eastAsia"/>
          <w:sz w:val="32"/>
          <w:szCs w:val="32"/>
        </w:rPr>
        <w:t>酱</w:t>
      </w:r>
      <w:r w:rsidRPr="002512FF">
        <w:rPr>
          <w:rFonts w:ascii="仿宋_GB2312" w:eastAsia="仿宋_GB2312" w:hAnsi="仿宋" w:cs="仿宋" w:hint="eastAsia"/>
          <w:sz w:val="32"/>
          <w:szCs w:val="32"/>
        </w:rPr>
        <w:t>油产品的风味。氨基酸态氮</w:t>
      </w:r>
      <w:r w:rsidRPr="002512FF">
        <w:rPr>
          <w:rFonts w:ascii="仿宋_GB2312" w:eastAsia="仿宋_GB2312" w:hAnsi="仿宋" w:cs="仿宋" w:hint="eastAsia"/>
          <w:sz w:val="32"/>
          <w:szCs w:val="32"/>
        </w:rPr>
        <w:t>小于标示值</w:t>
      </w:r>
      <w:r w:rsidRPr="002512FF">
        <w:rPr>
          <w:rFonts w:ascii="仿宋_GB2312" w:eastAsia="仿宋_GB2312" w:hAnsi="仿宋" w:cs="仿宋" w:hint="eastAsia"/>
          <w:sz w:val="32"/>
          <w:szCs w:val="32"/>
        </w:rPr>
        <w:t>有虚假宣传欺骗</w:t>
      </w:r>
      <w:r w:rsidRPr="002512FF">
        <w:rPr>
          <w:rFonts w:ascii="仿宋_GB2312" w:eastAsia="仿宋_GB2312" w:hAnsi="仿宋" w:cs="仿宋" w:hint="eastAsia"/>
          <w:sz w:val="32"/>
          <w:szCs w:val="32"/>
        </w:rPr>
        <w:t>消费者之嫌。酿造</w:t>
      </w:r>
      <w:r w:rsidRPr="002512FF">
        <w:rPr>
          <w:rFonts w:ascii="仿宋_GB2312" w:eastAsia="仿宋_GB2312" w:hAnsi="仿宋" w:cs="仿宋" w:hint="eastAsia"/>
          <w:sz w:val="32"/>
          <w:szCs w:val="32"/>
        </w:rPr>
        <w:t>酱</w:t>
      </w:r>
      <w:r w:rsidRPr="002512FF">
        <w:rPr>
          <w:rFonts w:ascii="仿宋_GB2312" w:eastAsia="仿宋_GB2312" w:hAnsi="仿宋" w:cs="仿宋" w:hint="eastAsia"/>
          <w:sz w:val="32"/>
          <w:szCs w:val="32"/>
        </w:rPr>
        <w:t>油中氨基酸态氮含量低，不会对人体健康造成直接危害，但代</w:t>
      </w:r>
      <w:r>
        <w:rPr>
          <w:rFonts w:ascii="仿宋_GB2312" w:eastAsia="仿宋_GB2312" w:hAnsi="仿宋" w:cs="仿宋" w:hint="eastAsia"/>
          <w:sz w:val="32"/>
          <w:szCs w:val="32"/>
        </w:rPr>
        <w:lastRenderedPageBreak/>
        <w:t>表产品的</w:t>
      </w:r>
      <w:r>
        <w:rPr>
          <w:rFonts w:ascii="仿宋_GB2312" w:eastAsia="仿宋_GB2312" w:hAnsi="仿宋" w:cs="仿宋" w:hint="eastAsia"/>
          <w:sz w:val="32"/>
          <w:szCs w:val="32"/>
        </w:rPr>
        <w:t>质量较差。若产品氨基酸态</w:t>
      </w:r>
      <w:proofErr w:type="gramStart"/>
      <w:r>
        <w:rPr>
          <w:rFonts w:ascii="仿宋_GB2312" w:eastAsia="仿宋_GB2312" w:hAnsi="仿宋" w:cs="仿宋" w:hint="eastAsia"/>
          <w:sz w:val="32"/>
          <w:szCs w:val="32"/>
        </w:rPr>
        <w:t>氮</w:t>
      </w:r>
      <w:r>
        <w:rPr>
          <w:rFonts w:ascii="仿宋_GB2312" w:eastAsia="仿宋_GB2312" w:hAnsi="仿宋" w:cs="宋体" w:hint="eastAsia"/>
          <w:sz w:val="32"/>
          <w:szCs w:val="32"/>
        </w:rPr>
        <w:t>严重</w:t>
      </w:r>
      <w:proofErr w:type="gramEnd"/>
      <w:r>
        <w:rPr>
          <w:rFonts w:ascii="仿宋_GB2312" w:eastAsia="仿宋_GB2312" w:hAnsi="仿宋" w:cs="宋体" w:hint="eastAsia"/>
          <w:sz w:val="32"/>
          <w:szCs w:val="32"/>
        </w:rPr>
        <w:t>不合格，提示产品存在掺杂作假的可能，长期食用掺杂作假的</w:t>
      </w:r>
      <w:r>
        <w:rPr>
          <w:rFonts w:ascii="仿宋_GB2312" w:eastAsia="仿宋_GB2312" w:hAnsi="仿宋" w:hint="eastAsia"/>
          <w:sz w:val="32"/>
          <w:szCs w:val="32"/>
        </w:rPr>
        <w:t>酿造</w:t>
      </w:r>
      <w:r>
        <w:rPr>
          <w:rFonts w:ascii="仿宋_GB2312" w:eastAsia="仿宋_GB2312" w:hAnsi="仿宋" w:cs="宋体" w:hint="eastAsia"/>
          <w:sz w:val="32"/>
          <w:szCs w:val="32"/>
        </w:rPr>
        <w:t>酱</w:t>
      </w:r>
      <w:r>
        <w:rPr>
          <w:rFonts w:ascii="仿宋_GB2312" w:eastAsia="仿宋_GB2312" w:hAnsi="仿宋" w:cs="宋体" w:hint="eastAsia"/>
          <w:sz w:val="32"/>
          <w:szCs w:val="32"/>
        </w:rPr>
        <w:t>油，将会对消费者的身体健康带来危害。</w:t>
      </w:r>
    </w:p>
    <w:p w:rsidR="008E40D6" w:rsidRDefault="00B64CA5">
      <w:pPr>
        <w:spacing w:line="560" w:lineRule="exact"/>
        <w:ind w:firstLineChars="200" w:firstLine="643"/>
        <w:rPr>
          <w:rFonts w:ascii="楷体_GB2312" w:eastAsia="楷体_GB2312" w:hAnsi="楷体"/>
          <w:b/>
          <w:color w:val="000000" w:themeColor="text1"/>
          <w:sz w:val="32"/>
          <w:szCs w:val="32"/>
        </w:rPr>
      </w:pPr>
      <w:r>
        <w:rPr>
          <w:rFonts w:ascii="楷体_GB2312" w:eastAsia="楷体_GB2312" w:hAnsi="楷体" w:cs="仿宋_GB2312" w:hint="eastAsia"/>
          <w:b/>
          <w:color w:val="000000" w:themeColor="text1"/>
          <w:sz w:val="32"/>
          <w:szCs w:val="32"/>
        </w:rPr>
        <w:t>（八）</w:t>
      </w:r>
      <w:r>
        <w:rPr>
          <w:rFonts w:ascii="楷体_GB2312" w:eastAsia="楷体_GB2312" w:hAnsi="楷体" w:hint="eastAsia"/>
          <w:b/>
          <w:color w:val="000000" w:themeColor="text1"/>
          <w:sz w:val="32"/>
          <w:szCs w:val="32"/>
        </w:rPr>
        <w:t>铜绿假单胞菌</w:t>
      </w:r>
    </w:p>
    <w:p w:rsidR="008E40D6" w:rsidRPr="002512FF" w:rsidRDefault="00B64CA5">
      <w:pPr>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铜绿假单胞菌广泛分布于水、空气、正常人的皮肤、呼吸道和肠道等处，对消毒剂、紫外线等具有较强的抵抗力，是一种条件致病菌。《食品安全国家标准</w:t>
      </w:r>
      <w:r>
        <w:rPr>
          <w:rFonts w:ascii="仿宋_GB2312" w:eastAsia="仿宋_GB2312" w:hAnsi="仿宋" w:cs="宋体" w:hint="eastAsia"/>
          <w:sz w:val="32"/>
          <w:szCs w:val="32"/>
        </w:rPr>
        <w:t xml:space="preserve"> </w:t>
      </w:r>
      <w:r>
        <w:rPr>
          <w:rFonts w:ascii="仿宋_GB2312" w:eastAsia="仿宋_GB2312" w:hAnsi="仿宋" w:cs="宋体" w:hint="eastAsia"/>
          <w:sz w:val="32"/>
          <w:szCs w:val="32"/>
        </w:rPr>
        <w:t>包装饮用水》（</w:t>
      </w:r>
      <w:r>
        <w:rPr>
          <w:rFonts w:ascii="仿宋_GB2312" w:eastAsia="仿宋_GB2312" w:hAnsi="仿宋" w:cs="宋体" w:hint="eastAsia"/>
          <w:sz w:val="32"/>
          <w:szCs w:val="32"/>
        </w:rPr>
        <w:t>GB 19298-2014</w:t>
      </w:r>
      <w:r>
        <w:rPr>
          <w:rFonts w:ascii="仿宋_GB2312" w:eastAsia="仿宋_GB2312" w:hAnsi="仿宋" w:cs="宋体" w:hint="eastAsia"/>
          <w:sz w:val="32"/>
          <w:szCs w:val="32"/>
        </w:rPr>
        <w:t>）中规定，在</w:t>
      </w:r>
      <w:r>
        <w:rPr>
          <w:rFonts w:ascii="仿宋_GB2312" w:eastAsia="仿宋_GB2312" w:hAnsi="仿宋" w:cs="宋体" w:hint="eastAsia"/>
          <w:sz w:val="32"/>
          <w:szCs w:val="32"/>
        </w:rPr>
        <w:t>5</w:t>
      </w:r>
      <w:r>
        <w:rPr>
          <w:rFonts w:ascii="仿宋_GB2312" w:eastAsia="仿宋_GB2312" w:hAnsi="仿宋" w:cs="宋体" w:hint="eastAsia"/>
          <w:sz w:val="32"/>
          <w:szCs w:val="32"/>
        </w:rPr>
        <w:t>件包装饮用水样品中，铜绿假单胞菌的检测结果均不得超过</w:t>
      </w:r>
      <w:r>
        <w:rPr>
          <w:rFonts w:ascii="仿宋_GB2312" w:eastAsia="仿宋_GB2312" w:hAnsi="仿宋" w:cs="宋体" w:hint="eastAsia"/>
          <w:sz w:val="32"/>
          <w:szCs w:val="32"/>
        </w:rPr>
        <w:t>0 CFU/250mL</w:t>
      </w:r>
      <w:r>
        <w:rPr>
          <w:rFonts w:ascii="仿宋_GB2312" w:eastAsia="仿宋_GB2312" w:hAnsi="仿宋" w:cs="宋体" w:hint="eastAsia"/>
          <w:sz w:val="32"/>
          <w:szCs w:val="32"/>
        </w:rPr>
        <w:t>。抵抗力较差的人群若饮用铜绿假单胞菌不合格的瓶（桶）装水</w:t>
      </w:r>
      <w:r w:rsidRPr="002512FF">
        <w:rPr>
          <w:rFonts w:ascii="仿宋_GB2312" w:eastAsia="仿宋_GB2312" w:hAnsi="仿宋" w:hint="eastAsia"/>
          <w:sz w:val="32"/>
          <w:szCs w:val="32"/>
          <w:shd w:val="clear" w:color="auto" w:fill="FFFFFF"/>
        </w:rPr>
        <w:t>容</w:t>
      </w:r>
      <w:r w:rsidRPr="002512FF">
        <w:rPr>
          <w:rFonts w:ascii="仿宋_GB2312" w:eastAsia="仿宋_GB2312" w:hAnsi="仿宋" w:hint="eastAsia"/>
          <w:sz w:val="32"/>
          <w:szCs w:val="32"/>
          <w:shd w:val="clear" w:color="auto" w:fill="FFFFFF"/>
        </w:rPr>
        <w:t>易引起急性肠道炎、脑膜炎、败血症和皮肤炎症等疾病</w:t>
      </w:r>
      <w:r w:rsidRPr="002512FF">
        <w:rPr>
          <w:rFonts w:ascii="仿宋_GB2312" w:eastAsia="仿宋_GB2312" w:hAnsi="仿宋" w:cs="宋体" w:hint="eastAsia"/>
          <w:sz w:val="32"/>
          <w:szCs w:val="32"/>
        </w:rPr>
        <w:t>。</w:t>
      </w:r>
    </w:p>
    <w:p w:rsidR="008E40D6" w:rsidRPr="002512FF" w:rsidRDefault="00B64CA5">
      <w:pPr>
        <w:spacing w:line="560" w:lineRule="exact"/>
        <w:ind w:firstLineChars="200" w:firstLine="643"/>
        <w:rPr>
          <w:rFonts w:ascii="楷体_GB2312" w:eastAsia="楷体_GB2312" w:hAnsi="仿宋" w:cs="宋体"/>
          <w:kern w:val="0"/>
          <w:sz w:val="32"/>
          <w:szCs w:val="32"/>
        </w:rPr>
      </w:pPr>
      <w:r w:rsidRPr="002512FF">
        <w:rPr>
          <w:rFonts w:ascii="楷体_GB2312" w:eastAsia="楷体_GB2312" w:hAnsi="楷体" w:cs="仿宋_GB2312" w:hint="eastAsia"/>
          <w:b/>
          <w:sz w:val="32"/>
          <w:szCs w:val="32"/>
        </w:rPr>
        <w:t>（九）三氯杀螨</w:t>
      </w:r>
      <w:proofErr w:type="gramStart"/>
      <w:r w:rsidRPr="002512FF">
        <w:rPr>
          <w:rFonts w:ascii="楷体_GB2312" w:eastAsia="楷体_GB2312" w:hAnsi="楷体" w:cs="仿宋_GB2312" w:hint="eastAsia"/>
          <w:b/>
          <w:sz w:val="32"/>
          <w:szCs w:val="32"/>
        </w:rPr>
        <w:t>醇</w:t>
      </w:r>
      <w:proofErr w:type="gramEnd"/>
    </w:p>
    <w:p w:rsidR="008E40D6" w:rsidRDefault="00B64CA5">
      <w:pPr>
        <w:autoSpaceDN w:val="0"/>
        <w:spacing w:line="560" w:lineRule="exact"/>
        <w:ind w:firstLineChars="200" w:firstLine="640"/>
        <w:rPr>
          <w:rFonts w:ascii="仿宋_GB2312" w:eastAsia="仿宋_GB2312" w:hAnsi="仿宋" w:cs="宋体"/>
          <w:kern w:val="0"/>
          <w:sz w:val="32"/>
          <w:szCs w:val="32"/>
          <w:lang w:val="zh-CN"/>
        </w:rPr>
      </w:pPr>
      <w:r>
        <w:rPr>
          <w:rFonts w:ascii="仿宋_GB2312" w:eastAsia="仿宋_GB2312" w:hAnsi="仿宋" w:hint="eastAsia"/>
          <w:sz w:val="32"/>
          <w:szCs w:val="32"/>
        </w:rPr>
        <w:t>三氯杀螨</w:t>
      </w:r>
      <w:proofErr w:type="gramStart"/>
      <w:r>
        <w:rPr>
          <w:rFonts w:ascii="仿宋_GB2312" w:eastAsia="仿宋_GB2312" w:hAnsi="仿宋" w:hint="eastAsia"/>
          <w:sz w:val="32"/>
          <w:szCs w:val="32"/>
        </w:rPr>
        <w:t>醇</w:t>
      </w:r>
      <w:proofErr w:type="gramEnd"/>
      <w:r>
        <w:rPr>
          <w:rFonts w:ascii="仿宋_GB2312" w:eastAsia="仿宋_GB2312" w:hAnsi="仿宋" w:hint="eastAsia"/>
          <w:sz w:val="32"/>
          <w:szCs w:val="32"/>
        </w:rPr>
        <w:t>用于防治棉花、果树、花卉的多种害螨，因其对成螨、幼若</w:t>
      </w:r>
      <w:proofErr w:type="gramStart"/>
      <w:r>
        <w:rPr>
          <w:rFonts w:ascii="仿宋_GB2312" w:eastAsia="仿宋_GB2312" w:hAnsi="仿宋" w:hint="eastAsia"/>
          <w:sz w:val="32"/>
          <w:szCs w:val="32"/>
        </w:rPr>
        <w:t>螨</w:t>
      </w:r>
      <w:proofErr w:type="gramEnd"/>
      <w:r>
        <w:rPr>
          <w:rFonts w:ascii="仿宋_GB2312" w:eastAsia="仿宋_GB2312" w:hAnsi="仿宋" w:hint="eastAsia"/>
          <w:sz w:val="32"/>
          <w:szCs w:val="32"/>
        </w:rPr>
        <w:t>和卵的良好的杀除效果，也被应用于茶叶种植。《食品安全国家标准</w:t>
      </w:r>
      <w:r>
        <w:rPr>
          <w:rFonts w:ascii="仿宋_GB2312" w:eastAsia="仿宋_GB2312" w:hAnsi="仿宋" w:hint="eastAsia"/>
          <w:sz w:val="32"/>
          <w:szCs w:val="32"/>
        </w:rPr>
        <w:t xml:space="preserve"> </w:t>
      </w:r>
      <w:r>
        <w:rPr>
          <w:rFonts w:ascii="仿宋_GB2312" w:eastAsia="仿宋_GB2312" w:hAnsi="仿宋" w:hint="eastAsia"/>
          <w:sz w:val="32"/>
          <w:szCs w:val="32"/>
        </w:rPr>
        <w:t>食品中农药最大残留限量》（</w:t>
      </w:r>
      <w:r>
        <w:rPr>
          <w:rFonts w:ascii="仿宋_GB2312" w:eastAsia="仿宋_GB2312" w:hAnsi="仿宋" w:hint="eastAsia"/>
          <w:sz w:val="32"/>
          <w:szCs w:val="32"/>
        </w:rPr>
        <w:t>GB 2763-2016</w:t>
      </w:r>
      <w:r>
        <w:rPr>
          <w:rFonts w:ascii="仿宋_GB2312" w:eastAsia="仿宋_GB2312" w:hAnsi="仿宋" w:hint="eastAsia"/>
          <w:sz w:val="32"/>
          <w:szCs w:val="32"/>
        </w:rPr>
        <w:t>）中规定，茶叶中的三氯</w:t>
      </w:r>
      <w:proofErr w:type="gramStart"/>
      <w:r>
        <w:rPr>
          <w:rFonts w:ascii="仿宋_GB2312" w:eastAsia="仿宋_GB2312" w:hAnsi="仿宋" w:hint="eastAsia"/>
          <w:sz w:val="32"/>
          <w:szCs w:val="32"/>
        </w:rPr>
        <w:t>杀螨醇应</w:t>
      </w:r>
      <w:proofErr w:type="gramEnd"/>
      <w:r>
        <w:rPr>
          <w:rFonts w:ascii="仿宋_GB2312" w:eastAsia="仿宋_GB2312" w:hAnsi="仿宋" w:hint="eastAsia"/>
          <w:sz w:val="32"/>
          <w:szCs w:val="32"/>
        </w:rPr>
        <w:t>≤</w:t>
      </w:r>
      <w:r>
        <w:rPr>
          <w:rFonts w:ascii="仿宋_GB2312" w:eastAsia="仿宋_GB2312" w:hAnsi="仿宋" w:hint="eastAsia"/>
          <w:sz w:val="32"/>
          <w:szCs w:val="32"/>
        </w:rPr>
        <w:t>0.2mg/kg</w:t>
      </w:r>
      <w:r>
        <w:rPr>
          <w:rFonts w:ascii="仿宋_GB2312" w:eastAsia="仿宋_GB2312" w:hAnsi="仿宋" w:hint="eastAsia"/>
          <w:sz w:val="32"/>
          <w:szCs w:val="32"/>
        </w:rPr>
        <w:t>。三氯杀螨</w:t>
      </w:r>
      <w:proofErr w:type="gramStart"/>
      <w:r>
        <w:rPr>
          <w:rFonts w:ascii="仿宋_GB2312" w:eastAsia="仿宋_GB2312" w:hAnsi="仿宋" w:hint="eastAsia"/>
          <w:sz w:val="32"/>
          <w:szCs w:val="32"/>
        </w:rPr>
        <w:t>醇</w:t>
      </w:r>
      <w:proofErr w:type="gramEnd"/>
      <w:r>
        <w:rPr>
          <w:rFonts w:ascii="仿宋_GB2312" w:eastAsia="仿宋_GB2312" w:hAnsi="仿宋" w:hint="eastAsia"/>
          <w:sz w:val="32"/>
          <w:szCs w:val="32"/>
        </w:rPr>
        <w:t>不易降解，容易残留蓄积，使用三氯杀螨</w:t>
      </w:r>
      <w:proofErr w:type="gramStart"/>
      <w:r>
        <w:rPr>
          <w:rFonts w:ascii="仿宋_GB2312" w:eastAsia="仿宋_GB2312" w:hAnsi="仿宋" w:hint="eastAsia"/>
          <w:sz w:val="32"/>
          <w:szCs w:val="32"/>
        </w:rPr>
        <w:t>醇</w:t>
      </w:r>
      <w:proofErr w:type="gramEnd"/>
      <w:r>
        <w:rPr>
          <w:rFonts w:ascii="仿宋_GB2312" w:eastAsia="仿宋_GB2312" w:hAnsi="仿宋" w:hint="eastAsia"/>
          <w:sz w:val="32"/>
          <w:szCs w:val="32"/>
        </w:rPr>
        <w:t>超标的茶叶，会对肝和肾功能产生一定的影响。</w:t>
      </w:r>
    </w:p>
    <w:p w:rsidR="008E40D6" w:rsidRDefault="00B64CA5">
      <w:pPr>
        <w:pStyle w:val="a6"/>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rPr>
      </w:pPr>
      <w:r>
        <w:rPr>
          <w:rFonts w:ascii="黑体" w:eastAsia="黑体" w:hAnsi="黑体" w:cs="仿宋_GB2312" w:hint="eastAsia"/>
          <w:color w:val="000000" w:themeColor="text1"/>
          <w:sz w:val="32"/>
          <w:szCs w:val="32"/>
        </w:rPr>
        <w:t>二、建议</w:t>
      </w:r>
    </w:p>
    <w:p w:rsidR="008E40D6" w:rsidRDefault="00B64CA5">
      <w:pPr>
        <w:pStyle w:val="a6"/>
        <w:shd w:val="clear" w:color="auto" w:fill="FFFFFF"/>
        <w:spacing w:before="0" w:beforeAutospacing="0" w:after="0" w:afterAutospacing="0" w:line="560" w:lineRule="exact"/>
        <w:ind w:firstLineChars="200" w:firstLine="643"/>
        <w:rPr>
          <w:rFonts w:ascii="楷体_GB2312" w:eastAsia="楷体_GB2312" w:hAnsi="楷体"/>
          <w:b/>
          <w:sz w:val="32"/>
          <w:szCs w:val="32"/>
        </w:rPr>
      </w:pPr>
      <w:r>
        <w:rPr>
          <w:rFonts w:ascii="楷体_GB2312" w:eastAsia="楷体_GB2312" w:hAnsi="楷体" w:hint="eastAsia"/>
          <w:b/>
          <w:sz w:val="32"/>
          <w:szCs w:val="32"/>
        </w:rPr>
        <w:t>（一）加强原辅料的把控</w:t>
      </w:r>
    </w:p>
    <w:p w:rsidR="008E40D6" w:rsidRDefault="00B64CA5">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食品原料的质量与卫生是食品质量安全的前提。食品生产企业应加强对所使用的原材料的质量管理，建立进货查验、索证索票和</w:t>
      </w:r>
      <w:proofErr w:type="gramStart"/>
      <w:r>
        <w:rPr>
          <w:rFonts w:ascii="仿宋_GB2312" w:eastAsia="仿宋_GB2312" w:hAnsi="仿宋" w:hint="eastAsia"/>
          <w:sz w:val="32"/>
          <w:szCs w:val="32"/>
        </w:rPr>
        <w:t>进货台</w:t>
      </w:r>
      <w:proofErr w:type="gramEnd"/>
      <w:r>
        <w:rPr>
          <w:rFonts w:ascii="仿宋_GB2312" w:eastAsia="仿宋_GB2312" w:hAnsi="仿宋" w:hint="eastAsia"/>
          <w:sz w:val="32"/>
          <w:szCs w:val="32"/>
        </w:rPr>
        <w:t>账制度，查验供货者的许可证和食品合格证明文件，不得采购腐败变质、发霉、质量不新鲜的食品原</w:t>
      </w:r>
      <w:r>
        <w:rPr>
          <w:rFonts w:ascii="仿宋_GB2312" w:eastAsia="仿宋_GB2312" w:hAnsi="仿宋" w:hint="eastAsia"/>
          <w:sz w:val="32"/>
          <w:szCs w:val="32"/>
        </w:rPr>
        <w:lastRenderedPageBreak/>
        <w:t>料。餐饮服务单位应制定并实施原辅料控制要求，并做好索票索证、采购验收等登记工作，确保各种原辅料的质量符合标准的有关规定和要求。</w:t>
      </w:r>
    </w:p>
    <w:p w:rsidR="008E40D6" w:rsidRDefault="00B64CA5">
      <w:pPr>
        <w:spacing w:line="560" w:lineRule="exact"/>
        <w:ind w:firstLineChars="200" w:firstLine="643"/>
        <w:rPr>
          <w:rFonts w:ascii="楷体_GB2312" w:eastAsia="楷体_GB2312"/>
          <w:bCs/>
        </w:rPr>
      </w:pPr>
      <w:r>
        <w:rPr>
          <w:rFonts w:ascii="楷体_GB2312" w:eastAsia="楷体_GB2312" w:hAnsi="楷体" w:hint="eastAsia"/>
          <w:b/>
          <w:sz w:val="32"/>
          <w:szCs w:val="32"/>
        </w:rPr>
        <w:t>（二）加强生产过程的质量控制</w:t>
      </w:r>
    </w:p>
    <w:p w:rsidR="008E40D6" w:rsidRDefault="00B64CA5">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食品生产过程是直接影响食品质量安全的关键。生产企业应</w:t>
      </w:r>
      <w:r>
        <w:rPr>
          <w:rFonts w:ascii="仿宋_GB2312" w:eastAsia="仿宋_GB2312" w:hint="eastAsia"/>
          <w:snapToGrid w:val="0"/>
          <w:kern w:val="0"/>
          <w:sz w:val="32"/>
          <w:szCs w:val="32"/>
        </w:rPr>
        <w:t>建立</w:t>
      </w:r>
      <w:r>
        <w:rPr>
          <w:rFonts w:ascii="仿宋_GB2312" w:eastAsia="仿宋_GB2312" w:hint="eastAsia"/>
          <w:snapToGrid w:val="0"/>
          <w:kern w:val="0"/>
          <w:sz w:val="32"/>
          <w:szCs w:val="32"/>
        </w:rPr>
        <w:t>HACCP</w:t>
      </w:r>
      <w:r>
        <w:rPr>
          <w:rFonts w:ascii="仿宋_GB2312" w:eastAsia="仿宋_GB2312" w:hint="eastAsia"/>
          <w:snapToGrid w:val="0"/>
          <w:kern w:val="0"/>
          <w:sz w:val="32"/>
          <w:szCs w:val="32"/>
        </w:rPr>
        <w:t>食品安全管理体系，设定关键控制点和相应的温度和时间的关键限值，严格执行食品加工过程</w:t>
      </w:r>
      <w:r>
        <w:rPr>
          <w:rFonts w:ascii="仿宋_GB2312" w:eastAsia="仿宋_GB2312" w:hint="eastAsia"/>
          <w:snapToGrid w:val="0"/>
          <w:kern w:val="0"/>
          <w:sz w:val="32"/>
          <w:szCs w:val="32"/>
        </w:rPr>
        <w:t>标准工作程序，达到有效控制食品安全风险；</w:t>
      </w:r>
      <w:r>
        <w:rPr>
          <w:rFonts w:ascii="仿宋_GB2312" w:eastAsia="仿宋_GB2312" w:hint="eastAsia"/>
          <w:sz w:val="32"/>
          <w:szCs w:val="32"/>
        </w:rPr>
        <w:t>提高操作人员的食品安全意识，</w:t>
      </w:r>
      <w:r>
        <w:rPr>
          <w:rFonts w:ascii="仿宋_GB2312" w:eastAsia="仿宋_GB2312" w:hint="eastAsia"/>
          <w:sz w:val="32"/>
          <w:szCs w:val="32"/>
        </w:rPr>
        <w:t>督促员工建立良好的个人卫生习惯，遵守卫生标准操作程序，避免加工过程中的人为污染；定期对厂区内</w:t>
      </w:r>
      <w:bookmarkStart w:id="1" w:name="OLE_LINK2"/>
      <w:r>
        <w:rPr>
          <w:rFonts w:ascii="仿宋_GB2312" w:eastAsia="仿宋_GB2312" w:hint="eastAsia"/>
          <w:sz w:val="32"/>
          <w:szCs w:val="32"/>
        </w:rPr>
        <w:t>环境和设施进行消毒、清洁</w:t>
      </w:r>
      <w:bookmarkEnd w:id="1"/>
      <w:r>
        <w:rPr>
          <w:rFonts w:ascii="仿宋_GB2312" w:eastAsia="仿宋_GB2312" w:hint="eastAsia"/>
          <w:sz w:val="32"/>
          <w:szCs w:val="32"/>
        </w:rPr>
        <w:t>，并对环境进行微生物监测，以减少或避免生产过程中受到微生物的污染。</w:t>
      </w:r>
    </w:p>
    <w:p w:rsidR="008E40D6" w:rsidRDefault="00B64CA5">
      <w:pPr>
        <w:pStyle w:val="a6"/>
        <w:shd w:val="clear" w:color="auto" w:fill="FFFFFF"/>
        <w:spacing w:before="0" w:beforeAutospacing="0" w:after="0" w:afterAutospacing="0" w:line="560" w:lineRule="exact"/>
        <w:ind w:firstLineChars="200" w:firstLine="643"/>
        <w:rPr>
          <w:rFonts w:ascii="楷体" w:eastAsia="楷体" w:hAnsi="楷体"/>
          <w:b/>
          <w:sz w:val="32"/>
          <w:szCs w:val="32"/>
        </w:rPr>
      </w:pPr>
      <w:r>
        <w:rPr>
          <w:rFonts w:ascii="楷体" w:eastAsia="楷体" w:hAnsi="楷体" w:hint="eastAsia"/>
          <w:b/>
          <w:sz w:val="32"/>
          <w:szCs w:val="32"/>
        </w:rPr>
        <w:t>（三）加强</w:t>
      </w:r>
      <w:r>
        <w:rPr>
          <w:rFonts w:ascii="楷体" w:eastAsia="楷体" w:hAnsi="楷体"/>
          <w:b/>
          <w:sz w:val="32"/>
          <w:szCs w:val="32"/>
        </w:rPr>
        <w:t>食品出厂检验</w:t>
      </w:r>
    </w:p>
    <w:p w:rsidR="008E40D6" w:rsidRDefault="00B64CA5">
      <w:pPr>
        <w:pStyle w:val="a6"/>
        <w:shd w:val="clear" w:color="auto" w:fill="FFFFFF"/>
        <w:spacing w:before="0" w:beforeAutospacing="0" w:after="0" w:afterAutospacing="0" w:line="560" w:lineRule="exact"/>
        <w:ind w:firstLineChars="200" w:firstLine="640"/>
        <w:jc w:val="both"/>
        <w:rPr>
          <w:rFonts w:ascii="黑体" w:eastAsia="黑体" w:hAnsi="黑体" w:cs="仿宋_GB2312"/>
          <w:color w:val="000000" w:themeColor="text1"/>
          <w:sz w:val="32"/>
          <w:szCs w:val="32"/>
        </w:rPr>
      </w:pPr>
      <w:r>
        <w:rPr>
          <w:rFonts w:eastAsia="仿宋_GB2312" w:hint="eastAsia"/>
          <w:sz w:val="32"/>
          <w:szCs w:val="32"/>
        </w:rPr>
        <w:t>食品生产企业要强化重视出厂检验的意识，制定切合自身且不断完善的出厂检验制度；建立完善的检测条件针对自身产品进行日常监管，制定出厂检验计划并严格执行，确保生产合格的产品；加强对生产的成品的检测频率，进行自检或送往具有相关</w:t>
      </w:r>
      <w:r>
        <w:rPr>
          <w:rFonts w:eastAsia="仿宋_GB2312" w:hint="eastAsia"/>
          <w:sz w:val="32"/>
          <w:szCs w:val="32"/>
        </w:rPr>
        <w:t>资质的检测机构进行检测；建立健全产品召回机制，应对突发产品质量问题。</w:t>
      </w:r>
    </w:p>
    <w:p w:rsidR="008E40D6" w:rsidRDefault="00B64CA5">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color w:val="2B2B2B"/>
          <w:sz w:val="32"/>
          <w:szCs w:val="32"/>
        </w:rPr>
      </w:pPr>
      <w:r>
        <w:rPr>
          <w:rStyle w:val="a7"/>
          <w:rFonts w:ascii="楷体_GB2312" w:eastAsia="楷体_GB2312" w:hAnsi="楷体" w:hint="eastAsia"/>
          <w:color w:val="2B2B2B"/>
          <w:sz w:val="32"/>
          <w:szCs w:val="32"/>
        </w:rPr>
        <w:t>（四）保证食品运输、贮存环境</w:t>
      </w:r>
    </w:p>
    <w:p w:rsidR="008E40D6" w:rsidRDefault="00B64CA5">
      <w:pPr>
        <w:pStyle w:val="a6"/>
        <w:shd w:val="clear" w:color="auto" w:fill="FFFFFF"/>
        <w:spacing w:before="0" w:beforeAutospacing="0" w:after="0" w:afterAutospacing="0" w:line="560" w:lineRule="exact"/>
        <w:ind w:firstLineChars="200" w:firstLine="640"/>
        <w:jc w:val="both"/>
        <w:rPr>
          <w:rFonts w:ascii="仿宋_GB2312" w:eastAsia="仿宋_GB2312" w:hAnsi="仿宋"/>
          <w:sz w:val="32"/>
          <w:szCs w:val="32"/>
        </w:rPr>
      </w:pPr>
      <w:r>
        <w:rPr>
          <w:rFonts w:ascii="仿宋_GB2312" w:eastAsia="仿宋_GB2312" w:hAnsi="仿宋" w:hint="eastAsia"/>
          <w:sz w:val="32"/>
          <w:szCs w:val="32"/>
        </w:rPr>
        <w:t>食品经营者应保证运输和装卸食品的容器、工具和设备清洁、无害，保证食品的经营环境和储存环境等符合</w:t>
      </w:r>
      <w:r>
        <w:rPr>
          <w:rFonts w:ascii="仿宋_GB2312" w:eastAsia="仿宋_GB2312" w:hAnsi="仿宋" w:hint="eastAsia"/>
          <w:color w:val="000000" w:themeColor="text1"/>
          <w:sz w:val="32"/>
          <w:szCs w:val="32"/>
        </w:rPr>
        <w:t>食</w:t>
      </w:r>
      <w:r>
        <w:rPr>
          <w:rFonts w:ascii="仿宋_GB2312" w:eastAsia="仿宋_GB2312" w:hAnsi="仿宋" w:hint="eastAsia"/>
          <w:sz w:val="32"/>
          <w:szCs w:val="32"/>
        </w:rPr>
        <w:t>品所需的环境，并及时清理变质、超过保质期及其他不符合标准要求的食品；针对特殊贮存要求的食品，食品经营者在运输、</w:t>
      </w:r>
      <w:r>
        <w:rPr>
          <w:rFonts w:ascii="仿宋_GB2312" w:eastAsia="仿宋_GB2312" w:hAnsi="仿宋" w:hint="eastAsia"/>
          <w:sz w:val="32"/>
          <w:szCs w:val="32"/>
        </w:rPr>
        <w:lastRenderedPageBreak/>
        <w:t>贮藏时应当符合食品安全所需要的温度、空间隔离等特殊要求，防止交叉污染。</w:t>
      </w:r>
    </w:p>
    <w:p w:rsidR="008E40D6" w:rsidRDefault="00B64CA5">
      <w:pPr>
        <w:pStyle w:val="a6"/>
        <w:shd w:val="clear" w:color="auto" w:fill="FFFFFF"/>
        <w:spacing w:before="0" w:beforeAutospacing="0" w:after="0" w:afterAutospacing="0" w:line="560" w:lineRule="exact"/>
        <w:ind w:firstLineChars="200" w:firstLine="643"/>
        <w:jc w:val="both"/>
        <w:rPr>
          <w:rStyle w:val="a7"/>
          <w:rFonts w:ascii="楷体_GB2312" w:eastAsia="楷体_GB2312" w:hAnsi="楷体"/>
          <w:sz w:val="32"/>
          <w:szCs w:val="32"/>
        </w:rPr>
      </w:pPr>
      <w:r>
        <w:rPr>
          <w:rStyle w:val="a7"/>
          <w:rFonts w:ascii="楷体_GB2312" w:eastAsia="楷体_GB2312" w:hAnsi="楷体" w:hint="eastAsia"/>
          <w:sz w:val="32"/>
          <w:szCs w:val="32"/>
        </w:rPr>
        <w:t>（五）加强食品从业人员</w:t>
      </w:r>
      <w:r w:rsidRPr="002512FF">
        <w:rPr>
          <w:rStyle w:val="a7"/>
          <w:rFonts w:ascii="楷体_GB2312" w:eastAsia="楷体_GB2312" w:hAnsi="楷体" w:hint="eastAsia"/>
          <w:sz w:val="32"/>
          <w:szCs w:val="32"/>
        </w:rPr>
        <w:t>培训</w:t>
      </w:r>
    </w:p>
    <w:p w:rsidR="008E40D6" w:rsidRDefault="00B64CA5">
      <w:pPr>
        <w:pStyle w:val="a6"/>
        <w:shd w:val="clear" w:color="auto" w:fill="FFFFFF"/>
        <w:spacing w:before="0" w:beforeAutospacing="0" w:after="0" w:afterAutospacing="0" w:line="560" w:lineRule="exact"/>
        <w:ind w:firstLineChars="250" w:firstLine="800"/>
        <w:jc w:val="both"/>
        <w:rPr>
          <w:rFonts w:ascii="仿宋_GB2312" w:eastAsia="仿宋_GB2312" w:hAnsi="仿宋"/>
          <w:sz w:val="32"/>
          <w:szCs w:val="32"/>
        </w:rPr>
      </w:pPr>
      <w:r>
        <w:rPr>
          <w:rFonts w:ascii="仿宋_GB2312" w:eastAsia="仿宋_GB2312" w:hAnsi="仿宋" w:hint="eastAsia"/>
          <w:sz w:val="32"/>
          <w:szCs w:val="32"/>
        </w:rPr>
        <w:t>食品经营者应建立食品相关岗位的培训制度，加强日常监管及培训，对食品销售人员以及原辅料采购岗位的从业人员进行相应的食品安全知识培训</w:t>
      </w:r>
      <w:r>
        <w:rPr>
          <w:rFonts w:ascii="仿宋_GB2312" w:eastAsia="仿宋_GB2312" w:hAnsi="仿宋" w:cs="仿宋" w:hint="eastAsia"/>
          <w:sz w:val="32"/>
          <w:szCs w:val="32"/>
        </w:rPr>
        <w:t>，</w:t>
      </w:r>
      <w:r>
        <w:rPr>
          <w:rFonts w:ascii="仿宋_GB2312" w:eastAsia="仿宋_GB2312" w:hAnsi="仿宋" w:cs="仿宋" w:hint="eastAsia"/>
          <w:snapToGrid w:val="0"/>
          <w:sz w:val="32"/>
        </w:rPr>
        <w:t>提高从业人员的食品安全意识和维护食品安全能力</w:t>
      </w:r>
      <w:r>
        <w:rPr>
          <w:rFonts w:ascii="仿宋_GB2312" w:eastAsia="仿宋_GB2312" w:hAnsi="仿宋" w:hint="eastAsia"/>
          <w:sz w:val="32"/>
          <w:szCs w:val="32"/>
        </w:rPr>
        <w:t>。</w:t>
      </w:r>
      <w:r>
        <w:rPr>
          <w:rFonts w:ascii="仿宋_GB2312" w:eastAsia="仿宋_GB2312" w:hAnsi="仿宋" w:hint="eastAsia"/>
          <w:color w:val="2B2B2B"/>
          <w:sz w:val="32"/>
          <w:szCs w:val="32"/>
        </w:rPr>
        <w:t>餐厨及服务人员应持有健康体检证明，需进行岗前培训和在岗培训，达到相应的岗位技术素质要求方可上岗。餐厨及服务人员应保持个人卫生，</w:t>
      </w:r>
      <w:r>
        <w:rPr>
          <w:rFonts w:ascii="仿宋_GB2312" w:eastAsia="仿宋_GB2312" w:hAnsi="仿宋" w:hint="eastAsia"/>
          <w:color w:val="2B2B2B"/>
          <w:sz w:val="32"/>
          <w:szCs w:val="32"/>
          <w:shd w:val="clear" w:color="auto" w:fill="FFFFFF"/>
        </w:rPr>
        <w:t>加工食品时应当将手洗净，穿戴清洁的工作衣帽。</w:t>
      </w:r>
    </w:p>
    <w:sectPr w:rsidR="008E40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CA5" w:rsidRDefault="00B64CA5" w:rsidP="002512FF">
      <w:r>
        <w:separator/>
      </w:r>
    </w:p>
  </w:endnote>
  <w:endnote w:type="continuationSeparator" w:id="0">
    <w:p w:rsidR="00B64CA5" w:rsidRDefault="00B64CA5" w:rsidP="0025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CA5" w:rsidRDefault="00B64CA5" w:rsidP="002512FF">
      <w:r>
        <w:separator/>
      </w:r>
    </w:p>
  </w:footnote>
  <w:footnote w:type="continuationSeparator" w:id="0">
    <w:p w:rsidR="00B64CA5" w:rsidRDefault="00B64CA5" w:rsidP="00251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F037C"/>
    <w:rsid w:val="000265E3"/>
    <w:rsid w:val="000271B8"/>
    <w:rsid w:val="00046334"/>
    <w:rsid w:val="000C7EF5"/>
    <w:rsid w:val="000E754B"/>
    <w:rsid w:val="00173E26"/>
    <w:rsid w:val="001E73B5"/>
    <w:rsid w:val="002512FF"/>
    <w:rsid w:val="00267ADA"/>
    <w:rsid w:val="002728FB"/>
    <w:rsid w:val="0031384E"/>
    <w:rsid w:val="00364DA5"/>
    <w:rsid w:val="00380497"/>
    <w:rsid w:val="003979B0"/>
    <w:rsid w:val="003E6D50"/>
    <w:rsid w:val="00422003"/>
    <w:rsid w:val="00460EBF"/>
    <w:rsid w:val="00491FF1"/>
    <w:rsid w:val="004E47E1"/>
    <w:rsid w:val="00592E8D"/>
    <w:rsid w:val="005B1153"/>
    <w:rsid w:val="005E0351"/>
    <w:rsid w:val="005F21C2"/>
    <w:rsid w:val="00611457"/>
    <w:rsid w:val="006202F9"/>
    <w:rsid w:val="00620DC7"/>
    <w:rsid w:val="00657BC0"/>
    <w:rsid w:val="00677F7B"/>
    <w:rsid w:val="00681CB4"/>
    <w:rsid w:val="00690414"/>
    <w:rsid w:val="00797597"/>
    <w:rsid w:val="00872F87"/>
    <w:rsid w:val="00897AB4"/>
    <w:rsid w:val="008A7BAB"/>
    <w:rsid w:val="008E40D6"/>
    <w:rsid w:val="00975F1D"/>
    <w:rsid w:val="009A1F7F"/>
    <w:rsid w:val="009C5697"/>
    <w:rsid w:val="009E4302"/>
    <w:rsid w:val="009F78FD"/>
    <w:rsid w:val="00A21DEE"/>
    <w:rsid w:val="00A46E48"/>
    <w:rsid w:val="00A55CD3"/>
    <w:rsid w:val="00A73C1D"/>
    <w:rsid w:val="00A74A7A"/>
    <w:rsid w:val="00A97077"/>
    <w:rsid w:val="00B13C86"/>
    <w:rsid w:val="00B64CA5"/>
    <w:rsid w:val="00B76FBB"/>
    <w:rsid w:val="00C0165E"/>
    <w:rsid w:val="00C16BD1"/>
    <w:rsid w:val="00C21F24"/>
    <w:rsid w:val="00C37A8E"/>
    <w:rsid w:val="00C40D67"/>
    <w:rsid w:val="00C77B6D"/>
    <w:rsid w:val="00C801D6"/>
    <w:rsid w:val="00C83185"/>
    <w:rsid w:val="00C90914"/>
    <w:rsid w:val="00C96C57"/>
    <w:rsid w:val="00CB488A"/>
    <w:rsid w:val="00D164C9"/>
    <w:rsid w:val="00D9230A"/>
    <w:rsid w:val="00DF037C"/>
    <w:rsid w:val="00E636C0"/>
    <w:rsid w:val="00E96EF4"/>
    <w:rsid w:val="00EB156C"/>
    <w:rsid w:val="00F13C44"/>
    <w:rsid w:val="00F729FA"/>
    <w:rsid w:val="00FB1D8E"/>
    <w:rsid w:val="0A4E404A"/>
    <w:rsid w:val="10995271"/>
    <w:rsid w:val="1B44575F"/>
    <w:rsid w:val="21F820BC"/>
    <w:rsid w:val="2DF85529"/>
    <w:rsid w:val="31527706"/>
    <w:rsid w:val="320C2B6A"/>
    <w:rsid w:val="39861FC6"/>
    <w:rsid w:val="3E751740"/>
    <w:rsid w:val="4D3646FA"/>
    <w:rsid w:val="55557151"/>
    <w:rsid w:val="59A52A8B"/>
    <w:rsid w:val="65123DD3"/>
    <w:rsid w:val="6D36708D"/>
    <w:rsid w:val="702E584E"/>
    <w:rsid w:val="7AA85D06"/>
    <w:rsid w:val="7D932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Pr>
      <w:b/>
      <w:bCs/>
    </w:rPr>
  </w:style>
  <w:style w:type="character" w:customStyle="1" w:styleId="Char1">
    <w:name w:val="页眉 Char"/>
    <w:basedOn w:val="a0"/>
    <w:link w:val="a5"/>
    <w:uiPriority w:val="99"/>
    <w:qFormat/>
    <w:rPr>
      <w:rFonts w:ascii="Calibri" w:eastAsia="宋体" w:hAnsi="Calibri" w:cs="Times New Roman"/>
      <w:sz w:val="18"/>
      <w:szCs w:val="18"/>
    </w:rPr>
  </w:style>
  <w:style w:type="character" w:customStyle="1" w:styleId="Char0">
    <w:name w:val="页脚 Char"/>
    <w:basedOn w:val="a0"/>
    <w:link w:val="a4"/>
    <w:uiPriority w:val="99"/>
    <w:qFormat/>
    <w:rPr>
      <w:rFonts w:ascii="Calibri" w:eastAsia="宋体" w:hAnsi="Calibri" w:cs="Times New Roman"/>
      <w:sz w:val="18"/>
      <w:szCs w:val="18"/>
    </w:rPr>
  </w:style>
  <w:style w:type="character" w:customStyle="1" w:styleId="Char">
    <w:name w:val="批注框文本 Char"/>
    <w:basedOn w:val="a0"/>
    <w:link w:val="a3"/>
    <w:uiPriority w:val="99"/>
    <w:semiHidden/>
    <w:qFormat/>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2F2460-7FA2-4497-9743-C0DEAC566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457</Words>
  <Characters>2608</Characters>
  <Application>Microsoft Office Word</Application>
  <DocSecurity>0</DocSecurity>
  <Lines>21</Lines>
  <Paragraphs>6</Paragraphs>
  <ScaleCrop>false</ScaleCrop>
  <Company>P R C</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liqx</dc:creator>
  <cp:lastModifiedBy>test</cp:lastModifiedBy>
  <cp:revision>32</cp:revision>
  <cp:lastPrinted>2020-04-20T03:22:00Z</cp:lastPrinted>
  <dcterms:created xsi:type="dcterms:W3CDTF">2020-03-17T06:32:00Z</dcterms:created>
  <dcterms:modified xsi:type="dcterms:W3CDTF">2020-05-18T03:41:00Z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