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黑体" w:hAnsi="黑体" w:eastAsia="黑体"/>
          <w:b w:val="0"/>
          <w:bCs w:val="0"/>
        </w:rPr>
      </w:pPr>
      <w:r>
        <w:rPr>
          <w:rFonts w:hint="eastAsia" w:ascii="黑体" w:hAnsi="黑体" w:eastAsia="黑体"/>
          <w:b w:val="0"/>
          <w:bCs w:val="0"/>
        </w:rPr>
        <w:t>附件2</w:t>
      </w:r>
    </w:p>
    <w:p>
      <w:pPr>
        <w:spacing w:line="600" w:lineRule="exact"/>
        <w:jc w:val="center"/>
        <w:rPr>
          <w:rFonts w:ascii="方正小标宋简体" w:hAnsi="宋体" w:eastAsia="方正小标宋简体"/>
          <w:sz w:val="36"/>
        </w:rPr>
      </w:pPr>
      <w:r>
        <w:rPr>
          <w:rFonts w:hint="eastAsia" w:ascii="方正小标宋简体" w:hAnsi="宋体" w:eastAsia="方正小标宋简体"/>
          <w:sz w:val="36"/>
        </w:rPr>
        <w:t>深圳市市场监督管理局电动自行车用蓄电池</w:t>
      </w:r>
    </w:p>
    <w:p>
      <w:pPr>
        <w:spacing w:line="600" w:lineRule="exact"/>
        <w:jc w:val="center"/>
        <w:rPr>
          <w:rFonts w:ascii="方正小标宋简体" w:hAnsi="宋体" w:eastAsia="方正小标宋简体"/>
          <w:sz w:val="36"/>
        </w:rPr>
      </w:pPr>
      <w:r>
        <w:rPr>
          <w:rFonts w:hint="eastAsia" w:ascii="方正小标宋简体" w:hAnsi="宋体" w:eastAsia="方正小标宋简体"/>
          <w:sz w:val="36"/>
        </w:rPr>
        <w:t>及其充电器产品质量监督抽查实施规范</w:t>
      </w:r>
    </w:p>
    <w:p>
      <w:pPr>
        <w:snapToGrid w:val="0"/>
        <w:spacing w:line="540" w:lineRule="exact"/>
        <w:jc w:val="center"/>
        <w:rPr>
          <w:rFonts w:ascii="黑体" w:hAnsi="宋体" w:eastAsia="黑体"/>
          <w:sz w:val="28"/>
          <w:szCs w:val="28"/>
        </w:rPr>
      </w:pPr>
      <w:r>
        <w:rPr>
          <w:rFonts w:hint="eastAsia" w:ascii="黑体" w:hAnsi="宋体" w:eastAsia="黑体"/>
          <w:sz w:val="28"/>
          <w:szCs w:val="28"/>
        </w:rPr>
        <w:t>CCGF-SZ-092-</w:t>
      </w:r>
      <w:r>
        <w:rPr>
          <w:rFonts w:ascii="黑体" w:hAnsi="宋体" w:eastAsia="黑体"/>
          <w:sz w:val="28"/>
          <w:szCs w:val="28"/>
        </w:rPr>
        <w:t>2020</w:t>
      </w:r>
    </w:p>
    <w:p>
      <w:pPr>
        <w:pStyle w:val="3"/>
        <w:spacing w:before="0" w:after="0"/>
      </w:pPr>
      <w:r>
        <w:rPr>
          <w:rFonts w:hint="eastAsia"/>
        </w:rPr>
        <w:t>1 适用范围</w:t>
      </w:r>
      <w:bookmarkStart w:id="0" w:name="_GoBack"/>
      <w:bookmarkEnd w:id="0"/>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本实施规范适用于深圳市生产及流通领域电动自行车用蓄电池及其充电器产品质量监督抽查。不适用于：非电动自行车用蓄电池、非电动自行车用电池充电器等。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spacing w:before="0" w:after="0"/>
      </w:pPr>
      <w:r>
        <w:rPr>
          <w:rFonts w:hint="eastAsia"/>
        </w:rPr>
        <w:t>2 产品种类</w:t>
      </w:r>
    </w:p>
    <w:p>
      <w:pPr>
        <w:ind w:firstLine="560" w:firstLineChars="200"/>
        <w:rPr>
          <w:rFonts w:ascii="仿宋_GB2312" w:eastAsia="仿宋_GB2312"/>
          <w:sz w:val="28"/>
          <w:szCs w:val="28"/>
        </w:rPr>
      </w:pPr>
      <w:r>
        <w:rPr>
          <w:rFonts w:hint="eastAsia" w:ascii="仿宋_GB2312" w:eastAsia="仿宋_GB2312"/>
          <w:sz w:val="28"/>
          <w:szCs w:val="28"/>
        </w:rPr>
        <w:t>产品种类见表1。</w:t>
      </w:r>
    </w:p>
    <w:p>
      <w:pPr>
        <w:snapToGrid w:val="0"/>
        <w:spacing w:line="360" w:lineRule="auto"/>
        <w:jc w:val="center"/>
        <w:rPr>
          <w:rFonts w:ascii="黑体" w:hAnsi="宋体" w:eastAsia="黑体"/>
          <w:sz w:val="28"/>
          <w:szCs w:val="28"/>
        </w:rPr>
      </w:pPr>
      <w:r>
        <w:rPr>
          <w:rFonts w:hint="eastAsia" w:ascii="黑体" w:hAnsi="宋体" w:eastAsia="黑体"/>
          <w:sz w:val="28"/>
          <w:szCs w:val="28"/>
        </w:rPr>
        <w:t>表1  产品种类</w:t>
      </w:r>
    </w:p>
    <w:tbl>
      <w:tblPr>
        <w:tblStyle w:val="7"/>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2594"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095"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59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电动自行车用蓄电池</w:t>
            </w:r>
          </w:p>
        </w:tc>
        <w:tc>
          <w:tcPr>
            <w:tcW w:w="6095"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铅酸蓄电池、金属氢化物镍蓄电池、锂离子蓄电池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594"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电动自行车用电池充电器</w:t>
            </w:r>
          </w:p>
        </w:tc>
        <w:tc>
          <w:tcPr>
            <w:tcW w:w="6095"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电动自行车用电池充电器</w:t>
            </w:r>
          </w:p>
        </w:tc>
      </w:tr>
    </w:tbl>
    <w:p>
      <w:pPr>
        <w:pStyle w:val="3"/>
        <w:spacing w:before="0" w:after="0"/>
      </w:pPr>
      <w:r>
        <w:rPr>
          <w:rFonts w:hint="eastAsia"/>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before="156" w:beforeLines="50" w:line="360" w:lineRule="auto"/>
        <w:jc w:val="center"/>
        <w:rPr>
          <w:rFonts w:ascii="黑体" w:hAnsi="宋体" w:eastAsia="黑体"/>
          <w:sz w:val="28"/>
          <w:szCs w:val="28"/>
        </w:rPr>
      </w:pPr>
      <w:r>
        <w:rPr>
          <w:rFonts w:hint="eastAsia" w:ascii="黑体" w:hAnsi="宋体" w:eastAsia="黑体"/>
          <w:sz w:val="28"/>
          <w:szCs w:val="28"/>
        </w:rPr>
        <w:t>表2 术语和定义</w:t>
      </w:r>
    </w:p>
    <w:tbl>
      <w:tblPr>
        <w:tblStyle w:val="7"/>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92"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23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2"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电动自行车用蓄电池</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主要功能是为电动自行车提供动力及储能的电池产品，包括铅酸蓄电池、金属氢化物镍蓄电池、锂离子蓄电池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92"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电动自行车用电池充电器</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主要功能为电动自行车用蓄电池电池充电的充电器</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本规范中未列出的术语和定义同相关引用标准。</w:t>
      </w:r>
    </w:p>
    <w:p>
      <w:pPr>
        <w:pStyle w:val="3"/>
        <w:spacing w:before="0" w:after="0"/>
      </w:pPr>
      <w:r>
        <w:rPr>
          <w:rFonts w:hint="eastAsia"/>
        </w:rPr>
        <w:t>4 检验依据</w:t>
      </w:r>
    </w:p>
    <w:p>
      <w:pPr>
        <w:ind w:firstLine="560" w:firstLineChars="200"/>
        <w:rPr>
          <w:rFonts w:ascii="仿宋_GB2312" w:eastAsia="仿宋_GB2312"/>
          <w:sz w:val="28"/>
          <w:szCs w:val="28"/>
        </w:rPr>
      </w:pPr>
      <w:r>
        <w:rPr>
          <w:rFonts w:hint="eastAsia" w:ascii="仿宋_GB2312" w:eastAsia="仿宋_GB2312"/>
          <w:sz w:val="28"/>
          <w:szCs w:val="28"/>
        </w:rPr>
        <w:t>检验依据见表3。</w:t>
      </w:r>
    </w:p>
    <w:p>
      <w:pPr>
        <w:snapToGrid w:val="0"/>
        <w:spacing w:line="360" w:lineRule="auto"/>
        <w:jc w:val="center"/>
        <w:rPr>
          <w:rFonts w:ascii="黑体" w:hAnsi="宋体" w:eastAsia="黑体"/>
          <w:sz w:val="28"/>
          <w:szCs w:val="28"/>
        </w:rPr>
      </w:pPr>
      <w:r>
        <w:rPr>
          <w:rFonts w:hint="eastAsia" w:ascii="黑体" w:hAnsi="宋体" w:eastAsia="黑体"/>
          <w:sz w:val="28"/>
          <w:szCs w:val="28"/>
        </w:rPr>
        <w:t>表3  检验依据</w:t>
      </w:r>
    </w:p>
    <w:tbl>
      <w:tblPr>
        <w:tblStyle w:val="7"/>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322"/>
        <w:gridCol w:w="4536"/>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08" w:type="dxa"/>
            <w:noWrap w:val="0"/>
            <w:vAlign w:val="center"/>
          </w:tcPr>
          <w:p>
            <w:pPr>
              <w:spacing w:line="360" w:lineRule="auto"/>
              <w:jc w:val="center"/>
              <w:rPr>
                <w:rFonts w:ascii="黑体" w:hAnsi="宋体" w:eastAsia="黑体"/>
                <w:sz w:val="24"/>
              </w:rPr>
            </w:pPr>
            <w:r>
              <w:rPr>
                <w:rFonts w:hint="eastAsia" w:ascii="黑体" w:hAnsi="宋体" w:eastAsia="黑体"/>
                <w:sz w:val="24"/>
              </w:rPr>
              <w:t>序号</w:t>
            </w:r>
          </w:p>
        </w:tc>
        <w:tc>
          <w:tcPr>
            <w:tcW w:w="2322" w:type="dxa"/>
            <w:noWrap w:val="0"/>
            <w:vAlign w:val="center"/>
          </w:tcPr>
          <w:p>
            <w:pPr>
              <w:spacing w:line="360" w:lineRule="auto"/>
              <w:jc w:val="center"/>
              <w:rPr>
                <w:rFonts w:ascii="黑体" w:hAnsi="宋体" w:eastAsia="黑体"/>
                <w:sz w:val="24"/>
              </w:rPr>
            </w:pPr>
            <w:r>
              <w:rPr>
                <w:rFonts w:hint="eastAsia" w:ascii="黑体" w:hAnsi="宋体" w:eastAsia="黑体"/>
                <w:sz w:val="24"/>
              </w:rPr>
              <w:t>标准号</w:t>
            </w:r>
          </w:p>
        </w:tc>
        <w:tc>
          <w:tcPr>
            <w:tcW w:w="4536" w:type="dxa"/>
            <w:noWrap w:val="0"/>
            <w:vAlign w:val="center"/>
          </w:tcPr>
          <w:p>
            <w:pPr>
              <w:spacing w:line="360" w:lineRule="auto"/>
              <w:jc w:val="center"/>
              <w:rPr>
                <w:rFonts w:ascii="黑体" w:hAnsi="宋体" w:eastAsia="黑体"/>
                <w:sz w:val="24"/>
              </w:rPr>
            </w:pPr>
            <w:r>
              <w:rPr>
                <w:rFonts w:hint="eastAsia" w:ascii="黑体" w:hAnsi="宋体" w:eastAsia="黑体"/>
                <w:sz w:val="24"/>
              </w:rPr>
              <w:t>标准名称</w:t>
            </w:r>
          </w:p>
        </w:tc>
        <w:tc>
          <w:tcPr>
            <w:tcW w:w="2489" w:type="dxa"/>
            <w:noWrap w:val="0"/>
            <w:vAlign w:val="center"/>
          </w:tcPr>
          <w:p>
            <w:pPr>
              <w:spacing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36972-2018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《电动自行车用锂离子蓄电池》</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30"/>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22199.1-2017</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《电动助力车用阀控式铅酸蓄电池第1部分：技术条件》</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2947.1-2008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《电动自行车用蓄电池及充电器 第1部分：密封铅酸蓄电池及其充电器》</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2947.2-2008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《电动自行车用蓄电池及充电器 第2部分：金属氢化物镍蓄电池及其充电器》</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5</w:t>
            </w:r>
          </w:p>
        </w:tc>
        <w:tc>
          <w:tcPr>
            <w:tcW w:w="232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2947.3-2008</w:t>
            </w:r>
          </w:p>
        </w:tc>
        <w:tc>
          <w:tcPr>
            <w:tcW w:w="453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《电动自行车用蓄电池及充电器 第3部分：锂离子蓄电池及其充电器》</w:t>
            </w:r>
          </w:p>
        </w:tc>
        <w:tc>
          <w:tcPr>
            <w:tcW w:w="248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6</w:t>
            </w:r>
          </w:p>
        </w:tc>
        <w:tc>
          <w:tcPr>
            <w:tcW w:w="2322"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GB 4706.1-2005</w:t>
            </w:r>
          </w:p>
        </w:tc>
        <w:tc>
          <w:tcPr>
            <w:tcW w:w="4536"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《家用和类似用途电器的安全 第1部分：通用要求》</w:t>
            </w:r>
          </w:p>
        </w:tc>
        <w:tc>
          <w:tcPr>
            <w:tcW w:w="2489"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7</w:t>
            </w:r>
          </w:p>
        </w:tc>
        <w:tc>
          <w:tcPr>
            <w:tcW w:w="2322"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GB 4706.18-2014</w:t>
            </w:r>
          </w:p>
        </w:tc>
        <w:tc>
          <w:tcPr>
            <w:tcW w:w="4536"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t>《家用和类似用途电器的安全 电池充电器的特殊要求》</w:t>
            </w:r>
          </w:p>
        </w:tc>
        <w:tc>
          <w:tcPr>
            <w:tcW w:w="2489" w:type="dxa"/>
            <w:noWrap w:val="0"/>
            <w:vAlign w:val="center"/>
          </w:tcPr>
          <w:p>
            <w:pPr>
              <w:spacing w:line="360" w:lineRule="auto"/>
              <w:jc w:val="center"/>
              <w:rPr>
                <w:rFonts w:ascii="仿宋_GB2312" w:hAnsi="宋体"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w:t>
            </w:r>
          </w:p>
        </w:tc>
        <w:tc>
          <w:tcPr>
            <w:tcW w:w="2322" w:type="dxa"/>
            <w:noWrap w:val="0"/>
            <w:vAlign w:val="center"/>
          </w:tcPr>
          <w:p>
            <w:pPr>
              <w:spacing w:line="360" w:lineRule="auto"/>
              <w:jc w:val="center"/>
              <w:rPr>
                <w:rFonts w:ascii="仿宋_GB2312" w:eastAsia="仿宋_GB2312"/>
                <w:sz w:val="24"/>
              </w:rPr>
            </w:pPr>
            <w:r>
              <w:rPr>
                <w:rFonts w:hint="eastAsia" w:ascii="仿宋_GB2312" w:eastAsia="仿宋_GB2312"/>
                <w:sz w:val="24"/>
              </w:rPr>
              <w:t>GB 4706.18-20</w:t>
            </w:r>
            <w:r>
              <w:rPr>
                <w:rFonts w:ascii="仿宋_GB2312" w:eastAsia="仿宋_GB2312"/>
                <w:sz w:val="24"/>
              </w:rPr>
              <w:t>05</w:t>
            </w:r>
          </w:p>
        </w:tc>
        <w:tc>
          <w:tcPr>
            <w:tcW w:w="4536" w:type="dxa"/>
            <w:noWrap w:val="0"/>
            <w:vAlign w:val="center"/>
          </w:tcPr>
          <w:p>
            <w:pPr>
              <w:spacing w:line="360" w:lineRule="auto"/>
              <w:jc w:val="center"/>
              <w:rPr>
                <w:rFonts w:ascii="仿宋_GB2312" w:eastAsia="仿宋_GB2312"/>
                <w:sz w:val="24"/>
              </w:rPr>
            </w:pPr>
            <w:r>
              <w:rPr>
                <w:rFonts w:hint="eastAsia" w:ascii="仿宋_GB2312" w:eastAsia="仿宋_GB2312"/>
                <w:sz w:val="24"/>
              </w:rPr>
              <w:t>《家用和类似用途电器的安全 电池充电器的特殊要求》</w:t>
            </w:r>
          </w:p>
        </w:tc>
        <w:tc>
          <w:tcPr>
            <w:tcW w:w="2489" w:type="dxa"/>
            <w:noWrap w:val="0"/>
            <w:vAlign w:val="center"/>
          </w:tcPr>
          <w:p>
            <w:pPr>
              <w:spacing w:line="360" w:lineRule="auto"/>
              <w:jc w:val="center"/>
              <w:rPr>
                <w:rFonts w:ascii="仿宋_GB2312" w:eastAsia="仿宋_GB2312"/>
                <w:sz w:val="24"/>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9</w:t>
            </w:r>
          </w:p>
        </w:tc>
        <w:tc>
          <w:tcPr>
            <w:tcW w:w="2322" w:type="dxa"/>
            <w:noWrap w:val="0"/>
            <w:vAlign w:val="center"/>
          </w:tcPr>
          <w:p>
            <w:pPr>
              <w:spacing w:line="360" w:lineRule="auto"/>
              <w:jc w:val="center"/>
              <w:rPr>
                <w:rFonts w:ascii="仿宋_GB2312" w:eastAsia="仿宋_GB2312"/>
                <w:sz w:val="24"/>
              </w:rPr>
            </w:pPr>
            <w:r>
              <w:rPr>
                <w:rFonts w:hint="eastAsia" w:ascii="仿宋_GB2312" w:eastAsia="仿宋_GB2312"/>
                <w:sz w:val="24"/>
              </w:rPr>
              <w:t>GB/T 36944</w:t>
            </w:r>
            <w:r>
              <w:rPr>
                <w:rFonts w:ascii="仿宋_GB2312" w:eastAsia="仿宋_GB2312"/>
                <w:sz w:val="24"/>
              </w:rPr>
              <w:t>-2018</w:t>
            </w:r>
          </w:p>
        </w:tc>
        <w:tc>
          <w:tcPr>
            <w:tcW w:w="4536" w:type="dxa"/>
            <w:noWrap w:val="0"/>
            <w:vAlign w:val="center"/>
          </w:tcPr>
          <w:p>
            <w:pPr>
              <w:spacing w:line="360" w:lineRule="auto"/>
              <w:jc w:val="center"/>
              <w:rPr>
                <w:rFonts w:ascii="仿宋_GB2312" w:eastAsia="仿宋_GB2312"/>
                <w:sz w:val="24"/>
              </w:rPr>
            </w:pPr>
            <w:r>
              <w:rPr>
                <w:rFonts w:hint="eastAsia" w:ascii="仿宋_GB2312" w:eastAsia="仿宋_GB2312"/>
                <w:sz w:val="24"/>
              </w:rPr>
              <w:t>《电动自行车用充电器技术要求》</w:t>
            </w:r>
          </w:p>
        </w:tc>
        <w:tc>
          <w:tcPr>
            <w:tcW w:w="2489" w:type="dxa"/>
            <w:noWrap w:val="0"/>
            <w:vAlign w:val="center"/>
          </w:tcPr>
          <w:p>
            <w:pPr>
              <w:spacing w:line="360" w:lineRule="auto"/>
              <w:jc w:val="center"/>
              <w:rPr>
                <w:rFonts w:ascii="仿宋_GB2312" w:eastAsia="仿宋_GB2312"/>
                <w:sz w:val="24"/>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相关的产品强制性标准、行业标准、政府法规及产品的明示标准（包括备案的企业标准）和明示担保内容。</w:t>
      </w:r>
    </w:p>
    <w:p>
      <w:pPr>
        <w:pStyle w:val="3"/>
        <w:spacing w:before="0" w:after="0"/>
      </w:pPr>
      <w:r>
        <w:rPr>
          <w:rFonts w:hint="eastAsia"/>
        </w:rPr>
        <w:t>5 抽样</w:t>
      </w:r>
    </w:p>
    <w:p>
      <w:pPr>
        <w:rPr>
          <w:rFonts w:ascii="仿宋_GB2312" w:eastAsia="仿宋_GB2312"/>
          <w:b/>
          <w:bCs/>
          <w:sz w:val="28"/>
          <w:szCs w:val="28"/>
        </w:rPr>
      </w:pPr>
      <w:r>
        <w:rPr>
          <w:rFonts w:hint="eastAsia" w:ascii="仿宋_GB2312" w:eastAsia="仿宋_GB2312"/>
          <w:b/>
          <w:bCs/>
          <w:sz w:val="28"/>
          <w:szCs w:val="28"/>
        </w:rPr>
        <w:t>5.1 抽样型号或规格</w:t>
      </w:r>
    </w:p>
    <w:p>
      <w:pPr>
        <w:snapToGrid w:val="0"/>
        <w:spacing w:line="600" w:lineRule="exact"/>
        <w:ind w:firstLine="537" w:firstLineChars="192"/>
        <w:rPr>
          <w:rFonts w:ascii="仿宋_GB2312" w:hAnsi="宋体" w:eastAsia="仿宋_GB2312"/>
          <w:sz w:val="28"/>
          <w:szCs w:val="28"/>
        </w:rPr>
      </w:pPr>
      <w:r>
        <w:rPr>
          <w:rFonts w:hint="eastAsia" w:ascii="仿宋_GB2312" w:hAnsi="宋体" w:eastAsia="仿宋_GB2312"/>
          <w:sz w:val="28"/>
          <w:szCs w:val="28"/>
        </w:rPr>
        <w:t>应随机抽取样品须为同一型号规格，同一批次的产品。</w:t>
      </w:r>
    </w:p>
    <w:p>
      <w:pPr>
        <w:rPr>
          <w:rFonts w:ascii="仿宋_GB2312" w:eastAsia="仿宋_GB2312"/>
          <w:b/>
          <w:bCs/>
          <w:sz w:val="28"/>
          <w:szCs w:val="28"/>
        </w:rPr>
      </w:pPr>
      <w:r>
        <w:rPr>
          <w:rFonts w:hint="eastAsia" w:ascii="仿宋_GB2312" w:eastAsia="仿宋_GB2312"/>
          <w:b/>
          <w:bCs/>
          <w:sz w:val="28"/>
          <w:szCs w:val="28"/>
        </w:rPr>
        <w:t>5.2 取样方法</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rPr>
          <w:rFonts w:ascii="仿宋_GB2312" w:eastAsia="仿宋_GB2312"/>
          <w:b/>
          <w:bCs/>
          <w:sz w:val="28"/>
          <w:szCs w:val="28"/>
        </w:rPr>
      </w:pPr>
      <w:r>
        <w:rPr>
          <w:rFonts w:hint="eastAsia" w:ascii="仿宋_GB2312" w:eastAsia="仿宋_GB2312"/>
          <w:b/>
          <w:bCs/>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rPr>
          <w:rFonts w:ascii="仿宋_GB2312" w:eastAsia="仿宋_GB2312"/>
          <w:b/>
          <w:bCs/>
          <w:sz w:val="28"/>
          <w:szCs w:val="28"/>
        </w:rPr>
      </w:pPr>
      <w:r>
        <w:rPr>
          <w:rFonts w:hint="eastAsia" w:ascii="仿宋_GB2312" w:eastAsia="仿宋_GB2312"/>
          <w:b/>
          <w:bCs/>
          <w:sz w:val="28"/>
          <w:szCs w:val="28"/>
        </w:rPr>
        <w:t>5.4 抽样数量</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抽取样品的数量不得超过检验、复检的合理需要，具体数量见表4：</w:t>
      </w:r>
    </w:p>
    <w:p>
      <w:pPr>
        <w:snapToGrid w:val="0"/>
        <w:spacing w:line="360" w:lineRule="auto"/>
        <w:jc w:val="center"/>
        <w:rPr>
          <w:rFonts w:ascii="黑体" w:hAnsi="宋体" w:eastAsia="黑体"/>
          <w:sz w:val="28"/>
          <w:szCs w:val="28"/>
        </w:rPr>
      </w:pPr>
    </w:p>
    <w:p>
      <w:pPr>
        <w:snapToGrid w:val="0"/>
        <w:spacing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7"/>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746"/>
        <w:gridCol w:w="1971"/>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38" w:type="dxa"/>
            <w:noWrap w:val="0"/>
            <w:vAlign w:val="center"/>
          </w:tcPr>
          <w:p>
            <w:pPr>
              <w:spacing w:line="360" w:lineRule="auto"/>
              <w:jc w:val="center"/>
              <w:rPr>
                <w:rFonts w:ascii="黑体" w:hAnsi="宋体" w:eastAsia="黑体"/>
                <w:sz w:val="24"/>
              </w:rPr>
            </w:pPr>
            <w:r>
              <w:rPr>
                <w:rFonts w:hint="eastAsia" w:ascii="黑体" w:hAnsi="宋体" w:eastAsia="黑体"/>
                <w:sz w:val="24"/>
              </w:rPr>
              <w:t>类别</w:t>
            </w:r>
          </w:p>
        </w:tc>
        <w:tc>
          <w:tcPr>
            <w:tcW w:w="1746" w:type="dxa"/>
            <w:noWrap w:val="0"/>
            <w:vAlign w:val="center"/>
          </w:tcPr>
          <w:p>
            <w:pPr>
              <w:spacing w:line="360" w:lineRule="auto"/>
              <w:jc w:val="center"/>
              <w:rPr>
                <w:rFonts w:ascii="黑体" w:hAnsi="宋体" w:eastAsia="黑体"/>
                <w:sz w:val="24"/>
              </w:rPr>
            </w:pPr>
            <w:r>
              <w:rPr>
                <w:rFonts w:hint="eastAsia" w:ascii="黑体" w:hAnsi="宋体" w:eastAsia="黑体"/>
                <w:sz w:val="24"/>
              </w:rPr>
              <w:t>标准</w:t>
            </w:r>
          </w:p>
        </w:tc>
        <w:tc>
          <w:tcPr>
            <w:tcW w:w="1971" w:type="dxa"/>
            <w:noWrap w:val="0"/>
            <w:vAlign w:val="center"/>
          </w:tcPr>
          <w:p>
            <w:pPr>
              <w:spacing w:line="360" w:lineRule="auto"/>
              <w:jc w:val="center"/>
              <w:rPr>
                <w:rFonts w:ascii="黑体" w:hAnsi="宋体" w:eastAsia="黑体"/>
                <w:sz w:val="24"/>
              </w:rPr>
            </w:pPr>
            <w:r>
              <w:rPr>
                <w:rFonts w:hint="eastAsia" w:ascii="黑体" w:hAnsi="宋体" w:eastAsia="黑体"/>
                <w:sz w:val="24"/>
              </w:rPr>
              <w:t>检验样品数量</w:t>
            </w:r>
          </w:p>
        </w:tc>
        <w:tc>
          <w:tcPr>
            <w:tcW w:w="1972" w:type="dxa"/>
            <w:noWrap w:val="0"/>
            <w:vAlign w:val="center"/>
          </w:tcPr>
          <w:p>
            <w:pPr>
              <w:spacing w:line="360" w:lineRule="auto"/>
              <w:jc w:val="center"/>
              <w:rPr>
                <w:rFonts w:ascii="黑体" w:hAnsi="宋体" w:eastAsia="黑体"/>
                <w:sz w:val="24"/>
              </w:rPr>
            </w:pPr>
            <w:r>
              <w:rPr>
                <w:rFonts w:hint="eastAsia" w:ascii="黑体" w:hAnsi="宋体" w:eastAsia="黑体"/>
                <w:sz w:val="24"/>
              </w:rPr>
              <w:t>备用样品数量</w:t>
            </w:r>
          </w:p>
        </w:tc>
        <w:tc>
          <w:tcPr>
            <w:tcW w:w="1972" w:type="dxa"/>
            <w:noWrap w:val="0"/>
            <w:vAlign w:val="center"/>
          </w:tcPr>
          <w:p>
            <w:pPr>
              <w:spacing w:line="360" w:lineRule="auto"/>
              <w:jc w:val="center"/>
              <w:rPr>
                <w:rFonts w:ascii="黑体" w:hAnsi="宋体" w:eastAsia="黑体"/>
                <w:sz w:val="24"/>
              </w:rPr>
            </w:pPr>
            <w:r>
              <w:rPr>
                <w:rFonts w:hint="eastAsia" w:ascii="黑体" w:hAnsi="宋体" w:eastAsia="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restart"/>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铅酸</w:t>
            </w:r>
          </w:p>
          <w:p>
            <w:pPr>
              <w:spacing w:line="360" w:lineRule="auto"/>
              <w:jc w:val="center"/>
              <w:rPr>
                <w:rFonts w:ascii="仿宋_GB2312" w:hAnsi="宋体" w:eastAsia="仿宋_GB2312"/>
                <w:sz w:val="24"/>
              </w:rPr>
            </w:pPr>
            <w:r>
              <w:rPr>
                <w:rFonts w:hint="eastAsia" w:ascii="仿宋_GB2312" w:hAnsi="宋体" w:eastAsia="仿宋_GB2312"/>
                <w:sz w:val="24"/>
              </w:rPr>
              <w:t>蓄电池</w:t>
            </w: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22199.1</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12组蓄电池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continue"/>
            <w:noWrap w:val="0"/>
            <w:vAlign w:val="center"/>
          </w:tcPr>
          <w:p>
            <w:pPr>
              <w:spacing w:line="360" w:lineRule="auto"/>
              <w:jc w:val="center"/>
              <w:rPr>
                <w:rFonts w:ascii="仿宋_GB2312" w:hAnsi="宋体" w:eastAsia="仿宋_GB2312"/>
                <w:sz w:val="24"/>
              </w:rPr>
            </w:pP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2947.1</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6组蓄电池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10组蓄电池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金属氢化物镍蓄电池</w:t>
            </w: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2947.2</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8组蓄电池、10个单体电池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4组蓄电池、6个单体电池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12组蓄电池、16个单体电池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restart"/>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锂离子</w:t>
            </w:r>
          </w:p>
          <w:p>
            <w:pPr>
              <w:spacing w:line="360" w:lineRule="auto"/>
              <w:jc w:val="center"/>
              <w:rPr>
                <w:rFonts w:ascii="仿宋_GB2312" w:hAnsi="宋体" w:eastAsia="仿宋_GB2312"/>
                <w:sz w:val="24"/>
              </w:rPr>
            </w:pPr>
            <w:r>
              <w:rPr>
                <w:rFonts w:hint="eastAsia" w:ascii="仿宋_GB2312" w:hAnsi="宋体" w:eastAsia="仿宋_GB2312"/>
                <w:sz w:val="24"/>
              </w:rPr>
              <w:t>蓄电池</w:t>
            </w: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36972</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16组蓄电池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24组蓄电池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vMerge w:val="continue"/>
            <w:noWrap w:val="0"/>
            <w:vAlign w:val="center"/>
          </w:tcPr>
          <w:p>
            <w:pPr>
              <w:spacing w:line="360" w:lineRule="auto"/>
              <w:jc w:val="center"/>
              <w:rPr>
                <w:rFonts w:ascii="仿宋_GB2312" w:hAnsi="宋体" w:eastAsia="仿宋_GB2312"/>
                <w:sz w:val="24"/>
              </w:rPr>
            </w:pPr>
          </w:p>
        </w:tc>
        <w:tc>
          <w:tcPr>
            <w:tcW w:w="174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QB/T 2947.3</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8组蓄电池、10个单体电池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6组蓄电池、6个单体电池</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14组蓄电池、16个单体电池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电动自行车用电池充电器</w:t>
            </w:r>
          </w:p>
        </w:tc>
        <w:tc>
          <w:tcPr>
            <w:tcW w:w="1746" w:type="dxa"/>
            <w:noWrap w:val="0"/>
            <w:vAlign w:val="center"/>
          </w:tcPr>
          <w:p>
            <w:pPr>
              <w:jc w:val="center"/>
              <w:rPr>
                <w:rFonts w:ascii="仿宋_GB2312" w:hAnsi="宋体" w:eastAsia="仿宋_GB2312"/>
                <w:sz w:val="24"/>
              </w:rPr>
            </w:pPr>
            <w:r>
              <w:rPr>
                <w:rFonts w:hint="eastAsia" w:ascii="仿宋_GB2312" w:hAnsi="宋体" w:eastAsia="仿宋_GB2312"/>
                <w:sz w:val="24"/>
              </w:rPr>
              <w:t>GB 4706.1</w:t>
            </w:r>
          </w:p>
          <w:p>
            <w:pPr>
              <w:jc w:val="center"/>
              <w:rPr>
                <w:rFonts w:ascii="仿宋_GB2312" w:hAnsi="宋体" w:eastAsia="仿宋_GB2312"/>
                <w:sz w:val="24"/>
              </w:rPr>
            </w:pPr>
            <w:r>
              <w:rPr>
                <w:rFonts w:hint="eastAsia" w:ascii="仿宋_GB2312" w:hAnsi="宋体" w:eastAsia="仿宋_GB2312"/>
                <w:sz w:val="24"/>
              </w:rPr>
              <w:t>GB 4706.18</w:t>
            </w:r>
          </w:p>
          <w:p>
            <w:pPr>
              <w:jc w:val="center"/>
              <w:rPr>
                <w:rFonts w:ascii="仿宋_GB2312" w:eastAsia="仿宋_GB2312"/>
                <w:sz w:val="24"/>
              </w:rPr>
            </w:pPr>
            <w:r>
              <w:rPr>
                <w:rFonts w:hint="eastAsia" w:ascii="仿宋_GB2312" w:eastAsia="仿宋_GB2312"/>
                <w:sz w:val="24"/>
              </w:rPr>
              <w:t>QB/T 2947.1</w:t>
            </w:r>
          </w:p>
          <w:p>
            <w:pPr>
              <w:jc w:val="center"/>
              <w:rPr>
                <w:rFonts w:ascii="仿宋_GB2312" w:hAnsi="宋体" w:eastAsia="仿宋_GB2312"/>
                <w:sz w:val="24"/>
              </w:rPr>
            </w:pPr>
            <w:r>
              <w:rPr>
                <w:rFonts w:hint="eastAsia" w:ascii="仿宋_GB2312" w:eastAsia="仿宋_GB2312"/>
                <w:sz w:val="24"/>
              </w:rPr>
              <w:t>GB/T 36944-2018</w:t>
            </w:r>
          </w:p>
        </w:tc>
        <w:tc>
          <w:tcPr>
            <w:tcW w:w="1971"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1个</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1个</w:t>
            </w:r>
          </w:p>
        </w:tc>
        <w:tc>
          <w:tcPr>
            <w:tcW w:w="1972"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2个</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rPr>
          <w:rFonts w:ascii="仿宋_GB2312" w:eastAsia="仿宋_GB2312"/>
          <w:b/>
          <w:bCs/>
          <w:sz w:val="28"/>
          <w:szCs w:val="28"/>
        </w:rPr>
      </w:pPr>
      <w:r>
        <w:rPr>
          <w:rFonts w:hint="eastAsia" w:ascii="仿宋_GB2312" w:eastAsia="仿宋_GB2312"/>
          <w:b/>
          <w:bCs/>
          <w:sz w:val="28"/>
          <w:szCs w:val="28"/>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rPr>
          <w:rFonts w:ascii="仿宋_GB2312" w:eastAsia="仿宋_GB2312"/>
          <w:b/>
          <w:bCs/>
          <w:sz w:val="28"/>
          <w:szCs w:val="28"/>
        </w:rPr>
      </w:pPr>
      <w:r>
        <w:rPr>
          <w:rFonts w:hint="eastAsia" w:ascii="仿宋_GB2312" w:eastAsia="仿宋_GB2312"/>
          <w:b/>
          <w:bCs/>
          <w:sz w:val="28"/>
          <w:szCs w:val="28"/>
        </w:rPr>
        <w:t>5.6 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rPr>
          <w:rFonts w:ascii="仿宋_GB2312" w:eastAsia="仿宋_GB2312"/>
          <w:b/>
          <w:bCs/>
          <w:sz w:val="28"/>
          <w:szCs w:val="28"/>
        </w:rPr>
      </w:pPr>
      <w:r>
        <w:rPr>
          <w:rFonts w:hint="eastAsia" w:ascii="仿宋_GB2312" w:eastAsia="仿宋_GB2312"/>
          <w:b/>
          <w:bCs/>
          <w:sz w:val="28"/>
          <w:szCs w:val="28"/>
        </w:rPr>
        <w:t>5.7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before="0" w:after="0"/>
      </w:pPr>
      <w:r>
        <w:rPr>
          <w:rFonts w:hint="eastAsia"/>
        </w:rPr>
        <w:t>6 检验要求</w:t>
      </w:r>
    </w:p>
    <w:p>
      <w:pPr>
        <w:rPr>
          <w:rFonts w:ascii="仿宋_GB2312" w:eastAsia="仿宋_GB2312"/>
          <w:b/>
          <w:bCs/>
          <w:sz w:val="28"/>
          <w:szCs w:val="28"/>
        </w:rPr>
      </w:pPr>
      <w:r>
        <w:rPr>
          <w:rFonts w:hint="eastAsia" w:ascii="仿宋_GB2312" w:eastAsia="仿宋_GB2312"/>
          <w:b/>
          <w:bCs/>
          <w:sz w:val="28"/>
          <w:szCs w:val="28"/>
        </w:rPr>
        <w:t>6.1 检验项目</w:t>
      </w:r>
    </w:p>
    <w:p>
      <w:pPr>
        <w:snapToGrid w:val="0"/>
        <w:jc w:val="center"/>
        <w:rPr>
          <w:rFonts w:ascii="黑体" w:hAnsi="黑体" w:eastAsia="黑体"/>
          <w:sz w:val="28"/>
          <w:szCs w:val="28"/>
        </w:rPr>
      </w:pPr>
      <w:r>
        <w:rPr>
          <w:rFonts w:hint="eastAsia" w:ascii="黑体" w:hAnsi="黑体" w:eastAsia="黑体"/>
          <w:sz w:val="28"/>
          <w:szCs w:val="28"/>
        </w:rPr>
        <w:t>表5  铅酸蓄电池检验项目、依据及方法等要求</w:t>
      </w:r>
    </w:p>
    <w:tbl>
      <w:tblPr>
        <w:tblStyle w:val="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30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20"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339"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309"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43"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rPr>
                <w:rFonts w:ascii="仿宋_GB2312" w:hAnsi="宋体" w:eastAsia="仿宋_GB2312"/>
                <w:sz w:val="24"/>
                <w:szCs w:val="24"/>
              </w:rPr>
            </w:pPr>
            <w:r>
              <w:rPr>
                <w:rFonts w:hint="eastAsia" w:ascii="仿宋_GB2312" w:hAnsi="宋体" w:eastAsia="仿宋_GB2312"/>
                <w:b/>
                <w:sz w:val="24"/>
                <w:szCs w:val="24"/>
              </w:rPr>
              <w:t>标注标准为GB/T 22199.1-2017测试项目：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4.1.4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2h率额定容量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大电流放电特性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容量保存率</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能量密度</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-18℃低温容量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5.9.1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-10℃低温容量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5.9.2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快速充电能力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5.10</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寿命可靠性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开闭阀压力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安全性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防爆能力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阻燃性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恒功率放电能力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22199.1-2017</w:t>
            </w:r>
          </w:p>
          <w:p>
            <w:pPr>
              <w:jc w:val="center"/>
              <w:rPr>
                <w:rFonts w:ascii="仿宋_GB2312" w:hAnsi="宋体" w:eastAsia="仿宋_GB2312"/>
                <w:sz w:val="24"/>
              </w:rPr>
            </w:pPr>
            <w:r>
              <w:rPr>
                <w:rFonts w:hint="eastAsia" w:ascii="仿宋_GB2312" w:hAnsi="宋体" w:eastAsia="仿宋_GB2312"/>
                <w:sz w:val="24"/>
              </w:rPr>
              <w:t xml:space="preserve"> 4.17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GB/T 22199.1-2017</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rPr>
                <w:rFonts w:ascii="仿宋_GB2312" w:hAnsi="宋体" w:eastAsia="仿宋_GB2312"/>
                <w:sz w:val="24"/>
                <w:szCs w:val="24"/>
              </w:rPr>
            </w:pPr>
            <w:r>
              <w:rPr>
                <w:rFonts w:hint="eastAsia" w:ascii="仿宋_GB2312" w:hAnsi="宋体" w:eastAsia="仿宋_GB2312"/>
                <w:b/>
                <w:sz w:val="24"/>
                <w:szCs w:val="24"/>
              </w:rPr>
              <w:t>标注标准为QB/T 2947.1-2008测试项目：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外形尺寸要求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蓄电池端子</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2h率额定容量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低温放电容量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过放电性能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6.1.7</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过充电性能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6.1.8</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荷电保持能力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6.1.9</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大电流放电性能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6.1.10</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组合一致性</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限压阀</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2947.1-2008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bl>
    <w:p>
      <w:pPr>
        <w:snapToGrid w:val="0"/>
        <w:jc w:val="center"/>
        <w:rPr>
          <w:rFonts w:ascii="黑体" w:hAnsi="黑体" w:eastAsia="黑体"/>
          <w:sz w:val="28"/>
          <w:szCs w:val="28"/>
        </w:rPr>
      </w:pPr>
      <w:r>
        <w:rPr>
          <w:rFonts w:hint="eastAsia" w:ascii="黑体" w:hAnsi="黑体" w:eastAsia="黑体"/>
          <w:sz w:val="28"/>
          <w:szCs w:val="28"/>
        </w:rPr>
        <w:t>表6 金属氢化物镍蓄电池检验项目、依据及方法等要求</w:t>
      </w:r>
    </w:p>
    <w:tbl>
      <w:tblPr>
        <w:tblStyle w:val="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30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20"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339"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309"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43"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极性标志</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外形尺寸</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重量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标志和代号</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开路电压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工作电流</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常温容量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低温容量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I</w:t>
            </w:r>
            <w:r>
              <w:rPr>
                <w:rFonts w:hint="eastAsia" w:ascii="仿宋_GB2312" w:hAnsi="宋体" w:eastAsia="仿宋_GB2312"/>
                <w:sz w:val="24"/>
                <w:szCs w:val="24"/>
                <w:vertAlign w:val="subscript"/>
              </w:rPr>
              <w:t>2</w:t>
            </w:r>
            <w:r>
              <w:rPr>
                <w:rFonts w:hint="eastAsia" w:ascii="仿宋_GB2312" w:hAnsi="宋体" w:eastAsia="仿宋_GB2312"/>
                <w:sz w:val="24"/>
                <w:szCs w:val="24"/>
              </w:rPr>
              <w:t>(A)倍率放电容量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荷电保持能力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短路</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过充电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过放电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恒温湿热</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高低温冲击</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浸水</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6.1.6.6</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自由跌落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6.1.6.7</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反充电性能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6.1.6.8</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130℃高温</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6.1.6.9</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穿刺</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6.1.6.10</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挤压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安全阀工作能力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2947.2-2008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jc w:val="left"/>
              <w:rPr>
                <w:rFonts w:ascii="仿宋_GB2312" w:hAnsi="宋体" w:eastAsia="仿宋_GB2312"/>
                <w:sz w:val="24"/>
                <w:szCs w:val="24"/>
              </w:rPr>
            </w:pPr>
            <w:r>
              <w:rPr>
                <w:rFonts w:hint="eastAsia" w:ascii="仿宋_GB2312" w:hAnsi="宋体" w:eastAsia="仿宋_GB2312"/>
                <w:sz w:val="24"/>
                <w:szCs w:val="24"/>
              </w:rPr>
              <w:t>注：第24、25、26项检测为检测“单体电池”，第24、25项各检测4个单体电池，第26项检测2个单体电池；其余所有项目为检测“蓄电池组”。</w:t>
            </w:r>
          </w:p>
        </w:tc>
      </w:tr>
    </w:tbl>
    <w:p>
      <w:pPr>
        <w:snapToGrid w:val="0"/>
        <w:jc w:val="center"/>
        <w:rPr>
          <w:rFonts w:ascii="黑体" w:hAnsi="黑体" w:eastAsia="黑体"/>
          <w:sz w:val="28"/>
          <w:szCs w:val="28"/>
        </w:rPr>
      </w:pPr>
      <w:r>
        <w:rPr>
          <w:rFonts w:hint="eastAsia" w:ascii="黑体" w:hAnsi="黑体" w:eastAsia="黑体"/>
          <w:sz w:val="28"/>
          <w:szCs w:val="28"/>
        </w:rPr>
        <w:t>表7 锂离子蓄电池检验项目、依据及方法等要求</w:t>
      </w:r>
    </w:p>
    <w:tbl>
      <w:tblPr>
        <w:tblStyle w:val="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020"/>
        <w:gridCol w:w="2339"/>
        <w:gridCol w:w="992"/>
        <w:gridCol w:w="230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84"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020"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339"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309"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143" w:type="dxa"/>
            <w:noWrap w:val="0"/>
            <w:vAlign w:val="center"/>
          </w:tcPr>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w:t>
            </w:r>
          </w:p>
          <w:p>
            <w:pPr>
              <w:pStyle w:val="4"/>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jc w:val="left"/>
              <w:rPr>
                <w:rFonts w:ascii="仿宋_GB2312" w:hAnsi="宋体" w:eastAsia="仿宋_GB2312"/>
                <w:sz w:val="24"/>
                <w:szCs w:val="24"/>
              </w:rPr>
            </w:pPr>
            <w:r>
              <w:rPr>
                <w:rFonts w:hint="eastAsia" w:ascii="仿宋_GB2312" w:hAnsi="宋体" w:eastAsia="仿宋_GB2312"/>
                <w:b/>
                <w:sz w:val="24"/>
                <w:szCs w:val="24"/>
              </w:rPr>
              <w:t>标注标准为GB/T 36972-2018测试项目：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外形尺寸</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充放电接口</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极性标志</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5.6.4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6.6.4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I</w:t>
            </w:r>
            <w:r>
              <w:rPr>
                <w:rFonts w:hint="eastAsia" w:ascii="仿宋_GB2312" w:hAnsi="宋体" w:eastAsia="仿宋_GB2312"/>
                <w:sz w:val="24"/>
                <w:szCs w:val="24"/>
                <w:vertAlign w:val="subscript"/>
              </w:rPr>
              <w:t>2</w:t>
            </w:r>
            <w:r>
              <w:rPr>
                <w:rFonts w:hint="eastAsia" w:ascii="仿宋_GB2312" w:hAnsi="宋体" w:eastAsia="仿宋_GB2312"/>
                <w:sz w:val="24"/>
                <w:szCs w:val="24"/>
              </w:rPr>
              <w:t>(A)放电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低温放电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高温放电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常温容量</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荷电保持能力及荷电恢复能力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5.2.5</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长期贮存后荷电恢复能力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5.2.6</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5.2.7</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内阻</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5.2.8</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6.2.8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过充电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外部短路</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挤压</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5.3.5</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机械冲击</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5.3.6</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振动</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5.3.7</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6.3.7</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自由跌落</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5.3.8</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6.3.8</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20</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低气压</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5.3.9</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6.3.9</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高低温冲击</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5.3.10</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6.3.10</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浸水</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5.3.11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6.3.11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过充电保护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24</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过放电保护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25</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短路保护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5.4.4</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6.4.4</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26</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放电过流保护</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5.4.5</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6.4.5</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27</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静电放电</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5.4.6</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6.4.6</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28</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模制壳体应力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5.5.1</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6.5.1</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29</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壳体承受压力</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5.5.2</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6.5.2</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30</w:t>
            </w:r>
          </w:p>
        </w:tc>
        <w:tc>
          <w:tcPr>
            <w:tcW w:w="2020"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壳体阻燃性</w:t>
            </w:r>
          </w:p>
        </w:tc>
        <w:tc>
          <w:tcPr>
            <w:tcW w:w="233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5.5.3</w:t>
            </w:r>
          </w:p>
        </w:tc>
        <w:tc>
          <w:tcPr>
            <w:tcW w:w="992"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jc w:val="center"/>
              <w:rPr>
                <w:rFonts w:ascii="仿宋_GB2312" w:hAnsi="宋体" w:eastAsia="仿宋_GB2312"/>
                <w:sz w:val="24"/>
              </w:rPr>
            </w:pPr>
            <w:r>
              <w:rPr>
                <w:rFonts w:hint="eastAsia" w:ascii="仿宋_GB2312" w:hAnsi="宋体" w:eastAsia="仿宋_GB2312"/>
                <w:sz w:val="24"/>
              </w:rPr>
              <w:t>GB/T 36972-2018</w:t>
            </w:r>
          </w:p>
          <w:p>
            <w:pPr>
              <w:jc w:val="center"/>
              <w:rPr>
                <w:rFonts w:ascii="仿宋_GB2312" w:hAnsi="宋体" w:eastAsia="仿宋_GB2312"/>
                <w:sz w:val="24"/>
              </w:rPr>
            </w:pPr>
            <w:r>
              <w:rPr>
                <w:rFonts w:hint="eastAsia" w:ascii="仿宋_GB2312" w:hAnsi="宋体" w:eastAsia="仿宋_GB2312"/>
                <w:sz w:val="24"/>
              </w:rPr>
              <w:t xml:space="preserve"> 6.5.3</w:t>
            </w:r>
          </w:p>
        </w:tc>
        <w:tc>
          <w:tcPr>
            <w:tcW w:w="1143" w:type="dxa"/>
            <w:noWrap w:val="0"/>
            <w:vAlign w:val="center"/>
          </w:tcPr>
          <w:p>
            <w:pPr>
              <w:pStyle w:val="4"/>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spacing w:before="78" w:beforeLines="25" w:after="78" w:afterLines="25"/>
              <w:jc w:val="left"/>
              <w:rPr>
                <w:rFonts w:ascii="仿宋_GB2312" w:hAnsi="宋体" w:eastAsia="仿宋_GB2312"/>
                <w:sz w:val="24"/>
                <w:szCs w:val="24"/>
              </w:rPr>
            </w:pPr>
            <w:r>
              <w:rPr>
                <w:rFonts w:hint="eastAsia" w:ascii="仿宋_GB2312" w:hAnsi="宋体" w:eastAsia="仿宋_GB2312"/>
                <w:b/>
                <w:sz w:val="24"/>
                <w:szCs w:val="24"/>
              </w:rPr>
              <w:t>标注标准为QB/T 2947.3-2008测试项目：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外观</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极性标志</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外形尺寸</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重量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标志和代号</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开路电压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工作电流</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常温容量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低温容量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高温容量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I</w:t>
            </w:r>
            <w:r>
              <w:rPr>
                <w:rFonts w:hint="eastAsia" w:ascii="仿宋_GB2312" w:hAnsi="宋体" w:eastAsia="仿宋_GB2312"/>
                <w:sz w:val="24"/>
                <w:szCs w:val="24"/>
                <w:vertAlign w:val="subscript"/>
              </w:rPr>
              <w:t>2</w:t>
            </w:r>
            <w:r>
              <w:rPr>
                <w:rFonts w:hint="eastAsia" w:ascii="仿宋_GB2312" w:hAnsi="宋体" w:eastAsia="仿宋_GB2312"/>
                <w:sz w:val="24"/>
                <w:szCs w:val="24"/>
              </w:rPr>
              <w:t>(A)倍率放电容量</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5.1.2.3.4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6.1.2.3.4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荷电保持能力</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循环寿命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耐振动性能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短路</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16</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过充电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5.1.6.2</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6.1.6.2</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17</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过放电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5.1.6.3</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6.1.6.3</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18</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恒温湿热</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5.1.6.4</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6.1.6.4</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19</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高低温冲击</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5.1.6.5</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6.1.6.5</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20</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浸水</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5.1.6.6</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6.1.6.6</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21</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自由跌落</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5.1.6.7</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6.1.6.7</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22</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反充电</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5.1.6.8</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6.1.6.8</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23</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130℃高温</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5.1.6.9</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6.1.6.9</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24</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穿刺</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5.1.6.10</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6.1.6.10</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4"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25</w:t>
            </w:r>
          </w:p>
        </w:tc>
        <w:tc>
          <w:tcPr>
            <w:tcW w:w="2020"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挤压</w:t>
            </w:r>
          </w:p>
        </w:tc>
        <w:tc>
          <w:tcPr>
            <w:tcW w:w="233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5.1.6.11</w:t>
            </w:r>
          </w:p>
        </w:tc>
        <w:tc>
          <w:tcPr>
            <w:tcW w:w="992"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推荐性</w:t>
            </w:r>
          </w:p>
        </w:tc>
        <w:tc>
          <w:tcPr>
            <w:tcW w:w="2309"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QB/T 2947.3-2008</w:t>
            </w:r>
          </w:p>
          <w:p>
            <w:pPr>
              <w:pStyle w:val="4"/>
              <w:snapToGrid w:val="0"/>
              <w:jc w:val="center"/>
              <w:rPr>
                <w:rFonts w:ascii="仿宋_GB2312" w:hAnsi="宋体" w:eastAsia="仿宋_GB2312"/>
                <w:sz w:val="24"/>
                <w:szCs w:val="24"/>
              </w:rPr>
            </w:pPr>
            <w:r>
              <w:rPr>
                <w:rFonts w:hint="eastAsia" w:ascii="仿宋_GB2312" w:hAnsi="宋体" w:eastAsia="仿宋_GB2312"/>
                <w:sz w:val="24"/>
                <w:szCs w:val="24"/>
              </w:rPr>
              <w:t xml:space="preserve"> 6.1.6.11</w:t>
            </w:r>
          </w:p>
        </w:tc>
        <w:tc>
          <w:tcPr>
            <w:tcW w:w="1143" w:type="dxa"/>
            <w:noWrap w:val="0"/>
            <w:vAlign w:val="center"/>
          </w:tcPr>
          <w:p>
            <w:pPr>
              <w:pStyle w:val="4"/>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7" w:type="dxa"/>
            <w:gridSpan w:val="6"/>
            <w:noWrap w:val="0"/>
            <w:vAlign w:val="center"/>
          </w:tcPr>
          <w:p>
            <w:pPr>
              <w:pStyle w:val="4"/>
              <w:snapToGrid w:val="0"/>
              <w:jc w:val="left"/>
              <w:rPr>
                <w:rFonts w:ascii="仿宋_GB2312" w:hAnsi="宋体" w:eastAsia="仿宋_GB2312"/>
                <w:sz w:val="24"/>
                <w:szCs w:val="24"/>
              </w:rPr>
            </w:pPr>
            <w:r>
              <w:rPr>
                <w:rFonts w:hint="eastAsia" w:ascii="仿宋_GB2312" w:hAnsi="宋体" w:eastAsia="仿宋_GB2312"/>
                <w:sz w:val="24"/>
                <w:szCs w:val="24"/>
              </w:rPr>
              <w:t>注：第24、25项检测为检测“单体电池”，各检测5个单体电池；其余所有项目为检测“蓄电池组”。</w:t>
            </w:r>
          </w:p>
        </w:tc>
      </w:tr>
    </w:tbl>
    <w:p>
      <w:pPr>
        <w:snapToGrid w:val="0"/>
        <w:jc w:val="center"/>
        <w:rPr>
          <w:rFonts w:ascii="黑体" w:hAnsi="黑体" w:eastAsia="黑体"/>
          <w:sz w:val="28"/>
          <w:szCs w:val="28"/>
        </w:rPr>
      </w:pPr>
      <w:r>
        <w:rPr>
          <w:rFonts w:hint="eastAsia" w:ascii="黑体" w:hAnsi="黑体" w:eastAsia="黑体"/>
          <w:sz w:val="28"/>
          <w:szCs w:val="28"/>
        </w:rPr>
        <w:t>表8 电动自行车用电池充电器检验项目、依据及方法等要求</w:t>
      </w:r>
    </w:p>
    <w:tbl>
      <w:tblPr>
        <w:tblStyle w:val="7"/>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678"/>
        <w:gridCol w:w="2664"/>
        <w:gridCol w:w="939"/>
        <w:gridCol w:w="2704"/>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66" w:type="dxa"/>
            <w:noWrap w:val="0"/>
            <w:vAlign w:val="center"/>
          </w:tcPr>
          <w:p>
            <w:pPr>
              <w:pStyle w:val="4"/>
              <w:snapToGrid w:val="0"/>
              <w:spacing w:line="240" w:lineRule="exact"/>
              <w:jc w:val="center"/>
              <w:rPr>
                <w:rFonts w:ascii="黑体" w:hAnsi="黑体" w:eastAsia="黑体"/>
                <w:sz w:val="24"/>
                <w:szCs w:val="24"/>
              </w:rPr>
            </w:pPr>
            <w:r>
              <w:rPr>
                <w:rFonts w:hint="eastAsia" w:ascii="黑体" w:hAnsi="黑体" w:eastAsia="黑体"/>
                <w:sz w:val="24"/>
                <w:szCs w:val="24"/>
              </w:rPr>
              <w:t>序号</w:t>
            </w:r>
          </w:p>
        </w:tc>
        <w:tc>
          <w:tcPr>
            <w:tcW w:w="1678" w:type="dxa"/>
            <w:noWrap w:val="0"/>
            <w:vAlign w:val="center"/>
          </w:tcPr>
          <w:p>
            <w:pPr>
              <w:pStyle w:val="4"/>
              <w:snapToGrid w:val="0"/>
              <w:spacing w:line="240" w:lineRule="exact"/>
              <w:jc w:val="center"/>
              <w:rPr>
                <w:rFonts w:ascii="黑体" w:hAnsi="黑体" w:eastAsia="黑体"/>
                <w:sz w:val="24"/>
                <w:szCs w:val="24"/>
              </w:rPr>
            </w:pPr>
            <w:r>
              <w:rPr>
                <w:rFonts w:hint="eastAsia" w:ascii="黑体" w:hAnsi="黑体" w:eastAsia="黑体"/>
                <w:sz w:val="24"/>
                <w:szCs w:val="24"/>
              </w:rPr>
              <w:t>检验项目</w:t>
            </w:r>
          </w:p>
        </w:tc>
        <w:tc>
          <w:tcPr>
            <w:tcW w:w="2664" w:type="dxa"/>
            <w:noWrap w:val="0"/>
            <w:vAlign w:val="center"/>
          </w:tcPr>
          <w:p>
            <w:pPr>
              <w:snapToGrid w:val="0"/>
              <w:spacing w:line="280" w:lineRule="exact"/>
              <w:jc w:val="center"/>
              <w:rPr>
                <w:rFonts w:ascii="黑体" w:hAnsi="黑体" w:eastAsia="黑体"/>
                <w:sz w:val="24"/>
              </w:rPr>
            </w:pPr>
            <w:r>
              <w:rPr>
                <w:rFonts w:hint="eastAsia" w:ascii="黑体" w:hAnsi="黑体" w:eastAsia="黑体"/>
                <w:sz w:val="24"/>
              </w:rPr>
              <w:t>依据法律法规</w:t>
            </w:r>
          </w:p>
          <w:p>
            <w:pPr>
              <w:snapToGrid w:val="0"/>
              <w:spacing w:line="280" w:lineRule="exact"/>
              <w:jc w:val="center"/>
              <w:rPr>
                <w:rFonts w:ascii="黑体" w:hAnsi="黑体" w:eastAsia="黑体"/>
                <w:sz w:val="24"/>
              </w:rPr>
            </w:pPr>
            <w:r>
              <w:rPr>
                <w:rFonts w:hint="eastAsia" w:ascii="黑体" w:hAnsi="黑体" w:eastAsia="黑体"/>
                <w:sz w:val="24"/>
              </w:rPr>
              <w:t>或标准条款</w:t>
            </w:r>
          </w:p>
        </w:tc>
        <w:tc>
          <w:tcPr>
            <w:tcW w:w="939" w:type="dxa"/>
            <w:noWrap w:val="0"/>
            <w:vAlign w:val="center"/>
          </w:tcPr>
          <w:p>
            <w:pPr>
              <w:pStyle w:val="4"/>
              <w:snapToGrid w:val="0"/>
              <w:spacing w:line="240" w:lineRule="exact"/>
              <w:jc w:val="center"/>
              <w:rPr>
                <w:rFonts w:ascii="黑体" w:hAnsi="黑体" w:eastAsia="黑体"/>
                <w:sz w:val="24"/>
                <w:szCs w:val="24"/>
              </w:rPr>
            </w:pPr>
            <w:r>
              <w:rPr>
                <w:rFonts w:hint="eastAsia" w:ascii="黑体" w:hAnsi="黑体" w:eastAsia="黑体"/>
                <w:sz w:val="24"/>
                <w:szCs w:val="24"/>
              </w:rPr>
              <w:t>强制/推荐性</w:t>
            </w:r>
          </w:p>
        </w:tc>
        <w:tc>
          <w:tcPr>
            <w:tcW w:w="2704" w:type="dxa"/>
            <w:noWrap w:val="0"/>
            <w:vAlign w:val="center"/>
          </w:tcPr>
          <w:p>
            <w:pPr>
              <w:snapToGrid w:val="0"/>
              <w:spacing w:line="280" w:lineRule="exact"/>
              <w:jc w:val="center"/>
              <w:rPr>
                <w:rFonts w:ascii="黑体" w:hAnsi="黑体" w:eastAsia="黑体"/>
                <w:sz w:val="24"/>
              </w:rPr>
            </w:pPr>
            <w:r>
              <w:rPr>
                <w:rFonts w:hint="eastAsia" w:ascii="黑体" w:hAnsi="黑体" w:eastAsia="黑体"/>
                <w:sz w:val="24"/>
              </w:rPr>
              <w:t>检测方法</w:t>
            </w:r>
          </w:p>
        </w:tc>
        <w:tc>
          <w:tcPr>
            <w:tcW w:w="918" w:type="dxa"/>
            <w:noWrap w:val="0"/>
            <w:vAlign w:val="center"/>
          </w:tcPr>
          <w:p>
            <w:pPr>
              <w:snapToGrid w:val="0"/>
              <w:spacing w:line="280" w:lineRule="exact"/>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69" w:type="dxa"/>
            <w:gridSpan w:val="6"/>
            <w:noWrap w:val="0"/>
            <w:vAlign w:val="center"/>
          </w:tcPr>
          <w:p>
            <w:pPr>
              <w:jc w:val="left"/>
              <w:rPr>
                <w:rFonts w:ascii="仿宋_GB2312" w:hAnsi="宋体" w:eastAsia="仿宋_GB2312"/>
                <w:sz w:val="24"/>
              </w:rPr>
            </w:pPr>
            <w:r>
              <w:rPr>
                <w:rFonts w:hint="eastAsia" w:ascii="仿宋_GB2312" w:hAnsi="宋体" w:eastAsia="仿宋_GB2312"/>
                <w:sz w:val="24"/>
              </w:rPr>
              <w:t>标注标准为QB/T</w:t>
            </w:r>
            <w:r>
              <w:rPr>
                <w:rFonts w:ascii="仿宋_GB2312" w:hAnsi="宋体" w:eastAsia="仿宋_GB2312"/>
                <w:sz w:val="24"/>
              </w:rPr>
              <w:t>247.1-2008</w:t>
            </w:r>
            <w:r>
              <w:rPr>
                <w:rFonts w:hint="eastAsia" w:ascii="仿宋_GB2312" w:hAnsi="宋体" w:eastAsia="仿宋_GB2312"/>
                <w:sz w:val="24"/>
              </w:rPr>
              <w:t>/ QB/T</w:t>
            </w:r>
            <w:r>
              <w:rPr>
                <w:rFonts w:ascii="仿宋_GB2312" w:hAnsi="宋体" w:eastAsia="仿宋_GB2312"/>
                <w:sz w:val="24"/>
              </w:rPr>
              <w:t>247.</w:t>
            </w:r>
            <w:r>
              <w:rPr>
                <w:rFonts w:hint="eastAsia" w:ascii="仿宋_GB2312" w:hAnsi="宋体" w:eastAsia="仿宋_GB2312"/>
                <w:sz w:val="24"/>
              </w:rPr>
              <w:t>2</w:t>
            </w:r>
            <w:r>
              <w:rPr>
                <w:rFonts w:ascii="仿宋_GB2312" w:hAnsi="宋体" w:eastAsia="仿宋_GB2312"/>
                <w:sz w:val="24"/>
              </w:rPr>
              <w:t>-2008</w:t>
            </w:r>
            <w:r>
              <w:rPr>
                <w:rFonts w:hint="eastAsia" w:ascii="仿宋_GB2312" w:hAnsi="宋体" w:eastAsia="仿宋_GB2312"/>
                <w:sz w:val="24"/>
              </w:rPr>
              <w:t>/ QB/T</w:t>
            </w:r>
            <w:r>
              <w:rPr>
                <w:rFonts w:ascii="仿宋_GB2312" w:hAnsi="宋体" w:eastAsia="仿宋_GB2312"/>
                <w:sz w:val="24"/>
              </w:rPr>
              <w:t>247.</w:t>
            </w:r>
            <w:r>
              <w:rPr>
                <w:rFonts w:hint="eastAsia" w:ascii="仿宋_GB2312" w:hAnsi="宋体" w:eastAsia="仿宋_GB2312"/>
                <w:sz w:val="24"/>
              </w:rPr>
              <w:t>3</w:t>
            </w:r>
            <w:r>
              <w:rPr>
                <w:rFonts w:ascii="仿宋_GB2312" w:hAnsi="宋体" w:eastAsia="仿宋_GB2312"/>
                <w:sz w:val="24"/>
              </w:rPr>
              <w:t>-2008</w:t>
            </w:r>
            <w:r>
              <w:rPr>
                <w:rFonts w:hint="eastAsia" w:ascii="仿宋_GB2312" w:hAnsi="宋体" w:eastAsia="仿宋_GB2312"/>
                <w:sz w:val="24"/>
              </w:rPr>
              <w:t>/</w:t>
            </w:r>
            <w:r>
              <w:rPr>
                <w:rFonts w:ascii="仿宋_GB2312" w:eastAsia="仿宋_GB2312"/>
                <w:sz w:val="24"/>
              </w:rPr>
              <w:t>GB4706.18-2014</w:t>
            </w:r>
            <w:r>
              <w:rPr>
                <w:rFonts w:hint="eastAsia" w:ascii="仿宋_GB2312" w:eastAsia="仿宋_GB2312"/>
                <w:sz w:val="24"/>
              </w:rPr>
              <w:t>的</w:t>
            </w:r>
            <w:r>
              <w:rPr>
                <w:rFonts w:hint="eastAsia" w:ascii="仿宋_GB2312" w:hAnsi="宋体" w:eastAsia="仿宋_GB2312"/>
                <w:sz w:val="24"/>
              </w:rPr>
              <w:t>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对触及带电部件的防护</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8.1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8.1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输入功率和电流</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678" w:type="dxa"/>
            <w:noWrap w:val="0"/>
            <w:vAlign w:val="center"/>
          </w:tcPr>
          <w:p>
            <w:pPr>
              <w:jc w:val="center"/>
              <w:rPr>
                <w:rFonts w:ascii="仿宋_GB2312" w:eastAsia="仿宋_GB2312"/>
                <w:sz w:val="24"/>
              </w:rPr>
            </w:pPr>
            <w:r>
              <w:rPr>
                <w:rFonts w:hint="eastAsia" w:ascii="仿宋_GB2312" w:eastAsia="仿宋_GB2312"/>
                <w:sz w:val="24"/>
              </w:rPr>
              <w:t>空载直流电压</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10.101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10.101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发热</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泄漏电流、电气强度</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p>
          <w:p>
            <w:pPr>
              <w:jc w:val="center"/>
              <w:rPr>
                <w:rFonts w:ascii="仿宋_GB2312" w:hAnsi="宋体" w:eastAsia="仿宋_GB2312" w:cs="宋体"/>
                <w:sz w:val="24"/>
              </w:rPr>
            </w:pPr>
            <w:r>
              <w:rPr>
                <w:rFonts w:hint="eastAsia" w:ascii="仿宋_GB2312" w:eastAsia="仿宋_GB2312"/>
                <w:sz w:val="24"/>
              </w:rPr>
              <w:t>13.2-3</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p>
          <w:p>
            <w:pPr>
              <w:jc w:val="center"/>
              <w:rPr>
                <w:rFonts w:ascii="仿宋_GB2312" w:hAnsi="宋体" w:eastAsia="仿宋_GB2312" w:cs="宋体"/>
                <w:sz w:val="24"/>
              </w:rPr>
            </w:pPr>
            <w:r>
              <w:rPr>
                <w:rFonts w:hint="eastAsia" w:ascii="仿宋_GB2312" w:eastAsia="仿宋_GB2312"/>
                <w:sz w:val="24"/>
              </w:rPr>
              <w:t>13.2-3</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过载保护</w:t>
            </w:r>
          </w:p>
        </w:tc>
        <w:tc>
          <w:tcPr>
            <w:tcW w:w="266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17</w:t>
            </w:r>
            <w:r>
              <w:rPr>
                <w:rFonts w:ascii="仿宋_GB2312" w:hAnsi="宋体" w:eastAsia="仿宋_GB2312" w:cs="宋体"/>
                <w:sz w:val="24"/>
              </w:rPr>
              <w:t xml:space="preserve"> </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17</w:t>
            </w:r>
            <w:r>
              <w:rPr>
                <w:rFonts w:ascii="仿宋_GB2312" w:hAnsi="宋体" w:eastAsia="仿宋_GB2312" w:cs="宋体"/>
                <w:sz w:val="24"/>
              </w:rPr>
              <w:t xml:space="preserve"> </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机械强度（不测21.101）</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内部布线</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23</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hAnsi="宋体" w:eastAsia="仿宋_GB2312" w:cs="宋体"/>
                <w:sz w:val="24"/>
              </w:rPr>
            </w:pPr>
            <w:r>
              <w:rPr>
                <w:rFonts w:ascii="仿宋_GB2312" w:eastAsia="仿宋_GB2312"/>
                <w:sz w:val="24"/>
              </w:rPr>
              <w:t>GB 4706.18-2014</w:t>
            </w:r>
            <w:r>
              <w:rPr>
                <w:rFonts w:hint="eastAsia" w:ascii="仿宋_GB2312" w:eastAsia="仿宋_GB2312"/>
                <w:sz w:val="24"/>
              </w:rPr>
              <w:t xml:space="preserve"> 23</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输入、输出线及插头</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5.2.8</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6.2.8</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restart"/>
            <w:tcBorders>
              <w:top w:val="single" w:color="auto" w:sz="4" w:space="0"/>
              <w:left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678"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安全标志</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39" w:type="dxa"/>
            <w:tcBorders>
              <w:top w:val="single" w:color="auto" w:sz="4" w:space="0"/>
              <w:left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1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p>
        </w:tc>
        <w:tc>
          <w:tcPr>
            <w:tcW w:w="1678"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5.2.9</w:t>
            </w:r>
          </w:p>
        </w:tc>
        <w:tc>
          <w:tcPr>
            <w:tcW w:w="939"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hAnsi="仿宋" w:eastAsia="仿宋_GB2312"/>
                <w:sz w:val="24"/>
              </w:rPr>
              <w:t>推荐性</w:t>
            </w:r>
          </w:p>
        </w:tc>
        <w:tc>
          <w:tcPr>
            <w:tcW w:w="270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6.2.9</w:t>
            </w:r>
          </w:p>
        </w:tc>
        <w:tc>
          <w:tcPr>
            <w:tcW w:w="918"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restart"/>
            <w:tcBorders>
              <w:top w:val="single" w:color="auto" w:sz="4" w:space="0"/>
              <w:left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678"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说明书</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39" w:type="dxa"/>
            <w:tcBorders>
              <w:top w:val="single" w:color="auto" w:sz="4" w:space="0"/>
              <w:left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强制性</w:t>
            </w:r>
          </w:p>
        </w:tc>
        <w:tc>
          <w:tcPr>
            <w:tcW w:w="270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 4706.1-2005</w:t>
            </w:r>
            <w:r>
              <w:rPr>
                <w:rFonts w:hint="eastAsia" w:ascii="仿宋_GB2312" w:eastAsia="仿宋_GB2312"/>
                <w:sz w:val="24"/>
              </w:rPr>
              <w:t>、</w:t>
            </w:r>
          </w:p>
          <w:p>
            <w:pPr>
              <w:jc w:val="center"/>
              <w:rPr>
                <w:rFonts w:ascii="仿宋_GB2312" w:eastAsia="仿宋_GB2312"/>
                <w:sz w:val="24"/>
              </w:rPr>
            </w:pPr>
            <w:r>
              <w:rPr>
                <w:rFonts w:ascii="仿宋_GB2312" w:eastAsia="仿宋_GB2312"/>
                <w:sz w:val="24"/>
              </w:rPr>
              <w:t>GB 4706.18-2005</w:t>
            </w:r>
            <w:r>
              <w:rPr>
                <w:rFonts w:hint="eastAsia" w:ascii="仿宋_GB2312" w:eastAsia="仿宋_GB2312"/>
                <w:sz w:val="24"/>
              </w:rPr>
              <w:t>/</w:t>
            </w:r>
            <w:r>
              <w:rPr>
                <w:rFonts w:ascii="仿宋_GB2312" w:eastAsia="仿宋_GB2312"/>
                <w:sz w:val="24"/>
              </w:rPr>
              <w:t xml:space="preserve"> </w:t>
            </w:r>
          </w:p>
          <w:p>
            <w:pPr>
              <w:jc w:val="center"/>
              <w:rPr>
                <w:rFonts w:ascii="仿宋_GB2312" w:eastAsia="仿宋_GB2312"/>
                <w:sz w:val="24"/>
              </w:rPr>
            </w:pPr>
            <w:r>
              <w:rPr>
                <w:rFonts w:ascii="仿宋_GB2312" w:eastAsia="仿宋_GB2312"/>
                <w:sz w:val="24"/>
              </w:rPr>
              <w:t>GB 4706.18-2014</w:t>
            </w:r>
            <w:r>
              <w:rPr>
                <w:rFonts w:hint="eastAsia" w:ascii="仿宋_GB2312" w:eastAsia="仿宋_GB2312"/>
                <w:sz w:val="24"/>
              </w:rPr>
              <w:t xml:space="preserve"> 7</w:t>
            </w:r>
          </w:p>
        </w:tc>
        <w:tc>
          <w:tcPr>
            <w:tcW w:w="91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vMerge w:val="continue"/>
            <w:tcBorders>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p>
        </w:tc>
        <w:tc>
          <w:tcPr>
            <w:tcW w:w="1678"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5.2.10</w:t>
            </w:r>
          </w:p>
        </w:tc>
        <w:tc>
          <w:tcPr>
            <w:tcW w:w="939"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hAnsi="仿宋" w:eastAsia="仿宋_GB2312"/>
                <w:sz w:val="24"/>
              </w:rPr>
              <w:t>推荐性</w:t>
            </w:r>
          </w:p>
        </w:tc>
        <w:tc>
          <w:tcPr>
            <w:tcW w:w="270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QB/T 2947.1-2008 6.2.10</w:t>
            </w:r>
          </w:p>
        </w:tc>
        <w:tc>
          <w:tcPr>
            <w:tcW w:w="918"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69" w:type="dxa"/>
            <w:gridSpan w:val="6"/>
            <w:noWrap w:val="0"/>
            <w:vAlign w:val="center"/>
          </w:tcPr>
          <w:p>
            <w:pPr>
              <w:jc w:val="left"/>
              <w:rPr>
                <w:rFonts w:ascii="仿宋_GB2312" w:hAnsi="宋体" w:eastAsia="仿宋_GB2312"/>
                <w:sz w:val="24"/>
              </w:rPr>
            </w:pPr>
            <w:r>
              <w:rPr>
                <w:rFonts w:hint="eastAsia" w:ascii="仿宋_GB2312" w:hAnsi="宋体" w:eastAsia="仿宋_GB2312"/>
                <w:sz w:val="24"/>
              </w:rPr>
              <w:t>标注标准为</w:t>
            </w:r>
            <w:r>
              <w:rPr>
                <w:rFonts w:ascii="仿宋_GB2312" w:hAnsi="宋体" w:eastAsia="仿宋_GB2312"/>
                <w:sz w:val="24"/>
              </w:rPr>
              <w:t>GB/T 36944-2018</w:t>
            </w:r>
            <w:r>
              <w:rPr>
                <w:rFonts w:hint="eastAsia" w:ascii="仿宋_GB2312" w:eastAsia="仿宋_GB2312"/>
                <w:sz w:val="24"/>
              </w:rPr>
              <w:t>的</w:t>
            </w:r>
            <w:r>
              <w:rPr>
                <w:rFonts w:hint="eastAsia" w:ascii="仿宋_GB2312" w:hAnsi="宋体" w:eastAsia="仿宋_GB2312"/>
                <w:sz w:val="24"/>
              </w:rPr>
              <w:t>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输入电流</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5.1.1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6.1.1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电源适应性</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5.1.2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6.1.2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外壳冲击</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5.2.1.1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w:t>
            </w:r>
            <w:r>
              <w:rPr>
                <w:rFonts w:hint="eastAsia" w:ascii="仿宋_GB2312" w:eastAsia="仿宋_GB2312"/>
                <w:sz w:val="24"/>
              </w:rPr>
              <w:t xml:space="preserve"> </w:t>
            </w:r>
            <w:r>
              <w:rPr>
                <w:rFonts w:ascii="仿宋_GB2312" w:eastAsia="仿宋_GB2312"/>
                <w:sz w:val="24"/>
              </w:rPr>
              <w:t>36944-2018</w:t>
            </w:r>
            <w:r>
              <w:rPr>
                <w:rFonts w:hint="eastAsia" w:ascii="仿宋_GB2312" w:eastAsia="仿宋_GB2312"/>
                <w:sz w:val="24"/>
              </w:rPr>
              <w:t xml:space="preserve"> </w:t>
            </w:r>
            <w:r>
              <w:rPr>
                <w:rFonts w:ascii="仿宋_GB2312" w:eastAsia="仿宋_GB2312"/>
                <w:sz w:val="24"/>
              </w:rPr>
              <w:t>6.2.1.1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泄漏电流</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电气强度</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爬电距离和电气间隙</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5.3.3</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6.3.3</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防触电保护</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5.3.4</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ascii="仿宋_GB2312" w:hAnsi="宋体" w:eastAsia="仿宋_GB2312"/>
                <w:sz w:val="24"/>
                <w:szCs w:val="24"/>
              </w:rPr>
              <w:t>8</w:t>
            </w:r>
          </w:p>
        </w:tc>
        <w:tc>
          <w:tcPr>
            <w:tcW w:w="1678" w:type="dxa"/>
            <w:noWrap w:val="0"/>
            <w:vAlign w:val="center"/>
          </w:tcPr>
          <w:p>
            <w:pPr>
              <w:jc w:val="center"/>
              <w:rPr>
                <w:rFonts w:ascii="仿宋_GB2312" w:hAnsi="宋体" w:eastAsia="仿宋_GB2312" w:cs="宋体"/>
                <w:sz w:val="24"/>
              </w:rPr>
            </w:pPr>
            <w:r>
              <w:rPr>
                <w:rFonts w:hint="eastAsia" w:ascii="仿宋_GB2312" w:eastAsia="仿宋_GB2312"/>
                <w:sz w:val="24"/>
              </w:rPr>
              <w:t>发热</w:t>
            </w:r>
          </w:p>
        </w:tc>
        <w:tc>
          <w:tcPr>
            <w:tcW w:w="266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5.3.5</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6.3.5</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非正常工作</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5.3.6</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6.3.6</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0</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过充切断</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5.3.8.1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6.3.8.1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1</w:t>
            </w:r>
          </w:p>
        </w:tc>
        <w:tc>
          <w:tcPr>
            <w:tcW w:w="1678"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延时切断</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5.3.9</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6.3.9</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2</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电源端子骚扰电压</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5.4.5.1</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6.4.5.1</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3</w:t>
            </w:r>
          </w:p>
        </w:tc>
        <w:tc>
          <w:tcPr>
            <w:tcW w:w="1678" w:type="dxa"/>
            <w:noWrap w:val="0"/>
            <w:vAlign w:val="center"/>
          </w:tcPr>
          <w:p>
            <w:pPr>
              <w:jc w:val="center"/>
              <w:rPr>
                <w:rFonts w:ascii="仿宋_GB2312" w:hAnsi="宋体" w:eastAsia="仿宋_GB2312" w:cs="宋体"/>
                <w:sz w:val="24"/>
              </w:rPr>
            </w:pPr>
            <w:r>
              <w:rPr>
                <w:rFonts w:hint="eastAsia" w:ascii="仿宋_GB2312" w:hAnsi="宋体" w:eastAsia="仿宋_GB2312" w:cs="宋体"/>
                <w:sz w:val="24"/>
              </w:rPr>
              <w:t>骚扰功率</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5.4.5.2</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6.4.5.2</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4</w:t>
            </w:r>
          </w:p>
        </w:tc>
        <w:tc>
          <w:tcPr>
            <w:tcW w:w="1678" w:type="dxa"/>
            <w:tcBorders>
              <w:bottom w:val="single" w:color="auto" w:sz="4" w:space="0"/>
            </w:tcBorders>
            <w:noWrap w:val="0"/>
            <w:vAlign w:val="center"/>
          </w:tcPr>
          <w:p>
            <w:pPr>
              <w:jc w:val="center"/>
              <w:rPr>
                <w:rFonts w:ascii="仿宋_GB2312" w:hAnsi="宋体" w:eastAsia="仿宋_GB2312" w:cs="宋体"/>
                <w:sz w:val="24"/>
              </w:rPr>
            </w:pPr>
            <w:r>
              <w:rPr>
                <w:rFonts w:hint="eastAsia" w:ascii="仿宋_GB2312" w:hAnsi="宋体" w:eastAsia="仿宋_GB2312" w:cs="宋体"/>
                <w:sz w:val="24"/>
              </w:rPr>
              <w:t>谐波电流</w:t>
            </w:r>
          </w:p>
        </w:tc>
        <w:tc>
          <w:tcPr>
            <w:tcW w:w="266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5.4.5.3</w:t>
            </w:r>
          </w:p>
        </w:tc>
        <w:tc>
          <w:tcPr>
            <w:tcW w:w="939" w:type="dxa"/>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6.4.5.3</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5</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结构</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6</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hint="eastAsia" w:ascii="仿宋_GB2312" w:eastAsia="仿宋_GB2312"/>
                <w:sz w:val="24"/>
              </w:rPr>
              <w:t>内部布线</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5.5.2</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6.5.2</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7</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电源软线</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5.5.3</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6.5.3</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8</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元件</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5.5.4</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6.5.4</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9</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熔断器</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5.5.5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6.5.5</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r>
              <w:rPr>
                <w:rFonts w:ascii="仿宋_GB2312" w:hAnsi="宋体" w:eastAsia="仿宋_GB2312"/>
                <w:sz w:val="24"/>
                <w:szCs w:val="24"/>
              </w:rPr>
              <w:t>0</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标志</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8.1</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8.1</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r>
              <w:rPr>
                <w:rFonts w:ascii="仿宋_GB2312" w:hAnsi="宋体" w:eastAsia="仿宋_GB2312"/>
                <w:sz w:val="24"/>
                <w:szCs w:val="24"/>
              </w:rPr>
              <w:t>1</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说明书</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8.2</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7" w:leftChars="32" w:right="82" w:rightChars="39" w:firstLine="48" w:firstLineChars="20"/>
              <w:jc w:val="center"/>
              <w:rPr>
                <w:rFonts w:ascii="仿宋_GB2312" w:hAnsi="仿宋" w:eastAsia="仿宋_GB2312"/>
                <w:sz w:val="24"/>
              </w:rPr>
            </w:pPr>
            <w:r>
              <w:rPr>
                <w:rFonts w:hint="eastAsia" w:ascii="仿宋_GB2312" w:hAnsi="仿宋" w:eastAsia="仿宋_GB2312"/>
                <w:sz w:val="24"/>
              </w:rPr>
              <w:t>推荐性</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ascii="仿宋_GB2312" w:eastAsia="仿宋_GB2312"/>
                <w:sz w:val="24"/>
              </w:rPr>
              <w:t>GB/T 36944-2018</w:t>
            </w:r>
            <w:r>
              <w:rPr>
                <w:rFonts w:hint="eastAsia" w:ascii="仿宋_GB2312" w:eastAsia="仿宋_GB2312"/>
                <w:sz w:val="24"/>
              </w:rPr>
              <w:t xml:space="preserve"> </w:t>
            </w:r>
            <w:r>
              <w:rPr>
                <w:rFonts w:ascii="仿宋_GB2312" w:eastAsia="仿宋_GB2312"/>
                <w:sz w:val="24"/>
              </w:rPr>
              <w:t>8.2</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
      <w:pPr>
        <w:rPr>
          <w:rFonts w:ascii="仿宋_GB2312" w:eastAsia="仿宋_GB2312"/>
          <w:b/>
          <w:bCs/>
          <w:sz w:val="28"/>
          <w:szCs w:val="28"/>
        </w:rPr>
      </w:pPr>
      <w:r>
        <w:rPr>
          <w:rFonts w:hint="eastAsia" w:ascii="仿宋_GB2312" w:eastAsia="仿宋_GB2312"/>
          <w:b/>
          <w:bCs/>
          <w:sz w:val="28"/>
          <w:szCs w:val="28"/>
        </w:rPr>
        <w:t>6.2 检验应注意的问题</w:t>
      </w:r>
    </w:p>
    <w:p>
      <w:pPr>
        <w:snapToGrid w:val="0"/>
        <w:spacing w:line="600" w:lineRule="exact"/>
        <w:rPr>
          <w:rFonts w:ascii="仿宋_GB2312" w:hAnsi="宋体" w:eastAsia="仿宋_GB2312"/>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600" w:lineRule="exact"/>
        <w:rPr>
          <w:rFonts w:ascii="仿宋_GB2312" w:eastAsia="仿宋_GB2312"/>
          <w:sz w:val="28"/>
          <w:szCs w:val="28"/>
        </w:rPr>
      </w:pPr>
      <w:r>
        <w:rPr>
          <w:rFonts w:hint="eastAsia" w:ascii="仿宋_GB2312" w:eastAsia="仿宋_GB2312"/>
          <w:b/>
          <w:sz w:val="28"/>
          <w:szCs w:val="28"/>
        </w:rPr>
        <w:t>6.2.2</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600" w:lineRule="exact"/>
        <w:rPr>
          <w:rFonts w:ascii="仿宋_GB2312" w:eastAsia="仿宋_GB2312"/>
          <w:sz w:val="28"/>
          <w:szCs w:val="28"/>
        </w:rPr>
      </w:pPr>
      <w:r>
        <w:rPr>
          <w:rFonts w:hint="eastAsia" w:ascii="仿宋_GB2312" w:eastAsia="仿宋_GB2312"/>
          <w:b/>
          <w:sz w:val="28"/>
          <w:szCs w:val="28"/>
        </w:rPr>
        <w:t>6.2.3</w:t>
      </w: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600" w:lineRule="exact"/>
        <w:rPr>
          <w:rFonts w:ascii="仿宋_GB2312" w:eastAsia="仿宋_GB2312"/>
          <w:sz w:val="28"/>
          <w:szCs w:val="28"/>
        </w:rPr>
      </w:pPr>
      <w:r>
        <w:rPr>
          <w:rFonts w:hint="eastAsia" w:ascii="仿宋_GB2312" w:eastAsia="仿宋_GB2312"/>
          <w:b/>
          <w:sz w:val="28"/>
          <w:szCs w:val="28"/>
        </w:rPr>
        <w:t>6.2.4</w:t>
      </w:r>
      <w:r>
        <w:rPr>
          <w:rFonts w:hint="eastAsia" w:ascii="仿宋_GB2312" w:eastAsia="仿宋_GB2312"/>
          <w:sz w:val="28"/>
          <w:szCs w:val="28"/>
        </w:rPr>
        <w:t>若被检产品明示的质量要求低于或包含本规范中检验项目依据的推荐性标准要求时，应以被检产品明示的质量要求判定。</w:t>
      </w:r>
    </w:p>
    <w:p>
      <w:pPr>
        <w:spacing w:line="600" w:lineRule="exact"/>
        <w:rPr>
          <w:rFonts w:ascii="仿宋_GB2312" w:eastAsia="仿宋_GB2312"/>
          <w:sz w:val="28"/>
          <w:szCs w:val="28"/>
        </w:rPr>
      </w:pPr>
      <w:r>
        <w:rPr>
          <w:rFonts w:hint="eastAsia" w:ascii="仿宋_GB2312" w:eastAsia="仿宋_GB2312"/>
          <w:b/>
          <w:sz w:val="28"/>
          <w:szCs w:val="28"/>
        </w:rPr>
        <w:t>6.2.5</w:t>
      </w:r>
      <w:r>
        <w:rPr>
          <w:rFonts w:hint="eastAsia" w:ascii="仿宋_GB2312" w:eastAsia="仿宋_GB2312"/>
          <w:sz w:val="28"/>
          <w:szCs w:val="28"/>
        </w:rPr>
        <w:t>若被检产品明示的质量要求缺少本规范中检验项目依据的推荐性标准要求时，该项目不参与判定，但应在检验报告备注中进行说明。</w:t>
      </w:r>
    </w:p>
    <w:p>
      <w:pPr>
        <w:pStyle w:val="3"/>
        <w:spacing w:before="0" w:after="0"/>
      </w:pPr>
      <w:r>
        <w:rPr>
          <w:rFonts w:hint="eastAsia"/>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before="0" w:after="0" w:line="360" w:lineRule="auto"/>
      </w:pPr>
      <w:r>
        <w:rPr>
          <w:rFonts w:hint="eastAsia"/>
        </w:rPr>
        <w:t>8 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3"/>
        <w:spacing w:before="0" w:after="0"/>
      </w:pPr>
      <w:r>
        <w:rPr>
          <w:rFonts w:hint="eastAsia"/>
        </w:rPr>
        <w:t>9</w:t>
      </w:r>
      <w:r>
        <w:rPr>
          <w:rFonts w:hint="eastAsia"/>
        </w:rPr>
        <w:tab/>
      </w:r>
      <w:r>
        <w:rPr>
          <w:rFonts w:hint="eastAsia"/>
        </w:rPr>
        <w:t>附则</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napToGrid w:val="0"/>
        <w:spacing w:line="360" w:lineRule="auto"/>
        <w:ind w:firstLine="560" w:firstLineChars="200"/>
        <w:rPr>
          <w:rFonts w:ascii="仿宋_GB2312" w:hAnsi="宋体" w:eastAsia="仿宋_GB2312"/>
          <w:iCs/>
          <w:sz w:val="28"/>
          <w:szCs w:val="28"/>
        </w:rPr>
      </w:pPr>
      <w:r>
        <w:rPr>
          <w:rFonts w:hint="eastAsia" w:ascii="仿宋_GB2312" w:hAnsi="宋体" w:eastAsia="仿宋_GB2312"/>
          <w:iCs/>
          <w:sz w:val="28"/>
          <w:szCs w:val="28"/>
        </w:rPr>
        <w:t>本规范由深圳市市场监督管理局质量处管理。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8A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3">
    <w:name w:val="heading 5"/>
    <w:basedOn w:val="1"/>
    <w:next w:val="1"/>
    <w:qFormat/>
    <w:uiPriority w:val="0"/>
    <w:pPr>
      <w:keepNext/>
      <w:keepLines/>
      <w:spacing w:before="280" w:after="290" w:line="376" w:lineRule="auto"/>
      <w:outlineLvl w:val="4"/>
    </w:pPr>
    <w:rPr>
      <w:rFonts w:ascii="Calibri" w:hAnsi="Calibri" w:eastAsia="仿宋_GB2312"/>
      <w:b/>
      <w:bCs/>
      <w:sz w:val="28"/>
      <w:szCs w:val="28"/>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1"/>
    </w:rPr>
  </w:style>
  <w:style w:type="paragraph" w:styleId="5">
    <w:name w:val="footer"/>
    <w:basedOn w:val="1"/>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2020-05-28T02:11:40Z</dcterms:created>
  <dc:creator>changmy</dc:creator>
  <cp:lastModifiedBy>常孟园</cp:lastModifiedBy>
  <dcterms:modified xsi:type="dcterms:W3CDTF">2020-05-28T02:11:46Z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