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28"/>
          <w:szCs w:val="28"/>
        </w:rPr>
      </w:pPr>
      <w:r>
        <w:rPr>
          <w:rFonts w:hint="eastAsia" w:ascii="黑体" w:hAnsi="黑体" w:eastAsia="黑体"/>
          <w:sz w:val="28"/>
          <w:szCs w:val="28"/>
        </w:rPr>
        <w:t>附件1</w:t>
      </w:r>
    </w:p>
    <w:p>
      <w:pPr>
        <w:spacing w:before="156" w:beforeLines="50" w:line="360" w:lineRule="auto"/>
        <w:jc w:val="center"/>
        <w:rPr>
          <w:rFonts w:ascii="黑体" w:hAnsi="宋体" w:eastAsia="黑体"/>
          <w:sz w:val="36"/>
        </w:rPr>
      </w:pPr>
      <w:r>
        <w:rPr>
          <w:rFonts w:hint="eastAsia" w:ascii="黑体" w:hAnsi="宋体" w:eastAsia="黑体"/>
          <w:sz w:val="36"/>
        </w:rPr>
        <w:t>深圳市市场监督管理局</w:t>
      </w:r>
    </w:p>
    <w:p>
      <w:pPr>
        <w:spacing w:before="156" w:beforeLines="50" w:line="360" w:lineRule="auto"/>
        <w:jc w:val="center"/>
        <w:rPr>
          <w:rFonts w:ascii="黑体" w:hAnsi="宋体" w:eastAsia="黑体"/>
          <w:sz w:val="36"/>
        </w:rPr>
      </w:pPr>
      <w:r>
        <w:rPr>
          <w:rFonts w:hint="eastAsia" w:ascii="黑体" w:hAnsi="宋体" w:eastAsia="黑体"/>
          <w:sz w:val="36"/>
        </w:rPr>
        <w:t>眼镜产品质量监督抽查实施规范</w:t>
      </w:r>
    </w:p>
    <w:p>
      <w:pPr>
        <w:spacing w:before="234" w:beforeLines="75" w:line="300" w:lineRule="exact"/>
        <w:jc w:val="center"/>
        <w:rPr>
          <w:rFonts w:ascii="黑体" w:hAnsi="宋体" w:eastAsia="黑体"/>
          <w:sz w:val="28"/>
          <w:szCs w:val="28"/>
        </w:rPr>
      </w:pPr>
      <w:r>
        <w:rPr>
          <w:rFonts w:hint="eastAsia" w:ascii="黑体" w:hAnsi="宋体" w:eastAsia="黑体"/>
          <w:sz w:val="28"/>
          <w:szCs w:val="28"/>
        </w:rPr>
        <w:t>编号：CCGF-SZ-021-2020</w:t>
      </w:r>
    </w:p>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本规范适用于深圳市生产及流通领域眼镜产品质量监督抽查。监督抽查产品范围适用于：定配眼镜、树脂镜片、眼镜架、太阳镜、单光老视成镜。</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rPr>
          <w:rFonts w:ascii="仿宋_GB2312" w:eastAsia="仿宋_GB2312"/>
          <w:b/>
          <w:bCs/>
          <w:sz w:val="28"/>
          <w:szCs w:val="28"/>
        </w:rPr>
      </w:pPr>
      <w:r>
        <w:rPr>
          <w:rFonts w:hint="eastAsia" w:ascii="仿宋_GB2312" w:eastAsia="仿宋_GB2312"/>
          <w:b/>
          <w:bCs/>
          <w:sz w:val="28"/>
          <w:szCs w:val="28"/>
        </w:rPr>
        <w:t>2 产品种类</w:t>
      </w:r>
    </w:p>
    <w:p>
      <w:pPr>
        <w:rPr>
          <w:rFonts w:ascii="仿宋_GB2312" w:eastAsia="仿宋_GB2312"/>
          <w:sz w:val="28"/>
          <w:szCs w:val="28"/>
        </w:rPr>
      </w:pPr>
      <w:r>
        <w:rPr>
          <w:rFonts w:hint="eastAsia" w:ascii="仿宋_GB2312" w:eastAsia="仿宋_GB2312"/>
          <w:sz w:val="28"/>
          <w:szCs w:val="28"/>
        </w:rPr>
        <w:t>产品种类见表1。</w:t>
      </w:r>
    </w:p>
    <w:p>
      <w:pPr>
        <w:snapToGrid w:val="0"/>
        <w:spacing w:line="360" w:lineRule="auto"/>
        <w:jc w:val="center"/>
        <w:rPr>
          <w:rFonts w:ascii="黑体" w:hAnsi="宋体" w:eastAsia="黑体"/>
          <w:sz w:val="28"/>
          <w:szCs w:val="28"/>
        </w:rPr>
      </w:pPr>
      <w:r>
        <w:rPr>
          <w:rFonts w:hint="eastAsia" w:ascii="黑体" w:hAnsi="宋体" w:eastAsia="黑体"/>
          <w:sz w:val="28"/>
          <w:szCs w:val="28"/>
        </w:rPr>
        <w:t>表1  产品种类</w:t>
      </w:r>
    </w:p>
    <w:tbl>
      <w:tblPr>
        <w:tblStyle w:val="3"/>
        <w:tblW w:w="8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ind w:firstLine="120" w:firstLineChars="50"/>
              <w:jc w:val="center"/>
              <w:rPr>
                <w:rFonts w:ascii="黑体" w:hAnsi="宋体" w:eastAsia="黑体"/>
                <w:sz w:val="24"/>
              </w:rPr>
            </w:pPr>
            <w:r>
              <w:rPr>
                <w:rFonts w:hint="eastAsia" w:ascii="黑体" w:hAnsi="宋体" w:eastAsia="黑体"/>
                <w:sz w:val="24"/>
              </w:rPr>
              <w:t>产品种类</w:t>
            </w:r>
          </w:p>
        </w:tc>
        <w:tc>
          <w:tcPr>
            <w:tcW w:w="6004" w:type="dxa"/>
            <w:noWrap w:val="0"/>
            <w:vAlign w:val="center"/>
          </w:tcPr>
          <w:p>
            <w:pPr>
              <w:tabs>
                <w:tab w:val="left" w:pos="4680"/>
              </w:tabs>
              <w:spacing w:line="320" w:lineRule="exact"/>
              <w:ind w:firstLine="120" w:firstLineChars="50"/>
              <w:jc w:val="center"/>
              <w:rPr>
                <w:rFonts w:ascii="黑体" w:eastAsia="黑体"/>
                <w:sz w:val="24"/>
              </w:rPr>
            </w:pPr>
            <w:r>
              <w:rPr>
                <w:rFonts w:hint="eastAsia" w:asci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定配眼镜</w:t>
            </w:r>
          </w:p>
        </w:tc>
        <w:tc>
          <w:tcPr>
            <w:tcW w:w="6004" w:type="dxa"/>
            <w:noWrap w:val="0"/>
            <w:vAlign w:val="center"/>
          </w:tcPr>
          <w:p>
            <w:pPr>
              <w:tabs>
                <w:tab w:val="left" w:pos="4680"/>
              </w:tabs>
              <w:spacing w:line="320" w:lineRule="exact"/>
              <w:jc w:val="center"/>
              <w:rPr>
                <w:rFonts w:ascii="仿宋_GB2312" w:eastAsia="仿宋_GB2312"/>
                <w:sz w:val="24"/>
              </w:rPr>
            </w:pPr>
            <w:r>
              <w:rPr>
                <w:rFonts w:hint="eastAsia" w:ascii="仿宋_GB2312" w:eastAsia="仿宋_GB2312" w:cs="宋体"/>
                <w:kern w:val="0"/>
                <w:sz w:val="24"/>
              </w:rPr>
              <w:t>玻璃镜片定配眼镜、树脂镜片定配眼镜等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树脂镜片</w:t>
            </w:r>
          </w:p>
        </w:tc>
        <w:tc>
          <w:tcPr>
            <w:tcW w:w="6004"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eastAsia="仿宋_GB2312" w:cs="宋体"/>
                <w:kern w:val="0"/>
                <w:sz w:val="24"/>
              </w:rPr>
              <w:t>单光和多焦点镜片、渐变焦镜片、有色镜片及变色镜片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眼镜架</w:t>
            </w:r>
          </w:p>
        </w:tc>
        <w:tc>
          <w:tcPr>
            <w:tcW w:w="6004"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eastAsia="仿宋_GB2312" w:cs="宋体"/>
                <w:kern w:val="0"/>
                <w:sz w:val="24"/>
              </w:rPr>
              <w:t>金属架、塑料架、天然有机材料架、混合架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太阳镜</w:t>
            </w:r>
          </w:p>
        </w:tc>
        <w:tc>
          <w:tcPr>
            <w:tcW w:w="6004"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遮阳镜、浅色太阳镜、特殊用途太阳镜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单光老视成镜</w:t>
            </w:r>
          </w:p>
        </w:tc>
        <w:tc>
          <w:tcPr>
            <w:tcW w:w="6004"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玻璃片老视成镜、树脂片老视成镜</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rPr>
          <w:rFonts w:ascii="仿宋_GB2312" w:hAnsi="宋体" w:eastAsia="仿宋_GB2312"/>
          <w:bCs/>
          <w:sz w:val="28"/>
          <w:szCs w:val="28"/>
        </w:rPr>
      </w:pPr>
      <w:r>
        <w:rPr>
          <w:rFonts w:hint="eastAsia" w:ascii="仿宋_GB2312" w:hAnsi="宋体" w:eastAsia="仿宋_GB2312"/>
          <w:b/>
          <w:sz w:val="28"/>
          <w:szCs w:val="28"/>
        </w:rPr>
        <w:t>3.1定配眼镜：</w:t>
      </w:r>
      <w:r>
        <w:rPr>
          <w:rFonts w:hint="eastAsia" w:ascii="仿宋_GB2312" w:hAnsi="宋体" w:eastAsia="仿宋_GB2312"/>
          <w:bCs/>
          <w:sz w:val="28"/>
          <w:szCs w:val="28"/>
        </w:rPr>
        <w:t>根据验光处方或特定要求定制的框架眼镜。</w:t>
      </w:r>
    </w:p>
    <w:p>
      <w:pPr>
        <w:snapToGrid w:val="0"/>
        <w:spacing w:line="360" w:lineRule="auto"/>
        <w:rPr>
          <w:rFonts w:ascii="仿宋_GB2312" w:hAnsi="宋体" w:eastAsia="仿宋_GB2312"/>
          <w:bCs/>
          <w:sz w:val="28"/>
          <w:szCs w:val="28"/>
        </w:rPr>
      </w:pPr>
      <w:r>
        <w:rPr>
          <w:rFonts w:hint="eastAsia" w:ascii="仿宋_GB2312" w:hAnsi="宋体" w:eastAsia="仿宋_GB2312"/>
          <w:b/>
          <w:sz w:val="28"/>
          <w:szCs w:val="28"/>
        </w:rPr>
        <w:t>3.2树脂镜片：</w:t>
      </w:r>
      <w:r>
        <w:rPr>
          <w:rFonts w:hint="eastAsia" w:ascii="仿宋_GB2312" w:hAnsi="宋体" w:eastAsia="仿宋_GB2312"/>
          <w:bCs/>
          <w:sz w:val="28"/>
          <w:szCs w:val="28"/>
        </w:rPr>
        <w:t>具有光学性能的高分子材料制成的眼镜镜片。</w:t>
      </w:r>
    </w:p>
    <w:p>
      <w:pPr>
        <w:snapToGrid w:val="0"/>
        <w:spacing w:line="360" w:lineRule="auto"/>
        <w:rPr>
          <w:rFonts w:ascii="仿宋_GB2312" w:hAnsi="宋体" w:eastAsia="仿宋_GB2312"/>
          <w:bCs/>
          <w:sz w:val="28"/>
          <w:szCs w:val="28"/>
        </w:rPr>
      </w:pPr>
      <w:r>
        <w:rPr>
          <w:rFonts w:hint="eastAsia" w:ascii="仿宋_GB2312" w:hAnsi="宋体" w:eastAsia="仿宋_GB2312"/>
          <w:b/>
          <w:sz w:val="28"/>
          <w:szCs w:val="28"/>
        </w:rPr>
        <w:t>3.3</w:t>
      </w:r>
      <w:r>
        <w:rPr>
          <w:rFonts w:hint="eastAsia" w:ascii="仿宋_GB2312" w:hAnsi="宋体" w:eastAsia="仿宋_GB2312"/>
          <w:b/>
          <w:bCs/>
          <w:sz w:val="28"/>
          <w:szCs w:val="28"/>
        </w:rPr>
        <w:t>眼镜架</w:t>
      </w:r>
      <w:r>
        <w:rPr>
          <w:rFonts w:hint="eastAsia" w:ascii="仿宋_GB2312" w:hAnsi="宋体" w:eastAsia="仿宋_GB2312"/>
          <w:b/>
          <w:sz w:val="28"/>
          <w:szCs w:val="28"/>
        </w:rPr>
        <w:t>：</w:t>
      </w:r>
      <w:r>
        <w:rPr>
          <w:rFonts w:hint="eastAsia" w:ascii="仿宋_GB2312" w:hAnsi="宋体" w:eastAsia="仿宋_GB2312"/>
          <w:bCs/>
          <w:sz w:val="28"/>
          <w:szCs w:val="28"/>
        </w:rPr>
        <w:t>用金属、塑料和天然有机材料制成的各种类型的眼镜架。</w:t>
      </w:r>
    </w:p>
    <w:p>
      <w:pPr>
        <w:snapToGrid w:val="0"/>
        <w:spacing w:line="360" w:lineRule="auto"/>
        <w:rPr>
          <w:rFonts w:ascii="仿宋_GB2312" w:hAnsi="宋体" w:eastAsia="仿宋_GB2312"/>
          <w:bCs/>
          <w:sz w:val="28"/>
          <w:szCs w:val="28"/>
        </w:rPr>
      </w:pPr>
      <w:r>
        <w:rPr>
          <w:rFonts w:hint="eastAsia" w:ascii="仿宋_GB2312" w:hAnsi="宋体" w:eastAsia="仿宋_GB2312"/>
          <w:b/>
          <w:sz w:val="28"/>
          <w:szCs w:val="28"/>
        </w:rPr>
        <w:t>3.4</w:t>
      </w:r>
      <w:r>
        <w:rPr>
          <w:rFonts w:hint="eastAsia" w:ascii="仿宋_GB2312" w:hAnsi="宋体" w:eastAsia="仿宋_GB2312"/>
          <w:b/>
          <w:bCs/>
          <w:sz w:val="28"/>
          <w:szCs w:val="28"/>
        </w:rPr>
        <w:t>太阳镜</w:t>
      </w:r>
      <w:r>
        <w:rPr>
          <w:rFonts w:hint="eastAsia" w:ascii="仿宋_GB2312" w:hAnsi="宋体" w:eastAsia="仿宋_GB2312"/>
          <w:b/>
          <w:sz w:val="28"/>
          <w:szCs w:val="28"/>
        </w:rPr>
        <w:t>：</w:t>
      </w:r>
      <w:r>
        <w:rPr>
          <w:rFonts w:hint="eastAsia" w:ascii="仿宋_GB2312" w:hAnsi="宋体" w:eastAsia="仿宋_GB2312"/>
          <w:bCs/>
          <w:sz w:val="28"/>
          <w:szCs w:val="28"/>
        </w:rPr>
        <w:t>是指遮阳太阳镜、浅色太阳镜及特殊用途（滑雪、海滩、爬山等）的太阳镜。</w:t>
      </w:r>
    </w:p>
    <w:p>
      <w:pPr>
        <w:snapToGrid w:val="0"/>
        <w:spacing w:line="360" w:lineRule="auto"/>
        <w:rPr>
          <w:rFonts w:ascii="仿宋_GB2312" w:hAnsi="宋体" w:eastAsia="仿宋_GB2312"/>
          <w:bCs/>
          <w:sz w:val="28"/>
          <w:szCs w:val="28"/>
        </w:rPr>
      </w:pPr>
      <w:r>
        <w:rPr>
          <w:rFonts w:hint="eastAsia" w:ascii="仿宋_GB2312" w:hAnsi="宋体" w:eastAsia="仿宋_GB2312"/>
          <w:b/>
          <w:bCs/>
          <w:sz w:val="28"/>
          <w:szCs w:val="28"/>
        </w:rPr>
        <w:t>3.5单光老视成镜：</w:t>
      </w:r>
      <w:r>
        <w:rPr>
          <w:rFonts w:hint="eastAsia" w:ascii="仿宋_GB2312" w:hAnsi="宋体" w:eastAsia="仿宋_GB2312"/>
          <w:bCs/>
          <w:sz w:val="28"/>
          <w:szCs w:val="28"/>
        </w:rPr>
        <w:t>仅用作近用阅读的装成眼镜，具有或包含一对相同正球面顶焦度的单视距镜片，且此镜片不是按处方设定的。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本规范中未列出的术语和定义同相关引用标准。</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rPr>
          <w:rFonts w:ascii="仿宋_GB2312" w:eastAsia="仿宋_GB2312"/>
          <w:sz w:val="28"/>
          <w:szCs w:val="28"/>
        </w:rPr>
      </w:pPr>
      <w:r>
        <w:rPr>
          <w:rFonts w:hint="eastAsia" w:ascii="仿宋_GB2312" w:eastAsia="仿宋_GB2312"/>
          <w:sz w:val="28"/>
          <w:szCs w:val="28"/>
        </w:rPr>
        <w:t>检验依据见表2。</w:t>
      </w:r>
    </w:p>
    <w:p>
      <w:pPr>
        <w:snapToGrid w:val="0"/>
        <w:spacing w:line="360" w:lineRule="auto"/>
        <w:jc w:val="center"/>
        <w:rPr>
          <w:rFonts w:ascii="黑体" w:hAnsi="宋体" w:eastAsia="黑体"/>
          <w:sz w:val="28"/>
          <w:szCs w:val="28"/>
        </w:rPr>
      </w:pPr>
      <w:r>
        <w:rPr>
          <w:rFonts w:hint="eastAsia" w:ascii="黑体" w:hAnsi="宋体" w:eastAsia="黑体"/>
          <w:sz w:val="28"/>
          <w:szCs w:val="28"/>
        </w:rPr>
        <w:t>表2  检验依据</w:t>
      </w:r>
    </w:p>
    <w:tbl>
      <w:tblPr>
        <w:tblStyle w:val="3"/>
        <w:tblW w:w="9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标准号</w:t>
            </w:r>
          </w:p>
        </w:tc>
        <w:tc>
          <w:tcPr>
            <w:tcW w:w="420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标准名称</w:t>
            </w:r>
          </w:p>
        </w:tc>
        <w:tc>
          <w:tcPr>
            <w:tcW w:w="2794"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2" w:type="dxa"/>
            <w:noWrap w:val="0"/>
            <w:vAlign w:val="center"/>
          </w:tcPr>
          <w:p>
            <w:pPr>
              <w:spacing w:before="50" w:line="360" w:lineRule="auto"/>
              <w:jc w:val="center"/>
              <w:rPr>
                <w:rFonts w:ascii="仿宋_GB2312" w:hAnsi="宋体" w:eastAsia="仿宋_GB2312"/>
                <w:sz w:val="24"/>
              </w:rPr>
            </w:pPr>
            <w:r>
              <w:rPr>
                <w:rFonts w:ascii="仿宋_GB2312" w:hAnsi="宋体" w:eastAsia="仿宋_GB2312"/>
                <w:sz w:val="24"/>
              </w:rPr>
              <w:t>GB10810.2-2006</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《眼镜镜片 第2部分：渐变焦镜片》</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10810.3-2006</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《眼镜镜片及相关眼镜产品 第3部分：透射比规范及测量方法》</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10810.5-2012</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眼镜镜片 第5部分:镜片表面耐磨要求</w:t>
            </w:r>
            <w:r>
              <w:rPr>
                <w:rFonts w:hint="eastAsia" w:ascii="仿宋_GB2312" w:hAnsi="宋体" w:eastAsia="仿宋_GB2312"/>
                <w:sz w:val="24"/>
              </w:rPr>
              <w:t>》</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13511.1-2011</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《配装眼镜 第1部分：单光和多焦点》</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GB/T 14214-2003</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《眼镜架 通用要求和试验方法》</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QB 2457-1999</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《太阳镜》</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QB/T 2506-2017</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《光学树脂镜片》</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2" w:type="dxa"/>
            <w:noWrap w:val="0"/>
            <w:vAlign w:val="center"/>
          </w:tcPr>
          <w:p>
            <w:pPr>
              <w:spacing w:before="50" w:line="360" w:lineRule="auto"/>
              <w:jc w:val="center"/>
              <w:rPr>
                <w:rFonts w:ascii="仿宋_GB2312" w:hAnsi="宋体" w:eastAsia="仿宋_GB2312"/>
                <w:sz w:val="24"/>
              </w:rPr>
            </w:pPr>
            <w:r>
              <w:rPr>
                <w:rFonts w:ascii="仿宋_GB2312" w:hAnsi="宋体" w:eastAsia="仿宋_GB2312"/>
                <w:sz w:val="24"/>
              </w:rPr>
              <w:t>GB/T13511.3-2019</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《配装眼镜第3部分：单光老视成镜》</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 w:hAnsi="仿宋" w:eastAsia="仿宋"/>
                <w:sz w:val="24"/>
              </w:rPr>
              <w:t>□</w:t>
            </w:r>
            <w:r>
              <w:rPr>
                <w:rFonts w:hint="eastAsia" w:ascii="仿宋_GB2312" w:hAnsi="宋体" w:eastAsia="仿宋_GB2312"/>
                <w:sz w:val="24"/>
              </w:rPr>
              <w:t>CNAS</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相关产品的强制性标准、行业标准、政府法规及产品的明示标准（包括备案的企业标准）和明示担保内容。</w:t>
      </w:r>
    </w:p>
    <w:p>
      <w:pPr>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5.2取样方式</w:t>
      </w:r>
    </w:p>
    <w:p>
      <w:pPr>
        <w:spacing w:line="360" w:lineRule="auto"/>
        <w:rPr>
          <w:rFonts w:ascii="仿宋_GB2312" w:eastAsia="仿宋_GB2312"/>
          <w:sz w:val="28"/>
          <w:szCs w:val="28"/>
        </w:rPr>
      </w:pPr>
      <w:r>
        <w:rPr>
          <w:rFonts w:hint="eastAsia" w:ascii="仿宋_GB2312" w:eastAsia="仿宋_GB2312"/>
          <w:b/>
          <w:sz w:val="28"/>
          <w:szCs w:val="28"/>
        </w:rPr>
        <w:t>5.2.1定配眼镜</w:t>
      </w:r>
      <w:r>
        <w:rPr>
          <w:rFonts w:hint="eastAsia" w:ascii="仿宋_GB2312" w:hAnsi="宋体" w:eastAsia="仿宋_GB2312"/>
          <w:b/>
          <w:sz w:val="28"/>
          <w:szCs w:val="28"/>
        </w:rPr>
        <w:t>取样方式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由抽样人员开出定配眼镜处方单（项目为顶焦度、轴位、瞳距），交给眼镜店进行配镜。</w:t>
      </w:r>
    </w:p>
    <w:p>
      <w:pPr>
        <w:spacing w:line="360" w:lineRule="auto"/>
        <w:rPr>
          <w:rFonts w:ascii="仿宋_GB2312" w:eastAsia="仿宋_GB2312"/>
          <w:sz w:val="24"/>
        </w:rPr>
      </w:pPr>
      <w:r>
        <w:rPr>
          <w:rFonts w:hint="eastAsia" w:ascii="仿宋_GB2312" w:eastAsia="仿宋_GB2312"/>
          <w:sz w:val="24"/>
        </w:rPr>
        <w:t>注：定配眼镜从下达处方单开始，三日内须邮寄或送到承检机构，以实际邮戳为准。处方单如下：</w:t>
      </w:r>
    </w:p>
    <w:p>
      <w:pPr>
        <w:spacing w:line="360" w:lineRule="auto"/>
        <w:ind w:firstLine="480" w:firstLineChars="200"/>
        <w:rPr>
          <w:rFonts w:ascii="仿宋_GB2312" w:eastAsia="仿宋_GB2312"/>
          <w:sz w:val="24"/>
        </w:rPr>
      </w:pPr>
      <w:r>
        <w:rPr>
          <w:rFonts w:hint="eastAsia" w:ascii="仿宋_GB2312" w:eastAsia="仿宋_GB2312"/>
          <w:sz w:val="24"/>
        </w:rPr>
        <w:t>处方一：</w:t>
      </w:r>
    </w:p>
    <w:p>
      <w:pPr>
        <w:spacing w:line="360" w:lineRule="auto"/>
        <w:ind w:firstLine="480" w:firstLineChars="200"/>
        <w:rPr>
          <w:rFonts w:ascii="仿宋_GB2312" w:eastAsia="仿宋_GB2312"/>
          <w:sz w:val="24"/>
        </w:rPr>
      </w:pPr>
      <w:r>
        <w:rPr>
          <w:rFonts w:hint="eastAsia" w:ascii="仿宋_GB2312" w:eastAsia="仿宋_GB2312"/>
          <w:sz w:val="24"/>
        </w:rPr>
        <w:t xml:space="preserve">右   S：-4.25D  C：-1.00D  A ：100° </w:t>
      </w:r>
    </w:p>
    <w:p>
      <w:pPr>
        <w:spacing w:line="360" w:lineRule="auto"/>
        <w:ind w:firstLine="480" w:firstLineChars="200"/>
        <w:rPr>
          <w:rFonts w:ascii="仿宋_GB2312" w:eastAsia="仿宋_GB2312"/>
          <w:sz w:val="24"/>
        </w:rPr>
      </w:pPr>
      <w:r>
        <w:rPr>
          <w:rFonts w:hint="eastAsia" w:ascii="仿宋_GB2312" w:eastAsia="仿宋_GB2312"/>
          <w:sz w:val="24"/>
        </w:rPr>
        <w:t>左   S：-4.50D  C：-1.00D  A ：100°   PD：65.0mm</w:t>
      </w:r>
    </w:p>
    <w:p>
      <w:pPr>
        <w:spacing w:line="360" w:lineRule="auto"/>
        <w:ind w:firstLine="480" w:firstLineChars="200"/>
        <w:rPr>
          <w:rFonts w:ascii="仿宋_GB2312" w:eastAsia="仿宋_GB2312"/>
          <w:sz w:val="24"/>
        </w:rPr>
      </w:pPr>
      <w:r>
        <w:rPr>
          <w:rFonts w:hint="eastAsia" w:ascii="仿宋_GB2312" w:eastAsia="仿宋_GB2312"/>
          <w:sz w:val="24"/>
        </w:rPr>
        <w:t>处方二：</w:t>
      </w:r>
    </w:p>
    <w:p>
      <w:pPr>
        <w:spacing w:line="360" w:lineRule="auto"/>
        <w:ind w:firstLine="480" w:firstLineChars="200"/>
        <w:rPr>
          <w:rFonts w:ascii="仿宋_GB2312" w:eastAsia="仿宋_GB2312"/>
          <w:sz w:val="24"/>
        </w:rPr>
      </w:pPr>
      <w:r>
        <w:rPr>
          <w:rFonts w:hint="eastAsia" w:ascii="仿宋_GB2312" w:eastAsia="仿宋_GB2312"/>
          <w:sz w:val="24"/>
        </w:rPr>
        <w:t xml:space="preserve">右   S：-5.50D  C：-1.25D  A ：75° </w:t>
      </w:r>
    </w:p>
    <w:p>
      <w:pPr>
        <w:spacing w:line="360" w:lineRule="auto"/>
        <w:ind w:firstLine="480" w:firstLineChars="200"/>
        <w:rPr>
          <w:rFonts w:ascii="仿宋_GB2312" w:eastAsia="仿宋_GB2312"/>
          <w:sz w:val="24"/>
        </w:rPr>
      </w:pPr>
      <w:r>
        <w:rPr>
          <w:rFonts w:hint="eastAsia" w:ascii="仿宋_GB2312" w:eastAsia="仿宋_GB2312"/>
          <w:sz w:val="24"/>
        </w:rPr>
        <w:t>左   S：-5.25D  C：-1.50D  A ：90°   PD：65.0mm</w:t>
      </w:r>
    </w:p>
    <w:p>
      <w:pPr>
        <w:spacing w:line="360" w:lineRule="auto"/>
        <w:ind w:firstLine="480" w:firstLineChars="200"/>
        <w:rPr>
          <w:rFonts w:ascii="仿宋_GB2312" w:eastAsia="仿宋_GB2312"/>
          <w:sz w:val="24"/>
        </w:rPr>
      </w:pPr>
      <w:r>
        <w:rPr>
          <w:rFonts w:hint="eastAsia" w:ascii="仿宋_GB2312" w:eastAsia="仿宋_GB2312"/>
          <w:sz w:val="24"/>
        </w:rPr>
        <w:t>处方三：</w:t>
      </w:r>
    </w:p>
    <w:p>
      <w:pPr>
        <w:spacing w:line="360" w:lineRule="auto"/>
        <w:ind w:firstLine="480" w:firstLineChars="200"/>
        <w:rPr>
          <w:rFonts w:ascii="仿宋_GB2312" w:eastAsia="仿宋_GB2312"/>
          <w:sz w:val="24"/>
        </w:rPr>
      </w:pPr>
      <w:r>
        <w:rPr>
          <w:rFonts w:hint="eastAsia" w:ascii="仿宋_GB2312" w:eastAsia="仿宋_GB2312"/>
          <w:sz w:val="24"/>
        </w:rPr>
        <w:t xml:space="preserve">右   S：-6.00D  C：-1.00D  A ：60° </w:t>
      </w:r>
    </w:p>
    <w:p>
      <w:pPr>
        <w:spacing w:line="360" w:lineRule="auto"/>
        <w:ind w:firstLine="480" w:firstLineChars="200"/>
        <w:rPr>
          <w:rFonts w:ascii="仿宋_GB2312" w:eastAsia="仿宋_GB2312"/>
          <w:sz w:val="24"/>
        </w:rPr>
      </w:pPr>
      <w:r>
        <w:rPr>
          <w:rFonts w:hint="eastAsia" w:ascii="仿宋_GB2312" w:eastAsia="仿宋_GB2312"/>
          <w:sz w:val="24"/>
        </w:rPr>
        <w:t>左   S：-6.00D  C：-1.25D  A ：120°   PD：65.0mm</w:t>
      </w:r>
    </w:p>
    <w:p>
      <w:pPr>
        <w:spacing w:line="360" w:lineRule="auto"/>
        <w:ind w:firstLine="480" w:firstLineChars="200"/>
        <w:rPr>
          <w:rFonts w:ascii="仿宋_GB2312" w:eastAsia="仿宋_GB2312"/>
          <w:sz w:val="24"/>
        </w:rPr>
      </w:pPr>
      <w:r>
        <w:rPr>
          <w:rFonts w:hint="eastAsia" w:ascii="仿宋_GB2312" w:eastAsia="仿宋_GB2312"/>
          <w:sz w:val="24"/>
        </w:rPr>
        <w:t>处方四：</w:t>
      </w:r>
    </w:p>
    <w:p>
      <w:pPr>
        <w:spacing w:line="360" w:lineRule="auto"/>
        <w:ind w:firstLine="480" w:firstLineChars="200"/>
        <w:rPr>
          <w:rFonts w:ascii="仿宋_GB2312" w:eastAsia="仿宋_GB2312"/>
          <w:sz w:val="24"/>
        </w:rPr>
      </w:pPr>
      <w:r>
        <w:rPr>
          <w:rFonts w:hint="eastAsia" w:ascii="仿宋_GB2312" w:eastAsia="仿宋_GB2312"/>
          <w:sz w:val="24"/>
        </w:rPr>
        <w:t xml:space="preserve">右   S：-5.50D  C：-1.00D  A ：75° </w:t>
      </w:r>
    </w:p>
    <w:p>
      <w:pPr>
        <w:spacing w:line="360" w:lineRule="auto"/>
        <w:ind w:firstLine="480" w:firstLineChars="200"/>
        <w:rPr>
          <w:rFonts w:ascii="仿宋_GB2312" w:eastAsia="仿宋_GB2312"/>
          <w:sz w:val="24"/>
        </w:rPr>
      </w:pPr>
      <w:r>
        <w:rPr>
          <w:rFonts w:hint="eastAsia" w:ascii="仿宋_GB2312" w:eastAsia="仿宋_GB2312"/>
          <w:sz w:val="24"/>
        </w:rPr>
        <w:t>左   S：-5.75D  C：-1.00D  A ：90°   PD：65.0mm</w:t>
      </w:r>
    </w:p>
    <w:p>
      <w:pPr>
        <w:spacing w:line="360" w:lineRule="auto"/>
        <w:rPr>
          <w:rFonts w:ascii="仿宋_GB2312" w:eastAsia="仿宋_GB2312"/>
          <w:b/>
          <w:sz w:val="28"/>
          <w:szCs w:val="28"/>
        </w:rPr>
      </w:pPr>
      <w:r>
        <w:rPr>
          <w:rFonts w:hint="eastAsia" w:ascii="仿宋_GB2312" w:eastAsia="仿宋_GB2312"/>
          <w:b/>
          <w:sz w:val="28"/>
          <w:szCs w:val="28"/>
        </w:rPr>
        <w:t>5.2.2树脂镜片、眼镜架、太阳镜、单光老视成镜</w:t>
      </w:r>
      <w:r>
        <w:rPr>
          <w:rFonts w:hint="eastAsia" w:ascii="仿宋_GB2312" w:hAnsi="宋体" w:eastAsia="仿宋_GB2312"/>
          <w:b/>
          <w:sz w:val="28"/>
          <w:szCs w:val="28"/>
        </w:rPr>
        <w:t>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ind w:firstLine="560" w:firstLineChars="200"/>
        <w:rPr>
          <w:rFonts w:ascii="仿宋_GB2312" w:eastAsia="仿宋_GB2312"/>
          <w:sz w:val="28"/>
          <w:szCs w:val="28"/>
        </w:rPr>
      </w:pPr>
      <w:r>
        <w:rPr>
          <w:rFonts w:hint="eastAsia" w:ascii="仿宋_GB2312" w:eastAsia="仿宋_GB2312"/>
          <w:sz w:val="28"/>
          <w:szCs w:val="28"/>
        </w:rPr>
        <w:t>抽取样品的数量不得超过检验、复检的合理需要，具体数量见表。</w:t>
      </w:r>
    </w:p>
    <w:p>
      <w:pPr>
        <w:snapToGrid w:val="0"/>
        <w:spacing w:line="360" w:lineRule="auto"/>
        <w:jc w:val="center"/>
        <w:rPr>
          <w:rFonts w:ascii="黑体" w:hAnsi="宋体" w:eastAsia="黑体"/>
          <w:sz w:val="28"/>
          <w:szCs w:val="28"/>
        </w:rPr>
      </w:pPr>
      <w:r>
        <w:rPr>
          <w:rFonts w:hint="eastAsia" w:ascii="黑体" w:hAnsi="宋体" w:eastAsia="黑体"/>
          <w:sz w:val="28"/>
          <w:szCs w:val="28"/>
        </w:rPr>
        <w:t>表3  每批次样品数量要求</w:t>
      </w:r>
    </w:p>
    <w:tbl>
      <w:tblPr>
        <w:tblStyle w:val="3"/>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50"/>
        <w:gridCol w:w="215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09"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类别</w:t>
            </w:r>
          </w:p>
        </w:tc>
        <w:tc>
          <w:tcPr>
            <w:tcW w:w="215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品种</w:t>
            </w:r>
          </w:p>
        </w:tc>
        <w:tc>
          <w:tcPr>
            <w:tcW w:w="215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检验样品数量</w:t>
            </w:r>
          </w:p>
        </w:tc>
        <w:tc>
          <w:tcPr>
            <w:tcW w:w="2151"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仿宋_GB2312" w:hAnsi="宋体" w:eastAsia="仿宋_GB2312" w:cs="宋体"/>
                <w:bCs/>
                <w:sz w:val="24"/>
              </w:rPr>
              <w:t>眼镜成镜、眼镜片</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定配眼镜</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1副</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树脂镜片</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4片</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4片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眼镜架</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3副</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太阳镜</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2副</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cs="宋体"/>
                <w:bCs/>
                <w:sz w:val="24"/>
              </w:rPr>
            </w:pPr>
            <w:r>
              <w:rPr>
                <w:rFonts w:hint="eastAsia" w:ascii="仿宋_GB2312" w:hAnsi="宋体" w:eastAsia="仿宋_GB2312" w:cs="宋体"/>
                <w:bCs/>
                <w:sz w:val="24"/>
              </w:rPr>
              <w:t>单光老视成镜</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3副</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cs="宋体"/>
                <w:bCs/>
                <w:sz w:val="24"/>
              </w:rPr>
              <w:t>2副</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napToGrid w:val="0"/>
        <w:spacing w:line="540" w:lineRule="exact"/>
        <w:rPr>
          <w:rFonts w:ascii="仿宋_GB2312" w:hAnsi="宋体" w:eastAsia="仿宋_GB2312"/>
          <w:b/>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宋体"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360" w:lineRule="auto"/>
        <w:rPr>
          <w:rFonts w:hint="eastAsia" w:ascii="仿宋_GB2312" w:hAnsi="宋体" w:eastAsia="仿宋_GB2312"/>
          <w:b/>
          <w:sz w:val="28"/>
          <w:szCs w:val="28"/>
        </w:rPr>
      </w:pPr>
      <w:r>
        <w:rPr>
          <w:rFonts w:hint="eastAsia" w:ascii="仿宋_GB2312" w:hAnsi="宋体" w:eastAsia="仿宋_GB2312"/>
          <w:b/>
          <w:sz w:val="28"/>
          <w:szCs w:val="28"/>
        </w:rPr>
        <w:t>（一）定配眼镜</w:t>
      </w:r>
    </w:p>
    <w:p>
      <w:pPr>
        <w:snapToGrid w:val="0"/>
        <w:spacing w:line="360" w:lineRule="auto"/>
        <w:rPr>
          <w:rFonts w:hint="eastAsia" w:ascii="仿宋_GB2312" w:hAnsi="宋体" w:eastAsia="仿宋_GB2312"/>
          <w:b/>
          <w:sz w:val="28"/>
          <w:szCs w:val="28"/>
        </w:rPr>
      </w:pPr>
    </w:p>
    <w:p>
      <w:pPr>
        <w:snapToGrid w:val="0"/>
        <w:spacing w:line="360" w:lineRule="auto"/>
        <w:rPr>
          <w:rFonts w:hint="eastAsia" w:ascii="仿宋_GB2312" w:hAnsi="宋体" w:eastAsia="仿宋_GB2312"/>
          <w:b/>
          <w:sz w:val="28"/>
          <w:szCs w:val="28"/>
        </w:rPr>
      </w:pPr>
    </w:p>
    <w:p>
      <w:pPr>
        <w:snapToGrid w:val="0"/>
        <w:spacing w:line="360" w:lineRule="auto"/>
        <w:rPr>
          <w:rFonts w:ascii="仿宋_GB2312" w:hAnsi="宋体" w:eastAsia="仿宋_GB2312"/>
          <w:b/>
          <w:sz w:val="28"/>
          <w:szCs w:val="28"/>
        </w:rPr>
      </w:pPr>
    </w:p>
    <w:p>
      <w:pPr>
        <w:snapToGrid w:val="0"/>
        <w:spacing w:line="360" w:lineRule="auto"/>
        <w:jc w:val="center"/>
        <w:rPr>
          <w:rFonts w:ascii="黑体" w:hAnsi="宋体" w:eastAsia="黑体"/>
          <w:sz w:val="28"/>
          <w:szCs w:val="28"/>
        </w:rPr>
      </w:pPr>
      <w:r>
        <w:rPr>
          <w:rFonts w:hint="eastAsia" w:ascii="黑体" w:hAnsi="宋体" w:eastAsia="黑体"/>
          <w:sz w:val="28"/>
          <w:szCs w:val="28"/>
        </w:rPr>
        <w:t>表4  定配眼镜检验项目、依据及方法等要求</w:t>
      </w:r>
    </w:p>
    <w:tbl>
      <w:tblPr>
        <w:tblStyle w:val="3"/>
        <w:tblW w:w="9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416"/>
        <w:gridCol w:w="1416"/>
        <w:gridCol w:w="1923"/>
        <w:gridCol w:w="1130"/>
        <w:gridCol w:w="176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5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832" w:type="dxa"/>
            <w:gridSpan w:val="2"/>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1923"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130"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176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560"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镜架外观质量</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5.4</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5.4</w:t>
            </w:r>
          </w:p>
        </w:tc>
        <w:tc>
          <w:tcPr>
            <w:tcW w:w="15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镜片材料和表面的质量</w:t>
            </w:r>
          </w:p>
        </w:tc>
        <w:tc>
          <w:tcPr>
            <w:tcW w:w="1923"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10810.1-2005 6.6</w:t>
            </w:r>
          </w:p>
        </w:tc>
        <w:tc>
          <w:tcPr>
            <w:tcW w:w="15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球镜顶焦度偏差（主子午面一）</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w:t>
            </w:r>
            <w:r>
              <w:rPr>
                <w:rFonts w:hint="eastAsia" w:ascii="仿宋_GB2312" w:hAnsi="宋体" w:eastAsia="仿宋_GB2312" w:cs="宋体"/>
                <w:bCs/>
                <w:sz w:val="24"/>
                <w:szCs w:val="24"/>
              </w:rPr>
              <w:t>-2005 6.1</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球镜顶焦度偏差（主子午面二）</w:t>
            </w:r>
          </w:p>
        </w:tc>
        <w:tc>
          <w:tcPr>
            <w:tcW w:w="1923"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w:t>
            </w:r>
            <w:r>
              <w:rPr>
                <w:rFonts w:hint="eastAsia" w:ascii="仿宋_GB2312" w:hAnsi="宋体" w:eastAsia="仿宋_GB2312" w:cs="宋体"/>
                <w:bCs/>
                <w:sz w:val="24"/>
                <w:szCs w:val="24"/>
              </w:rPr>
              <w:t>-2005 6.1</w:t>
            </w:r>
          </w:p>
        </w:tc>
        <w:tc>
          <w:tcPr>
            <w:tcW w:w="1560" w:type="dxa"/>
            <w:noWrap w:val="0"/>
            <w:vAlign w:val="center"/>
          </w:tcPr>
          <w:p>
            <w:pPr>
              <w:jc w:val="center"/>
              <w:rPr>
                <w:rFonts w:ascii="仿宋_GB2312" w:hAnsi="宋体"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柱镜顶焦度偏差</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w:t>
            </w:r>
            <w:r>
              <w:rPr>
                <w:rFonts w:hint="eastAsia" w:ascii="仿宋_GB2312" w:hAnsi="宋体" w:eastAsia="仿宋_GB2312" w:cs="宋体"/>
                <w:bCs/>
                <w:sz w:val="24"/>
                <w:szCs w:val="24"/>
              </w:rPr>
              <w:t>-2005 6.1</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柱镜轴位偏差</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5.6.4</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-2005 6.3</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光学中心水平距离偏差</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5.6.1</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13511.1-2011 6.4</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水平光学中心与眼瞳的单侧偏差</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5.6.2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13511.1-2011 6.4</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光学中心垂直互差</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5.6.3</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13511.1-2011 6.4</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1416"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Cs w:val="24"/>
              </w:rPr>
              <w:t>透射比</w:t>
            </w:r>
          </w:p>
        </w:tc>
        <w:tc>
          <w:tcPr>
            <w:tcW w:w="141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可见光透射比</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5.3</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-2006 6.4</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416"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41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紫外光谱区透射比</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5.3</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Cs w:val="24"/>
              </w:rPr>
              <w:t>装配质量</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5.8</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13511.1-2011 5.8</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832"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Cs w:val="24"/>
              </w:rPr>
              <w:t>标志</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w:t>
            </w:r>
            <w:r>
              <w:rPr>
                <w:rFonts w:hint="eastAsia" w:ascii="仿宋_GB2312" w:hAnsi="宋体" w:eastAsia="仿宋_GB2312"/>
                <w:sz w:val="24"/>
                <w:szCs w:val="24"/>
              </w:rPr>
              <w:t xml:space="preserve"> 7.1</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目测检查</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（二）树脂镜片</w:t>
      </w:r>
    </w:p>
    <w:p>
      <w:pPr>
        <w:snapToGrid w:val="0"/>
        <w:spacing w:line="360" w:lineRule="auto"/>
        <w:jc w:val="center"/>
        <w:rPr>
          <w:rFonts w:ascii="黑体" w:hAnsi="宋体" w:eastAsia="黑体"/>
          <w:sz w:val="28"/>
          <w:szCs w:val="28"/>
        </w:rPr>
      </w:pPr>
      <w:r>
        <w:rPr>
          <w:rFonts w:hint="eastAsia" w:ascii="黑体" w:hAnsi="宋体" w:eastAsia="黑体"/>
          <w:sz w:val="28"/>
          <w:szCs w:val="28"/>
        </w:rPr>
        <w:t>表5</w:t>
      </w:r>
      <w:r>
        <w:rPr>
          <w:rFonts w:hint="eastAsia" w:ascii="仿宋_GB2312" w:hAnsi="宋体" w:eastAsia="仿宋_GB2312"/>
          <w:b/>
          <w:sz w:val="28"/>
          <w:szCs w:val="28"/>
        </w:rPr>
        <w:t>树脂镜片（单光和多焦点镜片）</w:t>
      </w:r>
      <w:r>
        <w:rPr>
          <w:rFonts w:hint="eastAsia" w:ascii="黑体" w:hAnsi="宋体" w:eastAsia="黑体"/>
          <w:sz w:val="28"/>
          <w:szCs w:val="28"/>
        </w:rPr>
        <w:t>检验项目、依据及方法等要求</w:t>
      </w:r>
    </w:p>
    <w:tbl>
      <w:tblPr>
        <w:tblStyle w:val="3"/>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25"/>
        <w:gridCol w:w="1226"/>
        <w:gridCol w:w="1777"/>
        <w:gridCol w:w="1005"/>
        <w:gridCol w:w="179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5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451" w:type="dxa"/>
            <w:gridSpan w:val="2"/>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1777"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005"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179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61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球镜顶焦度偏差（主子午面一）</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w:t>
            </w:r>
            <w:r>
              <w:rPr>
                <w:rFonts w:hint="eastAsia" w:ascii="仿宋_GB2312" w:hAnsi="宋体" w:eastAsia="仿宋_GB2312" w:cs="宋体"/>
                <w:bCs/>
                <w:sz w:val="24"/>
                <w:szCs w:val="24"/>
              </w:rPr>
              <w:t>-2005 6.1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球镜顶焦度偏差（主子午面二）</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w:t>
            </w:r>
            <w:r>
              <w:rPr>
                <w:rFonts w:hint="eastAsia" w:ascii="仿宋_GB2312" w:hAnsi="宋体" w:eastAsia="仿宋_GB2312" w:cs="宋体"/>
                <w:bCs/>
                <w:sz w:val="24"/>
                <w:szCs w:val="24"/>
              </w:rPr>
              <w:t>-2005 6.1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柱镜顶焦度偏差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w:t>
            </w:r>
            <w:r>
              <w:rPr>
                <w:rFonts w:hint="eastAsia" w:ascii="仿宋_GB2312" w:hAnsi="宋体" w:eastAsia="仿宋_GB2312" w:cs="宋体"/>
                <w:bCs/>
                <w:sz w:val="24"/>
                <w:szCs w:val="24"/>
              </w:rPr>
              <w:t>-2005 6.1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光学中心和棱镜度偏差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w:t>
            </w:r>
            <w:r>
              <w:rPr>
                <w:rFonts w:hint="eastAsia" w:ascii="仿宋_GB2312" w:hAnsi="宋体" w:eastAsia="仿宋_GB2312" w:cs="宋体"/>
                <w:bCs/>
                <w:sz w:val="24"/>
                <w:szCs w:val="24"/>
              </w:rPr>
              <w:t>-2005 6.3</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材料和表面的质量</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10810.1-2005 6.6</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1225"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镜片尺寸</w:t>
            </w:r>
          </w:p>
        </w:tc>
        <w:tc>
          <w:tcPr>
            <w:tcW w:w="12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有效尺寸偏差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10810.1-2005 5.2.1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使用尺寸偏差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10810.1-2005 5.2.1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基准点最小厚度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5.1.3</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5.1.3</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耐磨性</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10810.5</w:t>
            </w:r>
            <w:r>
              <w:rPr>
                <w:rFonts w:ascii="仿宋_GB2312" w:hAnsi="宋体" w:eastAsia="仿宋_GB2312"/>
                <w:sz w:val="24"/>
                <w:szCs w:val="24"/>
              </w:rPr>
              <w:t>-2012</w:t>
            </w:r>
            <w:r>
              <w:rPr>
                <w:rFonts w:hint="eastAsia" w:ascii="仿宋_GB2312" w:hAnsi="宋体" w:eastAsia="仿宋_GB2312"/>
                <w:sz w:val="24"/>
                <w:szCs w:val="24"/>
              </w:rPr>
              <w:t xml:space="preserve"> 4</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10810.5-2012 5</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折射率</w:t>
            </w:r>
            <w:r>
              <w:rPr>
                <w:rFonts w:ascii="仿宋_GB2312" w:hAnsi="宋体" w:eastAsia="仿宋_GB2312"/>
                <w:sz w:val="24"/>
                <w:szCs w:val="24"/>
              </w:rPr>
              <w:t>n</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5.5</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6.6</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色散系数</w:t>
            </w:r>
            <w:r>
              <w:rPr>
                <w:rFonts w:ascii="仿宋_GB2312" w:hAnsi="宋体" w:eastAsia="仿宋_GB2312"/>
                <w:sz w:val="24"/>
                <w:szCs w:val="24"/>
              </w:rPr>
              <w:t>ν</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5.6</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6.6</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可见光透射比</w:t>
            </w:r>
            <w:r>
              <w:rPr>
                <w:rFonts w:ascii="仿宋_GB2312" w:hAnsi="宋体" w:eastAsia="仿宋_GB2312"/>
                <w:sz w:val="24"/>
              </w:rPr>
              <w:t>τ</w:t>
            </w:r>
            <w:r>
              <w:rPr>
                <w:rFonts w:ascii="仿宋_GB2312" w:hAnsi="宋体" w:eastAsia="仿宋_GB2312"/>
                <w:sz w:val="24"/>
                <w:vertAlign w:val="subscript"/>
              </w:rPr>
              <w:t>V</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(380nm～780nm)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-2006 6.4</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1225" w:type="dxa"/>
            <w:vMerge w:val="restart"/>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平均透射比</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w:t>
            </w:r>
            <w:r>
              <w:rPr>
                <w:rFonts w:hint="eastAsia" w:ascii="仿宋_GB2312" w:hAnsi="宋体" w:eastAsia="仿宋_GB2312"/>
                <w:sz w:val="24"/>
                <w:szCs w:val="24"/>
              </w:rPr>
              <w:t>紫外光谱区</w:t>
            </w:r>
            <w:r>
              <w:rPr>
                <w:rFonts w:ascii="仿宋_GB2312" w:hAnsi="宋体" w:eastAsia="仿宋_GB2312"/>
                <w:sz w:val="24"/>
                <w:szCs w:val="24"/>
              </w:rPr>
              <w:t>)</w:t>
            </w:r>
          </w:p>
        </w:tc>
        <w:tc>
          <w:tcPr>
            <w:tcW w:w="1226" w:type="dxa"/>
            <w:noWrap w:val="0"/>
            <w:vAlign w:val="center"/>
          </w:tcPr>
          <w:p>
            <w:pPr>
              <w:spacing w:line="360" w:lineRule="exact"/>
              <w:jc w:val="center"/>
              <w:rPr>
                <w:rFonts w:ascii="仿宋_GB2312" w:hAnsi="宋体" w:eastAsia="仿宋_GB2312"/>
                <w:sz w:val="24"/>
              </w:rPr>
            </w:pPr>
            <w:r>
              <w:rPr>
                <w:rFonts w:ascii="仿宋_GB2312" w:hAnsi="宋体" w:eastAsia="仿宋_GB2312"/>
                <w:sz w:val="24"/>
              </w:rPr>
              <w:t>τ</w:t>
            </w:r>
            <w:r>
              <w:rPr>
                <w:rFonts w:ascii="仿宋_GB2312" w:hAnsi="宋体" w:eastAsia="仿宋_GB2312"/>
                <w:sz w:val="24"/>
                <w:vertAlign w:val="subscript"/>
              </w:rPr>
              <w:t>SUVA</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(315nm～380nm)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center"/>
          </w:tcPr>
          <w:p>
            <w:pPr>
              <w:spacing w:line="360" w:lineRule="exact"/>
              <w:jc w:val="center"/>
              <w:rPr>
                <w:rFonts w:ascii="仿宋_GB2312" w:hAnsi="宋体" w:eastAsia="仿宋_GB2312"/>
                <w:sz w:val="24"/>
              </w:rPr>
            </w:pPr>
            <w:r>
              <w:rPr>
                <w:rFonts w:ascii="仿宋_GB2312" w:hAnsi="宋体" w:eastAsia="仿宋_GB2312"/>
                <w:sz w:val="24"/>
              </w:rPr>
              <w:t>τ</w:t>
            </w:r>
            <w:r>
              <w:rPr>
                <w:rFonts w:ascii="仿宋_GB2312" w:hAnsi="宋体" w:eastAsia="仿宋_GB2312"/>
                <w:sz w:val="24"/>
                <w:vertAlign w:val="subscript"/>
              </w:rPr>
              <w:t>SUVB</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(280nm～315nm)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1225" w:type="dxa"/>
            <w:vMerge w:val="restart"/>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防紫外性能</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（明示指标）</w:t>
            </w:r>
          </w:p>
        </w:tc>
        <w:tc>
          <w:tcPr>
            <w:tcW w:w="1226" w:type="dxa"/>
            <w:noWrap w:val="0"/>
            <w:vAlign w:val="center"/>
          </w:tcPr>
          <w:p>
            <w:pPr>
              <w:spacing w:line="360" w:lineRule="exact"/>
              <w:jc w:val="center"/>
              <w:rPr>
                <w:rFonts w:ascii="仿宋_GB2312" w:hAnsi="宋体" w:eastAsia="仿宋_GB2312"/>
                <w:sz w:val="24"/>
              </w:rPr>
            </w:pPr>
            <w:r>
              <w:rPr>
                <w:rFonts w:ascii="仿宋_GB2312" w:hAnsi="宋体" w:eastAsia="仿宋_GB2312"/>
                <w:sz w:val="24"/>
              </w:rPr>
              <w:t>τ</w:t>
            </w:r>
            <w:r>
              <w:rPr>
                <w:rFonts w:ascii="仿宋_GB2312" w:hAnsi="宋体" w:eastAsia="仿宋_GB2312"/>
                <w:sz w:val="24"/>
                <w:vertAlign w:val="subscript"/>
              </w:rPr>
              <w:t>max(λ)</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(280nm～λnm)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5.4.2.4</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top"/>
          </w:tcPr>
          <w:p>
            <w:pPr>
              <w:jc w:val="center"/>
              <w:rPr>
                <w:rFonts w:ascii="仿宋_GB2312" w:hAnsi="宋体" w:eastAsia="仿宋_GB2312" w:cs="宋体"/>
                <w:bCs/>
                <w:sz w:val="24"/>
              </w:rPr>
            </w:pPr>
            <w:r>
              <w:rPr>
                <w:rFonts w:hint="eastAsia" w:ascii="仿宋_GB2312" w:hAnsi="宋体" w:eastAsia="仿宋_GB2312"/>
                <w:sz w:val="24"/>
              </w:rPr>
              <w:t>GB 10810.3</w:t>
            </w:r>
            <w:r>
              <w:rPr>
                <w:rFonts w:hint="eastAsia" w:ascii="仿宋_GB2312" w:hAnsi="宋体" w:eastAsia="仿宋_GB2312" w:cs="宋体"/>
                <w:bCs/>
                <w:sz w:val="24"/>
              </w:rPr>
              <w:t>-2006 6.5</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center"/>
          </w:tcPr>
          <w:p>
            <w:pPr>
              <w:spacing w:line="360" w:lineRule="exact"/>
              <w:jc w:val="center"/>
              <w:rPr>
                <w:rFonts w:ascii="仿宋_GB2312" w:hAnsi="宋体" w:eastAsia="仿宋_GB2312"/>
                <w:sz w:val="24"/>
              </w:rPr>
            </w:pPr>
            <w:r>
              <w:rPr>
                <w:rFonts w:ascii="仿宋_GB2312" w:hAnsi="宋体" w:eastAsia="仿宋_GB2312"/>
                <w:sz w:val="24"/>
              </w:rPr>
              <w:t>τ</w:t>
            </w:r>
            <w:r>
              <w:rPr>
                <w:rFonts w:ascii="仿宋_GB2312" w:hAnsi="宋体" w:eastAsia="仿宋_GB2312"/>
                <w:sz w:val="24"/>
                <w:vertAlign w:val="subscript"/>
              </w:rPr>
              <w:t>SUV</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(280nm～380nm)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5.4.2.4</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top"/>
          </w:tcPr>
          <w:p>
            <w:pPr>
              <w:jc w:val="center"/>
              <w:rPr>
                <w:rFonts w:ascii="仿宋_GB2312" w:hAnsi="宋体" w:eastAsia="仿宋_GB2312" w:cs="宋体"/>
                <w:bCs/>
                <w:sz w:val="24"/>
              </w:rPr>
            </w:pPr>
            <w:r>
              <w:rPr>
                <w:rFonts w:hint="eastAsia" w:ascii="仿宋_GB2312" w:hAnsi="宋体" w:eastAsia="仿宋_GB2312"/>
                <w:sz w:val="24"/>
              </w:rPr>
              <w:t>GB 10810.3</w:t>
            </w:r>
            <w:r>
              <w:rPr>
                <w:rFonts w:hint="eastAsia" w:ascii="仿宋_GB2312" w:hAnsi="宋体" w:eastAsia="仿宋_GB2312" w:cs="宋体"/>
                <w:bCs/>
                <w:sz w:val="24"/>
              </w:rPr>
              <w:t>-2006 6.5</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明示可见光透射比</w:t>
            </w:r>
            <w:r>
              <w:rPr>
                <w:rFonts w:ascii="仿宋_GB2312" w:hAnsi="宋体" w:eastAsia="仿宋_GB2312"/>
                <w:sz w:val="24"/>
              </w:rPr>
              <w:t>τ</w:t>
            </w:r>
            <w:r>
              <w:rPr>
                <w:rFonts w:ascii="仿宋_GB2312" w:hAnsi="宋体" w:eastAsia="仿宋_GB2312"/>
                <w:sz w:val="24"/>
                <w:vertAlign w:val="subscript"/>
              </w:rPr>
              <w:t>V</w:t>
            </w:r>
          </w:p>
          <w:p>
            <w:pPr>
              <w:spacing w:line="360" w:lineRule="exact"/>
              <w:jc w:val="center"/>
              <w:rPr>
                <w:rFonts w:ascii="仿宋_GB2312" w:hAnsi="宋体" w:eastAsia="仿宋_GB2312"/>
                <w:sz w:val="24"/>
              </w:rPr>
            </w:pPr>
            <w:r>
              <w:rPr>
                <w:rFonts w:ascii="仿宋_GB2312" w:hAnsi="宋体" w:eastAsia="仿宋_GB2312"/>
                <w:sz w:val="24"/>
              </w:rPr>
              <w:t>(380nm～780nm)</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（明示指标）</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5.4.2.4</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top"/>
          </w:tcPr>
          <w:p>
            <w:pPr>
              <w:jc w:val="center"/>
              <w:rPr>
                <w:rFonts w:ascii="仿宋_GB2312" w:hAnsi="宋体" w:eastAsia="仿宋_GB2312" w:cs="宋体"/>
                <w:bCs/>
                <w:sz w:val="24"/>
              </w:rPr>
            </w:pPr>
            <w:r>
              <w:rPr>
                <w:rFonts w:hint="eastAsia" w:ascii="仿宋_GB2312" w:hAnsi="宋体" w:eastAsia="仿宋_GB2312"/>
                <w:sz w:val="24"/>
              </w:rPr>
              <w:t>GB 10810.3</w:t>
            </w:r>
            <w:r>
              <w:rPr>
                <w:rFonts w:hint="eastAsia" w:ascii="仿宋_GB2312" w:hAnsi="宋体" w:eastAsia="仿宋_GB2312" w:cs="宋体"/>
                <w:bCs/>
                <w:sz w:val="24"/>
              </w:rPr>
              <w:t>-2006 6.4</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明示蓝光透射比</w:t>
            </w:r>
            <w:r>
              <w:rPr>
                <w:rFonts w:ascii="仿宋_GB2312" w:hAnsi="宋体" w:eastAsia="仿宋_GB2312"/>
                <w:sz w:val="24"/>
              </w:rPr>
              <w:t>τ</w:t>
            </w:r>
            <w:r>
              <w:rPr>
                <w:rFonts w:hint="eastAsia" w:ascii="仿宋_GB2312" w:hAnsi="宋体" w:eastAsia="仿宋_GB2312"/>
                <w:sz w:val="24"/>
                <w:vertAlign w:val="subscript"/>
              </w:rPr>
              <w:t>sb</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（380nm</w:t>
            </w:r>
            <w:r>
              <w:rPr>
                <w:rFonts w:ascii="仿宋_GB2312" w:hAnsi="宋体" w:eastAsia="仿宋_GB2312"/>
                <w:sz w:val="24"/>
                <w:szCs w:val="24"/>
              </w:rPr>
              <w:t>～</w:t>
            </w:r>
            <w:r>
              <w:rPr>
                <w:rFonts w:hint="eastAsia" w:ascii="仿宋_GB2312" w:hAnsi="宋体" w:eastAsia="仿宋_GB2312"/>
                <w:sz w:val="24"/>
                <w:szCs w:val="24"/>
              </w:rPr>
              <w:t>50</w:t>
            </w:r>
            <w:r>
              <w:rPr>
                <w:rFonts w:ascii="仿宋_GB2312" w:hAnsi="宋体" w:eastAsia="仿宋_GB2312"/>
                <w:sz w:val="24"/>
                <w:szCs w:val="24"/>
              </w:rPr>
              <w:t>0nm</w:t>
            </w:r>
            <w:r>
              <w:rPr>
                <w:rFonts w:hint="eastAsia" w:ascii="仿宋_GB2312" w:hAnsi="宋体" w:eastAsia="仿宋_GB2312"/>
                <w:sz w:val="24"/>
                <w:szCs w:val="24"/>
              </w:rPr>
              <w:t>）</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5.4.2.5</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top"/>
          </w:tcPr>
          <w:p>
            <w:pPr>
              <w:jc w:val="center"/>
              <w:rPr>
                <w:rFonts w:ascii="仿宋_GB2312" w:hAnsi="宋体" w:eastAsia="仿宋_GB2312" w:cs="宋体"/>
                <w:bCs/>
                <w:sz w:val="24"/>
              </w:rPr>
            </w:pPr>
            <w:r>
              <w:rPr>
                <w:rFonts w:hint="eastAsia" w:ascii="仿宋_GB2312" w:hAnsi="宋体" w:eastAsia="仿宋_GB2312"/>
                <w:sz w:val="24"/>
              </w:rPr>
              <w:t>GB 10810.3</w:t>
            </w:r>
            <w:r>
              <w:rPr>
                <w:rFonts w:hint="eastAsia" w:ascii="仿宋_GB2312" w:hAnsi="宋体" w:eastAsia="仿宋_GB2312" w:cs="宋体"/>
                <w:bCs/>
                <w:sz w:val="24"/>
              </w:rPr>
              <w:t>-2006 6.4</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耐光辐照</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5.7</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6.7</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阻燃性</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5.8</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6.8</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抗冲击（明示指标）</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5.9</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6.9</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标志</w:t>
            </w:r>
          </w:p>
        </w:tc>
        <w:tc>
          <w:tcPr>
            <w:tcW w:w="1777" w:type="dxa"/>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QB/T 2506</w:t>
            </w:r>
            <w:r>
              <w:rPr>
                <w:rFonts w:ascii="仿宋_GB2312" w:hAnsi="宋体" w:eastAsia="仿宋_GB2312"/>
                <w:sz w:val="24"/>
              </w:rPr>
              <w:t>-2017</w:t>
            </w:r>
            <w:r>
              <w:rPr>
                <w:rFonts w:hint="eastAsia" w:ascii="仿宋_GB2312" w:hAnsi="宋体" w:eastAsia="仿宋_GB2312"/>
                <w:sz w:val="24"/>
              </w:rPr>
              <w:t xml:space="preserve"> 8</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8.1.1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目测检查</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04" w:type="dxa"/>
            <w:gridSpan w:val="7"/>
            <w:noWrap w:val="0"/>
            <w:vAlign w:val="center"/>
          </w:tcPr>
          <w:p>
            <w:pPr>
              <w:pStyle w:val="2"/>
              <w:snapToGrid w:val="0"/>
              <w:spacing w:before="78" w:beforeLines="25" w:after="78" w:afterLines="25"/>
              <w:jc w:val="left"/>
              <w:rPr>
                <w:rFonts w:ascii="仿宋_GB2312" w:hAnsi="宋体" w:eastAsia="仿宋_GB2312"/>
                <w:sz w:val="24"/>
                <w:szCs w:val="24"/>
              </w:rPr>
            </w:pPr>
            <w:r>
              <w:rPr>
                <w:rFonts w:hint="eastAsia" w:ascii="仿宋_GB2312" w:hAnsi="宋体" w:eastAsia="仿宋_GB2312"/>
                <w:sz w:val="24"/>
                <w:szCs w:val="24"/>
              </w:rPr>
              <w:t>注：1.序号1-19项目</w:t>
            </w:r>
            <w:r>
              <w:rPr>
                <w:rFonts w:hint="eastAsia" w:ascii="仿宋_GB2312" w:hAnsi="仿宋_GB2312" w:eastAsia="仿宋_GB2312" w:cs="仿宋_GB2312"/>
                <w:kern w:val="0"/>
                <w:sz w:val="24"/>
              </w:rPr>
              <w:t>原则上用原样复检，当原样样本量不足时则用备样复检。</w:t>
            </w:r>
          </w:p>
        </w:tc>
      </w:tr>
    </w:tbl>
    <w:p>
      <w:pPr>
        <w:snapToGrid w:val="0"/>
        <w:spacing w:line="360" w:lineRule="auto"/>
        <w:jc w:val="center"/>
        <w:rPr>
          <w:rFonts w:ascii="黑体" w:hAnsi="宋体" w:eastAsia="黑体"/>
          <w:sz w:val="28"/>
          <w:szCs w:val="28"/>
        </w:rPr>
      </w:pPr>
    </w:p>
    <w:p>
      <w:pPr>
        <w:snapToGrid w:val="0"/>
        <w:spacing w:line="360" w:lineRule="auto"/>
        <w:jc w:val="center"/>
        <w:rPr>
          <w:rFonts w:ascii="黑体" w:hAnsi="宋体" w:eastAsia="黑体"/>
          <w:sz w:val="28"/>
          <w:szCs w:val="28"/>
        </w:rPr>
      </w:pPr>
      <w:r>
        <w:rPr>
          <w:rFonts w:hint="eastAsia" w:ascii="黑体" w:hAnsi="宋体" w:eastAsia="黑体"/>
          <w:sz w:val="28"/>
          <w:szCs w:val="28"/>
        </w:rPr>
        <w:t>表6</w:t>
      </w:r>
      <w:r>
        <w:rPr>
          <w:rFonts w:hint="eastAsia" w:ascii="仿宋_GB2312" w:hAnsi="宋体" w:eastAsia="仿宋_GB2312"/>
          <w:b/>
          <w:sz w:val="28"/>
          <w:szCs w:val="28"/>
        </w:rPr>
        <w:t>树脂镜片（渐变焦镜片）</w:t>
      </w:r>
      <w:r>
        <w:rPr>
          <w:rFonts w:hint="eastAsia" w:ascii="黑体" w:hAnsi="宋体" w:eastAsia="黑体"/>
          <w:sz w:val="28"/>
          <w:szCs w:val="28"/>
        </w:rPr>
        <w:t>检验项目、依据及方法等要求</w:t>
      </w:r>
    </w:p>
    <w:tbl>
      <w:tblPr>
        <w:tblStyle w:val="3"/>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25"/>
        <w:gridCol w:w="1226"/>
        <w:gridCol w:w="1777"/>
        <w:gridCol w:w="1005"/>
        <w:gridCol w:w="179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5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451" w:type="dxa"/>
            <w:gridSpan w:val="2"/>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1777"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005"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179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61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球镜顶焦度偏差</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（主子午面一）</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4.2.2.1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w:t>
            </w:r>
            <w:r>
              <w:rPr>
                <w:rFonts w:hint="eastAsia" w:ascii="仿宋_GB2312" w:hAnsi="宋体" w:eastAsia="仿宋_GB2312"/>
                <w:sz w:val="24"/>
                <w:szCs w:val="24"/>
              </w:rPr>
              <w:t>0810.2-2006 5.1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球镜顶焦度偏差</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（主子午面二）</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4.2.2.1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w:t>
            </w:r>
            <w:r>
              <w:rPr>
                <w:rFonts w:hint="eastAsia" w:ascii="仿宋_GB2312" w:hAnsi="宋体" w:eastAsia="仿宋_GB2312"/>
                <w:sz w:val="24"/>
                <w:szCs w:val="24"/>
              </w:rPr>
              <w:t>0810.2-2006 5.1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柱镜顶焦度偏差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4.2.2.1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w:t>
            </w:r>
            <w:r>
              <w:rPr>
                <w:rFonts w:hint="eastAsia" w:ascii="仿宋_GB2312" w:hAnsi="宋体" w:eastAsia="仿宋_GB2312"/>
                <w:sz w:val="24"/>
                <w:szCs w:val="24"/>
              </w:rPr>
              <w:t>0810.2-2006 5.1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柱镜轴位方向偏差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4.2.2.2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w:t>
            </w:r>
            <w:r>
              <w:rPr>
                <w:rFonts w:hint="eastAsia" w:ascii="仿宋_GB2312" w:hAnsi="宋体" w:eastAsia="仿宋_GB2312"/>
                <w:sz w:val="24"/>
                <w:szCs w:val="24"/>
              </w:rPr>
              <w:t>0810.2-2006 5.2</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附加顶焦度偏差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4.2.2.3</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w:t>
            </w:r>
            <w:r>
              <w:rPr>
                <w:rFonts w:hint="eastAsia" w:ascii="仿宋_GB2312" w:hAnsi="宋体" w:eastAsia="仿宋_GB2312"/>
                <w:sz w:val="24"/>
                <w:szCs w:val="24"/>
              </w:rPr>
              <w:t>0810.2-2006 5.4</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水平棱镜度偏差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4.2.2.4</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w:t>
            </w:r>
            <w:r>
              <w:rPr>
                <w:rFonts w:hint="eastAsia" w:ascii="仿宋_GB2312" w:hAnsi="宋体" w:eastAsia="仿宋_GB2312"/>
                <w:sz w:val="24"/>
                <w:szCs w:val="24"/>
              </w:rPr>
              <w:t>0810.2-2006 5.3</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垂直棱镜度偏差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4.2.2.4</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w:t>
            </w:r>
            <w:r>
              <w:rPr>
                <w:rFonts w:hint="eastAsia" w:ascii="仿宋_GB2312" w:hAnsi="宋体" w:eastAsia="仿宋_GB2312"/>
                <w:sz w:val="24"/>
                <w:szCs w:val="24"/>
              </w:rPr>
              <w:t>0810.2-2006 5.3</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1225"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镜片直径</w:t>
            </w:r>
          </w:p>
        </w:tc>
        <w:tc>
          <w:tcPr>
            <w:tcW w:w="12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有效尺寸偏差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4.3.1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10810.2-2006 4.3.1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使用尺寸偏差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4.3.1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10810.2-2006 4.3.1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表面质量和内在疵病</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4.4</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10810.2-2006 5.5</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折射率</w:t>
            </w:r>
            <w:r>
              <w:rPr>
                <w:rFonts w:ascii="仿宋_GB2312" w:hAnsi="宋体" w:eastAsia="仿宋_GB2312"/>
                <w:sz w:val="24"/>
                <w:szCs w:val="24"/>
              </w:rPr>
              <w:t>n</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5.5</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6.6</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色散系数</w:t>
            </w:r>
            <w:r>
              <w:rPr>
                <w:rFonts w:ascii="仿宋_GB2312" w:hAnsi="宋体" w:eastAsia="仿宋_GB2312"/>
                <w:sz w:val="24"/>
                <w:szCs w:val="24"/>
              </w:rPr>
              <w:t>ν</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5.6</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6.6</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451" w:type="dxa"/>
            <w:gridSpan w:val="2"/>
            <w:noWrap w:val="0"/>
            <w:vAlign w:val="center"/>
          </w:tcPr>
          <w:p>
            <w:pPr>
              <w:spacing w:line="360" w:lineRule="exact"/>
              <w:jc w:val="center"/>
              <w:rPr>
                <w:rFonts w:ascii="仿宋_GB2312" w:hAnsi="宋体" w:eastAsia="仿宋_GB2312"/>
                <w:sz w:val="24"/>
              </w:rPr>
            </w:pPr>
            <w:r>
              <w:rPr>
                <w:rFonts w:ascii="仿宋_GB2312" w:hAnsi="宋体" w:eastAsia="仿宋_GB2312"/>
                <w:sz w:val="24"/>
              </w:rPr>
              <w:t>可见光透射比τ</w:t>
            </w:r>
            <w:r>
              <w:rPr>
                <w:rFonts w:ascii="仿宋_GB2312" w:hAnsi="宋体" w:eastAsia="仿宋_GB2312"/>
                <w:sz w:val="24"/>
                <w:vertAlign w:val="subscript"/>
              </w:rPr>
              <w:t>V</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(380nm～780nm)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-2006 6.4</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1225" w:type="dxa"/>
            <w:vMerge w:val="restart"/>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平均透射比</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w:t>
            </w:r>
            <w:r>
              <w:rPr>
                <w:rFonts w:hint="eastAsia" w:ascii="仿宋_GB2312" w:hAnsi="宋体" w:eastAsia="仿宋_GB2312"/>
                <w:sz w:val="24"/>
                <w:szCs w:val="24"/>
              </w:rPr>
              <w:t>紫外光谱区</w:t>
            </w:r>
            <w:r>
              <w:rPr>
                <w:rFonts w:ascii="仿宋_GB2312" w:hAnsi="宋体" w:eastAsia="仿宋_GB2312"/>
                <w:sz w:val="24"/>
                <w:szCs w:val="24"/>
              </w:rPr>
              <w:t>)</w:t>
            </w:r>
          </w:p>
        </w:tc>
        <w:tc>
          <w:tcPr>
            <w:tcW w:w="1226" w:type="dxa"/>
            <w:noWrap w:val="0"/>
            <w:vAlign w:val="center"/>
          </w:tcPr>
          <w:p>
            <w:pPr>
              <w:spacing w:line="360" w:lineRule="exact"/>
              <w:jc w:val="center"/>
              <w:rPr>
                <w:rFonts w:ascii="仿宋_GB2312" w:hAnsi="宋体" w:eastAsia="仿宋_GB2312"/>
                <w:sz w:val="24"/>
              </w:rPr>
            </w:pPr>
            <w:r>
              <w:rPr>
                <w:rFonts w:ascii="仿宋_GB2312" w:hAnsi="宋体" w:eastAsia="仿宋_GB2312"/>
                <w:sz w:val="24"/>
              </w:rPr>
              <w:t>τ</w:t>
            </w:r>
            <w:r>
              <w:rPr>
                <w:rFonts w:ascii="仿宋_GB2312" w:hAnsi="宋体" w:eastAsia="仿宋_GB2312"/>
                <w:sz w:val="24"/>
                <w:vertAlign w:val="subscript"/>
              </w:rPr>
              <w:t>SUVA</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(315nm～380nm)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center"/>
          </w:tcPr>
          <w:p>
            <w:pPr>
              <w:spacing w:line="360" w:lineRule="exact"/>
              <w:jc w:val="center"/>
              <w:rPr>
                <w:rFonts w:ascii="仿宋_GB2312" w:hAnsi="宋体" w:eastAsia="仿宋_GB2312"/>
                <w:sz w:val="24"/>
              </w:rPr>
            </w:pPr>
            <w:r>
              <w:rPr>
                <w:rFonts w:ascii="仿宋_GB2312" w:hAnsi="宋体" w:eastAsia="仿宋_GB2312"/>
                <w:sz w:val="24"/>
              </w:rPr>
              <w:t>τ</w:t>
            </w:r>
            <w:r>
              <w:rPr>
                <w:rFonts w:ascii="仿宋_GB2312" w:hAnsi="宋体" w:eastAsia="仿宋_GB2312"/>
                <w:sz w:val="24"/>
                <w:vertAlign w:val="subscript"/>
              </w:rPr>
              <w:t>SUVB</w:t>
            </w:r>
          </w:p>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(280nm～315nm)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阻燃性</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5.8</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6.8</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明示蓝光透射比</w:t>
            </w:r>
            <w:r>
              <w:rPr>
                <w:rFonts w:ascii="仿宋_GB2312" w:hAnsi="宋体" w:eastAsia="仿宋_GB2312"/>
                <w:sz w:val="24"/>
              </w:rPr>
              <w:t>τ</w:t>
            </w:r>
            <w:r>
              <w:rPr>
                <w:rFonts w:hint="eastAsia" w:ascii="仿宋_GB2312" w:hAnsi="宋体" w:eastAsia="仿宋_GB2312"/>
                <w:sz w:val="24"/>
                <w:vertAlign w:val="subscript"/>
              </w:rPr>
              <w:t>sb</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（380nm</w:t>
            </w:r>
            <w:r>
              <w:rPr>
                <w:rFonts w:ascii="仿宋_GB2312" w:hAnsi="宋体" w:eastAsia="仿宋_GB2312"/>
                <w:sz w:val="24"/>
                <w:szCs w:val="24"/>
              </w:rPr>
              <w:t>～</w:t>
            </w:r>
            <w:r>
              <w:rPr>
                <w:rFonts w:hint="eastAsia" w:ascii="仿宋_GB2312" w:hAnsi="宋体" w:eastAsia="仿宋_GB2312"/>
                <w:sz w:val="24"/>
                <w:szCs w:val="24"/>
              </w:rPr>
              <w:t>50</w:t>
            </w:r>
            <w:r>
              <w:rPr>
                <w:rFonts w:ascii="仿宋_GB2312" w:hAnsi="宋体" w:eastAsia="仿宋_GB2312"/>
                <w:sz w:val="24"/>
                <w:szCs w:val="24"/>
              </w:rPr>
              <w:t>0nm</w:t>
            </w:r>
            <w:r>
              <w:rPr>
                <w:rFonts w:hint="eastAsia" w:ascii="仿宋_GB2312" w:hAnsi="宋体" w:eastAsia="仿宋_GB2312"/>
                <w:sz w:val="24"/>
                <w:szCs w:val="24"/>
              </w:rPr>
              <w:t>）</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5.4.2.5</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-2006 6.4</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耐光辐照</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w:t>
            </w:r>
            <w:r>
              <w:rPr>
                <w:rFonts w:ascii="仿宋_GB2312" w:hAnsi="宋体" w:eastAsia="仿宋_GB2312"/>
                <w:sz w:val="24"/>
                <w:szCs w:val="24"/>
              </w:rPr>
              <w:t>-2017</w:t>
            </w:r>
            <w:r>
              <w:rPr>
                <w:rFonts w:hint="eastAsia" w:ascii="仿宋_GB2312" w:hAnsi="宋体" w:eastAsia="仿宋_GB2312"/>
                <w:sz w:val="24"/>
                <w:szCs w:val="24"/>
              </w:rPr>
              <w:t xml:space="preserve"> 5.7</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QB/T 2506-2017 6.7</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永久性标记</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6.1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10810.2-2006 6.1</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非永久性选择性标记</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w:t>
            </w:r>
            <w:r>
              <w:rPr>
                <w:rFonts w:ascii="仿宋_GB2312" w:hAnsi="宋体" w:eastAsia="仿宋_GB2312"/>
                <w:sz w:val="24"/>
                <w:szCs w:val="24"/>
              </w:rPr>
              <w:t>-2006</w:t>
            </w:r>
            <w:r>
              <w:rPr>
                <w:rFonts w:hint="eastAsia" w:ascii="仿宋_GB2312" w:hAnsi="宋体" w:eastAsia="仿宋_GB2312"/>
                <w:sz w:val="24"/>
                <w:szCs w:val="24"/>
              </w:rPr>
              <w:t xml:space="preserve"> 6.2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10810.2-2006 6.2</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标志</w:t>
            </w:r>
          </w:p>
        </w:tc>
        <w:tc>
          <w:tcPr>
            <w:tcW w:w="1777" w:type="dxa"/>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GB 10810.2</w:t>
            </w:r>
            <w:r>
              <w:rPr>
                <w:rFonts w:ascii="仿宋_GB2312" w:hAnsi="宋体" w:eastAsia="仿宋_GB2312"/>
                <w:sz w:val="24"/>
              </w:rPr>
              <w:t>-2006</w:t>
            </w:r>
            <w:r>
              <w:rPr>
                <w:rFonts w:hint="eastAsia" w:ascii="仿宋_GB2312" w:hAnsi="宋体" w:eastAsia="仿宋_GB2312"/>
                <w:sz w:val="24"/>
              </w:rPr>
              <w:t xml:space="preserve"> 7.1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8.1.1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目测检查</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04" w:type="dxa"/>
            <w:gridSpan w:val="7"/>
            <w:noWrap w:val="0"/>
            <w:vAlign w:val="center"/>
          </w:tcPr>
          <w:p>
            <w:pPr>
              <w:pStyle w:val="2"/>
              <w:snapToGrid w:val="0"/>
              <w:spacing w:before="78" w:beforeLines="25" w:after="78" w:afterLines="25"/>
              <w:jc w:val="left"/>
              <w:rPr>
                <w:rFonts w:ascii="仿宋_GB2312" w:hAnsi="宋体" w:eastAsia="仿宋_GB2312"/>
                <w:sz w:val="24"/>
                <w:szCs w:val="24"/>
              </w:rPr>
            </w:pPr>
            <w:r>
              <w:rPr>
                <w:rFonts w:hint="eastAsia" w:ascii="仿宋_GB2312" w:hAnsi="宋体" w:eastAsia="仿宋_GB2312"/>
                <w:sz w:val="24"/>
                <w:szCs w:val="24"/>
              </w:rPr>
              <w:t>注：1.序号1-21项目</w:t>
            </w:r>
            <w:r>
              <w:rPr>
                <w:rFonts w:hint="eastAsia" w:ascii="仿宋_GB2312" w:hAnsi="仿宋_GB2312" w:eastAsia="仿宋_GB2312" w:cs="仿宋_GB2312"/>
                <w:kern w:val="0"/>
                <w:sz w:val="24"/>
              </w:rPr>
              <w:t>原则上用原样复检，当原样样本量不足时则用备样复检。</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（三）眼镜架</w:t>
      </w:r>
    </w:p>
    <w:p>
      <w:pPr>
        <w:snapToGrid w:val="0"/>
        <w:spacing w:line="360" w:lineRule="auto"/>
        <w:jc w:val="center"/>
        <w:rPr>
          <w:rFonts w:ascii="仿宋_GB2312" w:eastAsia="仿宋_GB2312" w:cs="Sim Sun"/>
          <w:b/>
          <w:kern w:val="0"/>
          <w:sz w:val="28"/>
          <w:szCs w:val="28"/>
        </w:rPr>
      </w:pPr>
      <w:r>
        <w:rPr>
          <w:rFonts w:hint="eastAsia" w:ascii="黑体" w:hAnsi="宋体" w:eastAsia="黑体"/>
          <w:sz w:val="28"/>
          <w:szCs w:val="28"/>
        </w:rPr>
        <w:t>表7  眼镜架检验项目、依据及方法等要求</w:t>
      </w:r>
    </w:p>
    <w:tbl>
      <w:tblPr>
        <w:tblStyle w:val="3"/>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168"/>
        <w:gridCol w:w="2410"/>
        <w:gridCol w:w="1134"/>
        <w:gridCol w:w="2126"/>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5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168"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410"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134"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12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809"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外观质量</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5.4</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5.4</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尺寸</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5.5</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9.1</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高温尺寸稳定性</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5.6</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9.2</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抗拉性能</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5.7.1</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GB/T 14214-2003 9.3 </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鼻梁变形</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5.7.2</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GB/T 14214-2003 9.4 </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镜片夹持力</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5.7.3</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9.4</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耐疲劳</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5.7.4</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9.5</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镀层结合力</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5.8.1</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9.6</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抗汗腐蚀</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5.8.2</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9.7</w:t>
            </w:r>
          </w:p>
        </w:tc>
        <w:tc>
          <w:tcPr>
            <w:tcW w:w="809"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阻燃性</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5.9</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9.8</w:t>
            </w:r>
          </w:p>
        </w:tc>
        <w:tc>
          <w:tcPr>
            <w:tcW w:w="80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1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标志</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10</w:t>
            </w:r>
          </w:p>
        </w:tc>
        <w:tc>
          <w:tcPr>
            <w:tcW w:w="113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目测检查</w:t>
            </w:r>
          </w:p>
        </w:tc>
        <w:tc>
          <w:tcPr>
            <w:tcW w:w="80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（四）太阳镜</w:t>
      </w:r>
    </w:p>
    <w:p>
      <w:pPr>
        <w:snapToGrid w:val="0"/>
        <w:spacing w:line="360" w:lineRule="auto"/>
        <w:jc w:val="center"/>
        <w:rPr>
          <w:rFonts w:ascii="仿宋_GB2312" w:eastAsia="仿宋_GB2312" w:cs="Sim Sun"/>
          <w:b/>
          <w:kern w:val="0"/>
          <w:sz w:val="28"/>
          <w:szCs w:val="28"/>
        </w:rPr>
      </w:pPr>
      <w:r>
        <w:rPr>
          <w:rFonts w:hint="eastAsia" w:ascii="黑体" w:hAnsi="宋体" w:eastAsia="黑体"/>
          <w:sz w:val="28"/>
          <w:szCs w:val="28"/>
        </w:rPr>
        <w:t>表8  太阳镜检验项目、依据及方法等要求</w:t>
      </w:r>
    </w:p>
    <w:tbl>
      <w:tblPr>
        <w:tblStyle w:val="3"/>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25"/>
        <w:gridCol w:w="1226"/>
        <w:gridCol w:w="1777"/>
        <w:gridCol w:w="1005"/>
        <w:gridCol w:w="179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5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451" w:type="dxa"/>
            <w:gridSpan w:val="2"/>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1777"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005"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179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61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镜片材料和表面质量</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10810.1-2006 6.6 </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球镜顶焦度偏差（主子午面一）</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10810.1-2006 6.1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球镜顶焦度偏差（主子午面二）</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10810.1-2006 6.1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柱镜顶焦度偏差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10810.1-2006 6.1</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棱镜度偏差</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10810.1-2006 6.3</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镜架要求：抗汗腐蚀</w:t>
            </w:r>
            <w:r>
              <w:rPr>
                <w:rFonts w:hint="eastAsia" w:ascii="仿宋_GB2312" w:hAnsi="宋体" w:eastAsia="仿宋_GB2312"/>
                <w:sz w:val="24"/>
                <w:szCs w:val="24"/>
                <w:vertAlign w:val="superscript"/>
              </w:rPr>
              <w:t>1</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5.3</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14214-2003 9.7</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装配质量</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5.4</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13511.1</w:t>
            </w:r>
            <w:r>
              <w:rPr>
                <w:rFonts w:hint="eastAsia" w:ascii="仿宋_GB2312" w:hAnsi="宋体" w:eastAsia="仿宋_GB2312" w:cs="宋体"/>
                <w:bCs/>
                <w:sz w:val="24"/>
                <w:szCs w:val="24"/>
              </w:rPr>
              <w:t>-2011 5.8</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451" w:type="dxa"/>
            <w:gridSpan w:val="2"/>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可见光透射比τ</w:t>
            </w:r>
            <w:r>
              <w:rPr>
                <w:rFonts w:hint="eastAsia" w:ascii="仿宋_GB2312" w:hAnsi="宋体" w:eastAsia="仿宋_GB2312"/>
                <w:sz w:val="24"/>
                <w:vertAlign w:val="subscript"/>
              </w:rPr>
              <w:t>V</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(380 nm～780 nm)</w:t>
            </w:r>
            <w:r>
              <w:rPr>
                <w:rFonts w:hint="eastAsia" w:ascii="仿宋_GB2312" w:hAnsi="宋体" w:eastAsia="仿宋_GB2312"/>
                <w:sz w:val="24"/>
                <w:szCs w:val="24"/>
                <w:vertAlign w:val="superscript"/>
              </w:rPr>
              <w:t xml:space="preserve"> 1</w:t>
            </w:r>
          </w:p>
        </w:tc>
        <w:tc>
          <w:tcPr>
            <w:tcW w:w="1777" w:type="dxa"/>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QB 2457</w:t>
            </w:r>
            <w:r>
              <w:rPr>
                <w:rFonts w:ascii="仿宋_GB2312" w:hAnsi="宋体" w:eastAsia="仿宋_GB2312"/>
                <w:sz w:val="24"/>
              </w:rPr>
              <w:t>-1999</w:t>
            </w:r>
            <w:r>
              <w:rPr>
                <w:rFonts w:hint="eastAsia" w:ascii="仿宋_GB2312" w:hAnsi="宋体" w:eastAsia="仿宋_GB2312"/>
                <w:sz w:val="24"/>
              </w:rPr>
              <w:t xml:space="preserve"> 5.5.1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-2006 6.4</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光透射比相对偏差</w:t>
            </w:r>
            <w:r>
              <w:rPr>
                <w:rFonts w:hint="eastAsia" w:ascii="仿宋_GB2312" w:hAnsi="宋体" w:eastAsia="仿宋_GB2312"/>
                <w:sz w:val="24"/>
                <w:szCs w:val="24"/>
                <w:vertAlign w:val="superscript"/>
              </w:rPr>
              <w:t>1</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-2006 6.4</w:t>
            </w:r>
          </w:p>
        </w:tc>
        <w:tc>
          <w:tcPr>
            <w:tcW w:w="1617" w:type="dxa"/>
            <w:noWrap w:val="0"/>
            <w:vAlign w:val="center"/>
          </w:tcPr>
          <w:p>
            <w:pPr>
              <w:jc w:val="center"/>
              <w:rPr>
                <w:rFonts w:ascii="仿宋_GB2312"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1225"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平均透射比(紫外光谱区)</w:t>
            </w:r>
            <w:r>
              <w:rPr>
                <w:rFonts w:hint="eastAsia" w:ascii="仿宋_GB2312" w:hAnsi="宋体" w:eastAsia="仿宋_GB2312"/>
                <w:sz w:val="24"/>
                <w:szCs w:val="24"/>
                <w:vertAlign w:val="superscript"/>
              </w:rPr>
              <w:t xml:space="preserve"> 1</w:t>
            </w:r>
          </w:p>
        </w:tc>
        <w:tc>
          <w:tcPr>
            <w:tcW w:w="1226" w:type="dxa"/>
            <w:noWrap w:val="0"/>
            <w:vAlign w:val="top"/>
          </w:tcPr>
          <w:p>
            <w:pPr>
              <w:snapToGrid w:val="0"/>
              <w:jc w:val="center"/>
              <w:rPr>
                <w:rFonts w:ascii="仿宋_GB2312" w:hAnsi="宋体" w:eastAsia="仿宋_GB2312"/>
                <w:sz w:val="24"/>
                <w:vertAlign w:val="subscript"/>
                <w:lang w:val="es-ES"/>
              </w:rPr>
            </w:pPr>
            <w:r>
              <w:rPr>
                <w:rFonts w:hint="eastAsia" w:ascii="仿宋_GB2312" w:hAnsi="宋体" w:eastAsia="仿宋_GB2312"/>
                <w:sz w:val="24"/>
              </w:rPr>
              <w:t>τ</w:t>
            </w:r>
            <w:r>
              <w:rPr>
                <w:rFonts w:hint="eastAsia" w:ascii="仿宋_GB2312" w:hAnsi="宋体" w:eastAsia="仿宋_GB2312"/>
                <w:sz w:val="24"/>
                <w:vertAlign w:val="subscript"/>
                <w:lang w:val="es-ES"/>
              </w:rPr>
              <w:t>SUVA</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lang w:val="es-ES"/>
              </w:rPr>
              <w:t>(315nm</w:t>
            </w:r>
            <w:r>
              <w:rPr>
                <w:rFonts w:hint="eastAsia" w:ascii="仿宋_GB2312" w:hAnsi="宋体" w:eastAsia="仿宋_GB2312"/>
                <w:sz w:val="24"/>
                <w:szCs w:val="24"/>
              </w:rPr>
              <w:t>～</w:t>
            </w:r>
            <w:r>
              <w:rPr>
                <w:rFonts w:hint="eastAsia" w:ascii="仿宋_GB2312" w:hAnsi="宋体" w:eastAsia="仿宋_GB2312"/>
                <w:sz w:val="24"/>
                <w:szCs w:val="24"/>
                <w:lang w:val="es-ES"/>
              </w:rPr>
              <w:t>380nm)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top"/>
          </w:tcPr>
          <w:p>
            <w:pPr>
              <w:snapToGrid w:val="0"/>
              <w:jc w:val="center"/>
              <w:rPr>
                <w:rFonts w:ascii="仿宋_GB2312" w:hAnsi="宋体" w:eastAsia="仿宋_GB2312"/>
                <w:sz w:val="24"/>
              </w:rPr>
            </w:pPr>
            <w:r>
              <w:rPr>
                <w:rFonts w:hint="eastAsia" w:ascii="仿宋_GB2312" w:hAnsi="宋体" w:eastAsia="仿宋_GB2312"/>
                <w:sz w:val="24"/>
              </w:rPr>
              <w:t>τ</w:t>
            </w:r>
            <w:r>
              <w:rPr>
                <w:rFonts w:hint="eastAsia" w:ascii="仿宋_GB2312" w:hAnsi="宋体" w:eastAsia="仿宋_GB2312"/>
                <w:sz w:val="24"/>
                <w:vertAlign w:val="subscript"/>
              </w:rPr>
              <w:t>SUVB</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(280nm～315nm)</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5.2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1225"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色极限</w:t>
            </w:r>
            <w:r>
              <w:rPr>
                <w:rFonts w:hint="eastAsia" w:ascii="仿宋_GB2312" w:hAnsi="宋体" w:eastAsia="仿宋_GB2312"/>
                <w:sz w:val="24"/>
                <w:szCs w:val="24"/>
                <w:vertAlign w:val="superscript"/>
              </w:rPr>
              <w:t>1</w:t>
            </w:r>
          </w:p>
        </w:tc>
        <w:tc>
          <w:tcPr>
            <w:tcW w:w="1226" w:type="dxa"/>
            <w:noWrap w:val="0"/>
            <w:vAlign w:val="top"/>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pacing w:val="-10"/>
                <w:sz w:val="24"/>
                <w:szCs w:val="24"/>
              </w:rPr>
              <w:t>黄色交通讯号</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5.5.3.1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2457-1999 6.2.3.1</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top"/>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pacing w:val="-10"/>
                <w:sz w:val="24"/>
                <w:szCs w:val="24"/>
              </w:rPr>
              <w:t>绿色交通讯号</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5.5.3.1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2457-1999 6.2.3.1</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top"/>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平均日光(D</w:t>
            </w:r>
            <w:r>
              <w:rPr>
                <w:rFonts w:hint="eastAsia" w:ascii="仿宋_GB2312" w:hAnsi="宋体" w:eastAsia="仿宋_GB2312"/>
                <w:sz w:val="24"/>
                <w:szCs w:val="24"/>
                <w:vertAlign w:val="subscript"/>
              </w:rPr>
              <w:t>65</w:t>
            </w:r>
            <w:r>
              <w:rPr>
                <w:rFonts w:hint="eastAsia" w:ascii="仿宋_GB2312" w:hAnsi="宋体" w:eastAsia="仿宋_GB2312"/>
                <w:sz w:val="24"/>
                <w:szCs w:val="24"/>
              </w:rPr>
              <w:t>)</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5.5.3.1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2457-1999 6.2.3.1</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1225" w:type="dxa"/>
            <w:vMerge w:val="restart"/>
            <w:noWrap w:val="0"/>
            <w:vAlign w:val="center"/>
          </w:tcPr>
          <w:p>
            <w:pPr>
              <w:snapToGrid w:val="0"/>
              <w:jc w:val="center"/>
              <w:rPr>
                <w:rFonts w:ascii="仿宋_GB2312" w:hAnsi="宋体" w:eastAsia="仿宋_GB2312"/>
                <w:sz w:val="24"/>
              </w:rPr>
            </w:pPr>
            <w:r>
              <w:rPr>
                <w:rFonts w:hint="eastAsia" w:ascii="仿宋_GB2312" w:hAnsi="宋体" w:eastAsia="仿宋_GB2312"/>
                <w:sz w:val="24"/>
              </w:rPr>
              <w:t>交通讯号透射比</w:t>
            </w:r>
            <w:r>
              <w:rPr>
                <w:rFonts w:hint="eastAsia" w:ascii="仿宋_GB2312" w:hAnsi="宋体" w:eastAsia="仿宋_GB2312"/>
                <w:sz w:val="24"/>
                <w:vertAlign w:val="superscript"/>
              </w:rPr>
              <w:t>1</w:t>
            </w:r>
          </w:p>
        </w:tc>
        <w:tc>
          <w:tcPr>
            <w:tcW w:w="12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红色讯号</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5.5.3.2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2457-1999 6.2.3.2</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黄色讯号</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5.5.3.2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2457-1999 6.2.3.2</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绿色讯号</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5.5.3.2</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2457-1999 6.2.3.2</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1225"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防紫外性能（明示指标）</w:t>
            </w:r>
            <w:r>
              <w:rPr>
                <w:rFonts w:hint="eastAsia" w:ascii="仿宋_GB2312" w:hAnsi="宋体" w:eastAsia="仿宋_GB2312"/>
                <w:sz w:val="24"/>
                <w:szCs w:val="24"/>
                <w:vertAlign w:val="superscript"/>
              </w:rPr>
              <w:t>1</w:t>
            </w:r>
          </w:p>
        </w:tc>
        <w:tc>
          <w:tcPr>
            <w:tcW w:w="1226" w:type="dxa"/>
            <w:noWrap w:val="0"/>
            <w:vAlign w:val="top"/>
          </w:tcPr>
          <w:p>
            <w:pPr>
              <w:snapToGrid w:val="0"/>
              <w:jc w:val="center"/>
              <w:rPr>
                <w:rFonts w:ascii="仿宋_GB2312" w:hAnsi="宋体" w:eastAsia="仿宋_GB2312"/>
                <w:sz w:val="24"/>
                <w:vertAlign w:val="subscript"/>
              </w:rPr>
            </w:pPr>
            <w:r>
              <w:rPr>
                <w:rFonts w:hint="eastAsia" w:ascii="仿宋_GB2312" w:hAnsi="宋体" w:eastAsia="仿宋_GB2312"/>
                <w:iCs/>
                <w:sz w:val="24"/>
              </w:rPr>
              <w:t>τ</w:t>
            </w:r>
            <w:r>
              <w:rPr>
                <w:rFonts w:hint="eastAsia" w:ascii="仿宋_GB2312" w:hAnsi="宋体" w:eastAsia="仿宋_GB2312"/>
                <w:sz w:val="24"/>
                <w:vertAlign w:val="subscript"/>
              </w:rPr>
              <w:t>max(λ)</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(280nm～明示截止波长)</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2506</w:t>
            </w:r>
            <w:r>
              <w:rPr>
                <w:rFonts w:ascii="仿宋_GB2312" w:hAnsi="宋体" w:eastAsia="仿宋_GB2312"/>
                <w:sz w:val="24"/>
                <w:szCs w:val="24"/>
              </w:rPr>
              <w:t>-2017</w:t>
            </w:r>
            <w:r>
              <w:rPr>
                <w:rFonts w:hint="eastAsia" w:ascii="仿宋_GB2312" w:hAnsi="宋体" w:eastAsia="仿宋_GB2312"/>
                <w:sz w:val="24"/>
                <w:szCs w:val="24"/>
              </w:rPr>
              <w:t xml:space="preserve"> 4.7.3.1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top"/>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top"/>
          </w:tcPr>
          <w:p>
            <w:pPr>
              <w:snapToGrid w:val="0"/>
              <w:jc w:val="center"/>
              <w:rPr>
                <w:rFonts w:ascii="仿宋_GB2312" w:hAnsi="宋体" w:eastAsia="仿宋_GB2312"/>
                <w:sz w:val="24"/>
                <w:vertAlign w:val="subscript"/>
              </w:rPr>
            </w:pPr>
            <w:r>
              <w:rPr>
                <w:rFonts w:hint="eastAsia" w:ascii="仿宋_GB2312" w:hAnsi="宋体" w:eastAsia="仿宋_GB2312"/>
                <w:iCs/>
                <w:sz w:val="24"/>
              </w:rPr>
              <w:t>τ</w:t>
            </w:r>
            <w:r>
              <w:rPr>
                <w:rFonts w:hint="eastAsia" w:ascii="仿宋_GB2312" w:hAnsi="宋体" w:eastAsia="仿宋_GB2312"/>
                <w:sz w:val="24"/>
                <w:vertAlign w:val="subscript"/>
              </w:rPr>
              <w:t>SUV</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(280nm～明示截止波长)</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2506</w:t>
            </w:r>
            <w:r>
              <w:rPr>
                <w:rFonts w:ascii="仿宋_GB2312" w:hAnsi="宋体" w:eastAsia="仿宋_GB2312"/>
                <w:sz w:val="24"/>
                <w:szCs w:val="24"/>
              </w:rPr>
              <w:t>-2017</w:t>
            </w:r>
            <w:r>
              <w:rPr>
                <w:rFonts w:hint="eastAsia" w:ascii="仿宋_GB2312" w:hAnsi="宋体" w:eastAsia="仿宋_GB2312"/>
                <w:sz w:val="24"/>
                <w:szCs w:val="24"/>
              </w:rPr>
              <w:t xml:space="preserve"> 4.7.3.1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hint="eastAsia" w:ascii="仿宋_GB2312" w:hAnsi="宋体" w:eastAsia="仿宋_GB2312" w:cs="宋体"/>
                <w:bCs/>
                <w:sz w:val="24"/>
                <w:szCs w:val="24"/>
              </w:rPr>
              <w:t>-2006 6.5</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451" w:type="dxa"/>
            <w:gridSpan w:val="2"/>
            <w:noWrap w:val="0"/>
            <w:vAlign w:val="top"/>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抗冲击性能（明示指标）</w:t>
            </w:r>
            <w:r>
              <w:rPr>
                <w:rFonts w:hint="eastAsia" w:ascii="仿宋_GB2312" w:hAnsi="宋体" w:eastAsia="仿宋_GB2312"/>
                <w:sz w:val="24"/>
                <w:szCs w:val="24"/>
                <w:vertAlign w:val="superscript"/>
              </w:rPr>
              <w:t>1</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QB 2457</w:t>
            </w:r>
            <w:r>
              <w:rPr>
                <w:rFonts w:ascii="仿宋_GB2312" w:hAnsi="宋体" w:eastAsia="仿宋_GB2312"/>
                <w:sz w:val="24"/>
                <w:szCs w:val="24"/>
              </w:rPr>
              <w:t>-1999</w:t>
            </w:r>
            <w:r>
              <w:rPr>
                <w:rFonts w:hint="eastAsia" w:ascii="仿宋_GB2312" w:hAnsi="宋体" w:eastAsia="仿宋_GB2312"/>
                <w:sz w:val="24"/>
                <w:szCs w:val="24"/>
              </w:rPr>
              <w:t xml:space="preserve"> 附录A</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b/>
                <w:sz w:val="24"/>
                <w:szCs w:val="24"/>
              </w:rPr>
            </w:pPr>
            <w:r>
              <w:rPr>
                <w:rFonts w:hint="eastAsia" w:ascii="仿宋_GB2312" w:hAnsi="宋体" w:eastAsia="仿宋_GB2312"/>
                <w:sz w:val="24"/>
                <w:szCs w:val="24"/>
              </w:rPr>
              <w:t>QB 2457-1999附录A</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451"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标志</w:t>
            </w:r>
            <w:r>
              <w:rPr>
                <w:rFonts w:hint="eastAsia" w:ascii="仿宋_GB2312" w:hAnsi="宋体" w:eastAsia="仿宋_GB2312"/>
                <w:sz w:val="24"/>
                <w:szCs w:val="24"/>
                <w:vertAlign w:val="superscript"/>
              </w:rPr>
              <w:t>2</w:t>
            </w:r>
          </w:p>
        </w:tc>
        <w:tc>
          <w:tcPr>
            <w:tcW w:w="1777" w:type="dxa"/>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QB 2457</w:t>
            </w:r>
            <w:r>
              <w:rPr>
                <w:rFonts w:ascii="仿宋_GB2312" w:hAnsi="宋体" w:eastAsia="仿宋_GB2312"/>
                <w:sz w:val="24"/>
              </w:rPr>
              <w:t>-1999</w:t>
            </w:r>
            <w:r>
              <w:rPr>
                <w:rFonts w:hint="eastAsia" w:ascii="仿宋_GB2312" w:hAnsi="宋体" w:eastAsia="仿宋_GB2312"/>
                <w:sz w:val="24"/>
              </w:rPr>
              <w:t xml:space="preserve"> 8.1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10810.3</w:t>
            </w:r>
            <w:r>
              <w:rPr>
                <w:rFonts w:ascii="仿宋_GB2312" w:hAnsi="宋体" w:eastAsia="仿宋_GB2312"/>
                <w:sz w:val="24"/>
                <w:szCs w:val="24"/>
              </w:rPr>
              <w:t>-2006</w:t>
            </w:r>
            <w:r>
              <w:rPr>
                <w:rFonts w:hint="eastAsia" w:ascii="仿宋_GB2312" w:hAnsi="宋体" w:eastAsia="仿宋_GB2312"/>
                <w:sz w:val="24"/>
                <w:szCs w:val="24"/>
              </w:rPr>
              <w:t xml:space="preserve"> 8.1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目测检查</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04" w:type="dxa"/>
            <w:gridSpan w:val="7"/>
            <w:noWrap w:val="0"/>
            <w:vAlign w:val="center"/>
          </w:tcPr>
          <w:p>
            <w:pPr>
              <w:pStyle w:val="2"/>
              <w:snapToGrid w:val="0"/>
              <w:spacing w:before="78" w:beforeLines="25" w:after="78" w:afterLines="25"/>
              <w:jc w:val="left"/>
              <w:rPr>
                <w:rFonts w:ascii="仿宋_GB2312" w:hAnsi="宋体" w:eastAsia="仿宋_GB2312"/>
                <w:sz w:val="24"/>
                <w:szCs w:val="24"/>
              </w:rPr>
            </w:pPr>
            <w:r>
              <w:rPr>
                <w:rFonts w:hint="eastAsia" w:ascii="仿宋_GB2312" w:hAnsi="宋体" w:eastAsia="仿宋_GB2312"/>
                <w:sz w:val="24"/>
                <w:szCs w:val="24"/>
              </w:rPr>
              <w:t>注：</w:t>
            </w:r>
          </w:p>
          <w:p>
            <w:pPr>
              <w:snapToGrid w:val="0"/>
              <w:ind w:right="-28"/>
              <w:jc w:val="left"/>
              <w:rPr>
                <w:rFonts w:ascii="仿宋_GB2312" w:hAnsi="宋体" w:eastAsia="仿宋_GB2312" w:cs="Sim Sun"/>
                <w:kern w:val="0"/>
                <w:sz w:val="24"/>
              </w:rPr>
            </w:pPr>
            <w:r>
              <w:rPr>
                <w:rFonts w:hint="eastAsia" w:ascii="仿宋_GB2312" w:hAnsi="宋体" w:eastAsia="仿宋_GB2312"/>
                <w:sz w:val="24"/>
              </w:rPr>
              <w:t>1.序号6抗汗腐蚀项目检测一副；序号8～13透射性能检测一副，当所抽样品的透射性能不一致时,对每种透射性能的样品应分别检测；序号14抗冲击性能项目做相同镜片材料样品中的一片（左片或右片），另一片可供复检使用；其他性能按抽样数检验。</w:t>
            </w:r>
          </w:p>
          <w:p>
            <w:pPr>
              <w:spacing w:line="360" w:lineRule="exact"/>
              <w:jc w:val="left"/>
              <w:rPr>
                <w:rFonts w:ascii="仿宋_GB2312" w:hAnsi="宋体" w:eastAsia="仿宋_GB2312" w:cs="Sim Sun"/>
                <w:kern w:val="0"/>
                <w:sz w:val="24"/>
              </w:rPr>
            </w:pPr>
            <w:r>
              <w:rPr>
                <w:rFonts w:hint="eastAsia" w:ascii="仿宋_GB2312" w:hAnsi="宋体" w:eastAsia="仿宋_GB2312"/>
                <w:sz w:val="24"/>
              </w:rPr>
              <w:t>2.标志</w:t>
            </w:r>
            <w:r>
              <w:rPr>
                <w:rFonts w:hint="eastAsia" w:ascii="仿宋_GB2312" w:hAnsi="宋体" w:eastAsia="仿宋_GB2312" w:cs="Sim Sun"/>
                <w:kern w:val="0"/>
                <w:sz w:val="24"/>
              </w:rPr>
              <w:t>项目包括执行的标准号、类别、分类、质量等级、生产厂名和商标、生产许可证标志和编号（适用时）。</w:t>
            </w:r>
          </w:p>
          <w:p>
            <w:pPr>
              <w:pStyle w:val="2"/>
              <w:snapToGrid w:val="0"/>
              <w:spacing w:before="78" w:beforeLines="25" w:after="78" w:afterLines="25"/>
              <w:jc w:val="left"/>
              <w:rPr>
                <w:rFonts w:ascii="仿宋_GB2312" w:hAnsi="宋体" w:eastAsia="仿宋_GB2312"/>
                <w:sz w:val="24"/>
                <w:szCs w:val="24"/>
              </w:rPr>
            </w:pPr>
            <w:r>
              <w:rPr>
                <w:rFonts w:hint="eastAsia" w:ascii="仿宋_GB2312" w:hAnsi="宋体" w:eastAsia="仿宋_GB2312" w:cs="Sim Sun"/>
                <w:kern w:val="0"/>
                <w:sz w:val="24"/>
                <w:szCs w:val="24"/>
              </w:rPr>
              <w:t>3.序号1-14项目</w:t>
            </w:r>
            <w:r>
              <w:rPr>
                <w:rFonts w:hint="eastAsia" w:ascii="仿宋_GB2312" w:hAnsi="仿宋_GB2312" w:eastAsia="仿宋_GB2312" w:cs="仿宋_GB2312"/>
                <w:kern w:val="0"/>
                <w:sz w:val="24"/>
              </w:rPr>
              <w:t>原则上用原样复检，当原样样本量不足时则用备样复检。</w:t>
            </w:r>
          </w:p>
        </w:tc>
      </w:tr>
    </w:tbl>
    <w:p>
      <w:pPr>
        <w:snapToGrid w:val="0"/>
        <w:spacing w:line="360" w:lineRule="auto"/>
        <w:rPr>
          <w:rFonts w:ascii="仿宋_GB2312" w:eastAsia="仿宋_GB2312" w:cs="Sim Sun"/>
          <w:b/>
          <w:kern w:val="0"/>
          <w:sz w:val="28"/>
          <w:szCs w:val="28"/>
        </w:rPr>
      </w:pPr>
      <w:r>
        <w:rPr>
          <w:rFonts w:hint="eastAsia" w:ascii="仿宋_GB2312" w:hAnsi="宋体" w:eastAsia="仿宋_GB2312"/>
          <w:b/>
          <w:sz w:val="28"/>
          <w:szCs w:val="28"/>
        </w:rPr>
        <w:t>（五）单光老视成镜</w:t>
      </w:r>
    </w:p>
    <w:p>
      <w:pPr>
        <w:snapToGrid w:val="0"/>
        <w:spacing w:line="360" w:lineRule="auto"/>
        <w:jc w:val="center"/>
        <w:rPr>
          <w:rFonts w:ascii="仿宋_GB2312" w:eastAsia="仿宋_GB2312" w:cs="Sim Sun"/>
          <w:b/>
          <w:kern w:val="0"/>
          <w:sz w:val="28"/>
          <w:szCs w:val="28"/>
        </w:rPr>
      </w:pPr>
      <w:r>
        <w:rPr>
          <w:rFonts w:hint="eastAsia" w:ascii="黑体" w:hAnsi="宋体" w:eastAsia="黑体"/>
          <w:sz w:val="28"/>
          <w:szCs w:val="28"/>
        </w:rPr>
        <w:t>表9单光老视成镜（GB 13511.1-2011）检验项目、依据及方法等要求</w:t>
      </w:r>
    </w:p>
    <w:tbl>
      <w:tblPr>
        <w:tblStyle w:val="3"/>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451"/>
        <w:gridCol w:w="1985"/>
        <w:gridCol w:w="1134"/>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5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451"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1985"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134"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268"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992"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球镜顶焦度偏差（主子午面一）</w:t>
            </w:r>
          </w:p>
        </w:tc>
        <w:tc>
          <w:tcPr>
            <w:tcW w:w="1985"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GB 13511.1-2011 5.2</w:t>
            </w:r>
          </w:p>
        </w:tc>
        <w:tc>
          <w:tcPr>
            <w:tcW w:w="1134"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强制性</w:t>
            </w:r>
          </w:p>
        </w:tc>
        <w:tc>
          <w:tcPr>
            <w:tcW w:w="2268"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GB10810.1-2005</w:t>
            </w:r>
            <w:r>
              <w:rPr>
                <w:rFonts w:hint="eastAsia" w:ascii="仿宋_GB2312" w:hAnsi="宋体" w:eastAsia="仿宋_GB2312" w:cs="宋体"/>
                <w:bCs/>
                <w:sz w:val="24"/>
              </w:rPr>
              <w:t xml:space="preserve"> 6.1</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2</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球镜顶焦度偏差（主子午面二）</w:t>
            </w:r>
          </w:p>
        </w:tc>
        <w:tc>
          <w:tcPr>
            <w:tcW w:w="1985"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GB 13511.1-2011 5.2</w:t>
            </w:r>
          </w:p>
        </w:tc>
        <w:tc>
          <w:tcPr>
            <w:tcW w:w="1134"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强制性</w:t>
            </w:r>
          </w:p>
        </w:tc>
        <w:tc>
          <w:tcPr>
            <w:tcW w:w="2268"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GB10810.1-2005</w:t>
            </w:r>
            <w:r>
              <w:rPr>
                <w:rFonts w:hint="eastAsia" w:ascii="仿宋_GB2312" w:hAnsi="宋体" w:eastAsia="仿宋_GB2312" w:cs="宋体"/>
                <w:bCs/>
                <w:sz w:val="24"/>
              </w:rPr>
              <w:t xml:space="preserve"> 6.1</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3</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柱镜顶焦度偏差</w:t>
            </w:r>
          </w:p>
        </w:tc>
        <w:tc>
          <w:tcPr>
            <w:tcW w:w="1985"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GB 13511.1-2011 5.2</w:t>
            </w:r>
          </w:p>
        </w:tc>
        <w:tc>
          <w:tcPr>
            <w:tcW w:w="1134" w:type="dxa"/>
            <w:noWrap w:val="0"/>
            <w:vAlign w:val="center"/>
          </w:tcPr>
          <w:p>
            <w:pPr>
              <w:snapToGrid w:val="0"/>
              <w:jc w:val="center"/>
              <w:rPr>
                <w:rFonts w:ascii="仿宋_GB2312" w:eastAsia="仿宋_GB2312"/>
                <w:sz w:val="24"/>
              </w:rPr>
            </w:pPr>
            <w:r>
              <w:rPr>
                <w:rFonts w:hint="eastAsia" w:ascii="仿宋_GB2312" w:hAnsi="宋体" w:eastAsia="仿宋_GB2312" w:cs="宋体"/>
                <w:bCs/>
                <w:sz w:val="24"/>
              </w:rPr>
              <w:t>强制性</w:t>
            </w:r>
          </w:p>
        </w:tc>
        <w:tc>
          <w:tcPr>
            <w:tcW w:w="2268"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GB10810.1-2005</w:t>
            </w:r>
            <w:r>
              <w:rPr>
                <w:rFonts w:hint="eastAsia" w:ascii="仿宋_GB2312" w:hAnsi="宋体" w:eastAsia="仿宋_GB2312" w:cs="宋体"/>
                <w:bCs/>
                <w:sz w:val="24"/>
              </w:rPr>
              <w:t xml:space="preserve"> 6.1</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5</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光学中心水平偏差</w:t>
            </w:r>
          </w:p>
        </w:tc>
        <w:tc>
          <w:tcPr>
            <w:tcW w:w="1985"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GB 13511.1-2011 5.6.6</w:t>
            </w:r>
          </w:p>
        </w:tc>
        <w:tc>
          <w:tcPr>
            <w:tcW w:w="1134" w:type="dxa"/>
            <w:noWrap w:val="0"/>
            <w:vAlign w:val="center"/>
          </w:tcPr>
          <w:p>
            <w:pPr>
              <w:snapToGrid w:val="0"/>
              <w:jc w:val="center"/>
              <w:rPr>
                <w:rFonts w:ascii="仿宋_GB2312" w:eastAsia="仿宋_GB2312"/>
                <w:sz w:val="24"/>
              </w:rPr>
            </w:pPr>
            <w:r>
              <w:rPr>
                <w:rFonts w:hint="eastAsia" w:ascii="仿宋_GB2312" w:hAnsi="宋体" w:eastAsia="仿宋_GB2312" w:cs="宋体"/>
                <w:bCs/>
                <w:sz w:val="24"/>
              </w:rPr>
              <w:t>强制性</w:t>
            </w:r>
          </w:p>
        </w:tc>
        <w:tc>
          <w:tcPr>
            <w:tcW w:w="2268"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 13511.1-2011 6.4</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6</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光学中心单侧水平偏差</w:t>
            </w:r>
          </w:p>
        </w:tc>
        <w:tc>
          <w:tcPr>
            <w:tcW w:w="1985"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GB 13511.1-2011 5.6.7</w:t>
            </w:r>
          </w:p>
        </w:tc>
        <w:tc>
          <w:tcPr>
            <w:tcW w:w="1134" w:type="dxa"/>
            <w:noWrap w:val="0"/>
            <w:vAlign w:val="center"/>
          </w:tcPr>
          <w:p>
            <w:pPr>
              <w:snapToGrid w:val="0"/>
              <w:jc w:val="center"/>
              <w:rPr>
                <w:rFonts w:ascii="仿宋_GB2312" w:eastAsia="仿宋_GB2312"/>
                <w:sz w:val="24"/>
              </w:rPr>
            </w:pPr>
            <w:r>
              <w:rPr>
                <w:rFonts w:hint="eastAsia" w:ascii="仿宋_GB2312" w:hAnsi="宋体" w:eastAsia="仿宋_GB2312" w:cs="宋体"/>
                <w:bCs/>
                <w:sz w:val="24"/>
              </w:rPr>
              <w:t>强制性</w:t>
            </w:r>
          </w:p>
        </w:tc>
        <w:tc>
          <w:tcPr>
            <w:tcW w:w="2268"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 13511.1-2011 6.4</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7</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光学中心垂直互差</w:t>
            </w:r>
          </w:p>
        </w:tc>
        <w:tc>
          <w:tcPr>
            <w:tcW w:w="1985"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GB 13511.1-2011 5.6.8</w:t>
            </w:r>
          </w:p>
        </w:tc>
        <w:tc>
          <w:tcPr>
            <w:tcW w:w="1134" w:type="dxa"/>
            <w:noWrap w:val="0"/>
            <w:vAlign w:val="center"/>
          </w:tcPr>
          <w:p>
            <w:pPr>
              <w:snapToGrid w:val="0"/>
              <w:jc w:val="center"/>
              <w:rPr>
                <w:rFonts w:ascii="仿宋_GB2312" w:eastAsia="仿宋_GB2312"/>
                <w:sz w:val="24"/>
              </w:rPr>
            </w:pPr>
            <w:r>
              <w:rPr>
                <w:rFonts w:hint="eastAsia" w:ascii="仿宋_GB2312" w:hAnsi="宋体" w:eastAsia="仿宋_GB2312" w:cs="宋体"/>
                <w:bCs/>
                <w:sz w:val="24"/>
              </w:rPr>
              <w:t>强制性</w:t>
            </w:r>
          </w:p>
        </w:tc>
        <w:tc>
          <w:tcPr>
            <w:tcW w:w="2268"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 13511.1-2011 6.4</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8</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两镜片顶焦度互差</w:t>
            </w:r>
          </w:p>
        </w:tc>
        <w:tc>
          <w:tcPr>
            <w:tcW w:w="1985"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GB 13511.1-2011 5.6.9</w:t>
            </w:r>
          </w:p>
        </w:tc>
        <w:tc>
          <w:tcPr>
            <w:tcW w:w="1134"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强制性</w:t>
            </w:r>
          </w:p>
        </w:tc>
        <w:tc>
          <w:tcPr>
            <w:tcW w:w="2268"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GB10810.1-2005</w:t>
            </w:r>
            <w:r>
              <w:rPr>
                <w:rFonts w:hint="eastAsia" w:ascii="仿宋_GB2312" w:hAnsi="宋体" w:eastAsia="仿宋_GB2312" w:cs="宋体"/>
                <w:bCs/>
                <w:sz w:val="24"/>
              </w:rPr>
              <w:t xml:space="preserve"> 6.1</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9</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可见光透射比</w:t>
            </w:r>
            <w:r>
              <w:rPr>
                <w:rFonts w:ascii="仿宋_GB2312" w:hAnsi="宋体" w:eastAsia="仿宋_GB2312" w:cs="宋体"/>
                <w:bCs/>
                <w:sz w:val="24"/>
              </w:rPr>
              <w:t>τ</w:t>
            </w:r>
            <w:r>
              <w:rPr>
                <w:rFonts w:ascii="仿宋_GB2312" w:hAnsi="宋体" w:eastAsia="仿宋_GB2312" w:cs="宋体"/>
                <w:bCs/>
                <w:sz w:val="24"/>
                <w:vertAlign w:val="subscript"/>
              </w:rPr>
              <w:t>V</w:t>
            </w:r>
          </w:p>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(380nm～780nm)</w:t>
            </w:r>
          </w:p>
        </w:tc>
        <w:tc>
          <w:tcPr>
            <w:tcW w:w="1985"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GB 13511.1-2011 5.3</w:t>
            </w:r>
          </w:p>
        </w:tc>
        <w:tc>
          <w:tcPr>
            <w:tcW w:w="1134" w:type="dxa"/>
            <w:noWrap w:val="0"/>
            <w:vAlign w:val="center"/>
          </w:tcPr>
          <w:p>
            <w:pPr>
              <w:snapToGrid w:val="0"/>
              <w:jc w:val="center"/>
              <w:rPr>
                <w:rFonts w:ascii="仿宋_GB2312" w:eastAsia="仿宋_GB2312"/>
                <w:sz w:val="24"/>
              </w:rPr>
            </w:pPr>
            <w:r>
              <w:rPr>
                <w:rFonts w:hint="eastAsia" w:ascii="仿宋_GB2312" w:hAnsi="宋体" w:eastAsia="仿宋_GB2312" w:cs="宋体"/>
                <w:bCs/>
                <w:sz w:val="24"/>
              </w:rPr>
              <w:t>强制性</w:t>
            </w:r>
          </w:p>
        </w:tc>
        <w:tc>
          <w:tcPr>
            <w:tcW w:w="2268"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GB10810.3-2006</w:t>
            </w:r>
            <w:r>
              <w:rPr>
                <w:rFonts w:hint="eastAsia" w:ascii="仿宋_GB2312" w:hAnsi="宋体" w:eastAsia="仿宋_GB2312" w:cs="宋体"/>
                <w:bCs/>
                <w:sz w:val="24"/>
              </w:rPr>
              <w:t xml:space="preserve"> 6.4</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10</w:t>
            </w:r>
          </w:p>
        </w:tc>
        <w:tc>
          <w:tcPr>
            <w:tcW w:w="24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装配质量</w:t>
            </w:r>
          </w:p>
        </w:tc>
        <w:tc>
          <w:tcPr>
            <w:tcW w:w="1985"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GB 13511.1-2011 5.8</w:t>
            </w:r>
          </w:p>
        </w:tc>
        <w:tc>
          <w:tcPr>
            <w:tcW w:w="1134"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强制性</w:t>
            </w:r>
          </w:p>
        </w:tc>
        <w:tc>
          <w:tcPr>
            <w:tcW w:w="2268" w:type="dxa"/>
            <w:noWrap w:val="0"/>
            <w:vAlign w:val="center"/>
          </w:tcPr>
          <w:p>
            <w:pPr>
              <w:widowControl/>
              <w:snapToGrid w:val="0"/>
              <w:spacing w:line="360" w:lineRule="exact"/>
              <w:jc w:val="center"/>
              <w:rPr>
                <w:rFonts w:ascii="仿宋_GB2312" w:hAnsi="宋体" w:eastAsia="仿宋_GB2312" w:cs="宋体"/>
                <w:bCs/>
                <w:sz w:val="24"/>
              </w:rPr>
            </w:pPr>
            <w:r>
              <w:rPr>
                <w:rFonts w:hint="eastAsia" w:ascii="仿宋_GB2312" w:hAnsi="宋体" w:eastAsia="仿宋_GB2312" w:cs="宋体"/>
                <w:bCs/>
                <w:sz w:val="24"/>
              </w:rPr>
              <w:t>GB 13511.1-2011 5.8</w:t>
            </w:r>
          </w:p>
        </w:tc>
        <w:tc>
          <w:tcPr>
            <w:tcW w:w="992" w:type="dxa"/>
            <w:noWrap w:val="0"/>
            <w:vAlign w:val="center"/>
          </w:tcPr>
          <w:p>
            <w:pPr>
              <w:widowControl/>
              <w:snapToGrid w:val="0"/>
              <w:spacing w:line="360" w:lineRule="exact"/>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5"/>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注：</w:t>
            </w:r>
          </w:p>
          <w:p>
            <w:pPr>
              <w:pStyle w:val="5"/>
              <w:widowControl/>
              <w:numPr>
                <w:ilvl w:val="0"/>
                <w:numId w:val="1"/>
              </w:numPr>
              <w:jc w:val="left"/>
              <w:rPr>
                <w:rFonts w:hAnsi="仿宋_GB2312" w:eastAsia="仿宋_GB2312" w:cs="仿宋_GB2312"/>
                <w:color w:val="auto"/>
                <w:sz w:val="24"/>
              </w:rPr>
            </w:pPr>
            <w:r>
              <w:rPr>
                <w:rFonts w:hint="eastAsia" w:hAnsi="宋体" w:eastAsia="仿宋_GB2312" w:cs="宋体"/>
                <w:bCs/>
                <w:color w:val="auto"/>
                <w:sz w:val="24"/>
              </w:rPr>
              <w:t>序号1-10项目</w:t>
            </w:r>
            <w:r>
              <w:rPr>
                <w:rFonts w:hint="eastAsia" w:hAnsi="仿宋_GB2312" w:eastAsia="仿宋_GB2312" w:cs="仿宋_GB2312"/>
                <w:color w:val="auto"/>
                <w:sz w:val="24"/>
              </w:rPr>
              <w:t>原则上用原样复检，当原样样本量不足时则用备样复检。</w:t>
            </w:r>
          </w:p>
          <w:p>
            <w:pPr>
              <w:pStyle w:val="5"/>
              <w:widowControl/>
              <w:numPr>
                <w:ilvl w:val="0"/>
                <w:numId w:val="1"/>
              </w:numPr>
              <w:jc w:val="left"/>
              <w:rPr>
                <w:rFonts w:hAnsi="宋体" w:eastAsia="仿宋_GB2312" w:cs="宋体"/>
                <w:bCs/>
                <w:color w:val="auto"/>
                <w:sz w:val="24"/>
              </w:rPr>
            </w:pPr>
            <w:r>
              <w:rPr>
                <w:rFonts w:hint="eastAsia" w:hAnsi="宋体" w:eastAsia="仿宋_GB2312" w:cs="宋体"/>
                <w:bCs/>
                <w:color w:val="auto"/>
                <w:sz w:val="24"/>
              </w:rPr>
              <w:t>明示生产日期为2020年3月1日之前生产的产品，按GB 13511.1-2011《配装眼镜第1部分：单光和多焦点》标准检验。</w:t>
            </w:r>
          </w:p>
        </w:tc>
      </w:tr>
    </w:tbl>
    <w:p>
      <w:pPr>
        <w:snapToGrid w:val="0"/>
        <w:spacing w:line="360" w:lineRule="auto"/>
        <w:rPr>
          <w:rFonts w:ascii="仿宋_GB2312" w:eastAsia="仿宋_GB2312" w:cs="Sim Sun"/>
          <w:b/>
          <w:kern w:val="0"/>
          <w:sz w:val="28"/>
          <w:szCs w:val="28"/>
        </w:rPr>
      </w:pPr>
    </w:p>
    <w:p>
      <w:pPr>
        <w:snapToGrid w:val="0"/>
        <w:spacing w:line="360" w:lineRule="auto"/>
        <w:jc w:val="center"/>
        <w:rPr>
          <w:rFonts w:ascii="仿宋_GB2312" w:eastAsia="仿宋_GB2312" w:cs="Sim Sun"/>
          <w:b/>
          <w:kern w:val="0"/>
          <w:sz w:val="28"/>
          <w:szCs w:val="28"/>
        </w:rPr>
      </w:pPr>
      <w:r>
        <w:rPr>
          <w:rFonts w:hint="eastAsia" w:ascii="黑体" w:hAnsi="宋体" w:eastAsia="黑体"/>
          <w:sz w:val="28"/>
          <w:szCs w:val="28"/>
        </w:rPr>
        <w:t>表10单光老视成镜（</w:t>
      </w:r>
      <w:r>
        <w:rPr>
          <w:rFonts w:ascii="黑体" w:hAnsi="宋体" w:eastAsia="黑体"/>
          <w:sz w:val="28"/>
          <w:szCs w:val="28"/>
        </w:rPr>
        <w:t>GB/T13511.3-2019</w:t>
      </w:r>
      <w:r>
        <w:rPr>
          <w:rFonts w:hint="eastAsia" w:ascii="黑体" w:hAnsi="宋体" w:eastAsia="黑体"/>
          <w:sz w:val="28"/>
          <w:szCs w:val="28"/>
        </w:rPr>
        <w:t>）检验项目、依据及方法等要求</w:t>
      </w:r>
    </w:p>
    <w:tbl>
      <w:tblPr>
        <w:tblStyle w:val="3"/>
        <w:tblW w:w="9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25"/>
        <w:gridCol w:w="1226"/>
        <w:gridCol w:w="2290"/>
        <w:gridCol w:w="992"/>
        <w:gridCol w:w="2410"/>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5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451" w:type="dxa"/>
            <w:gridSpan w:val="2"/>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290"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992"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410"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829"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球镜顶焦度偏差（主子午面一）</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4.1.1</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GB10810.1-2005</w:t>
            </w:r>
            <w:r>
              <w:rPr>
                <w:rFonts w:hint="eastAsia" w:ascii="仿宋_GB2312" w:hAnsi="宋体" w:eastAsia="仿宋_GB2312" w:cs="宋体"/>
                <w:bCs/>
                <w:sz w:val="24"/>
              </w:rPr>
              <w:t xml:space="preserve"> 6.1</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2</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球镜顶焦度偏差（主子午面二）</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4.1.1</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GB10810.1-2005</w:t>
            </w:r>
            <w:r>
              <w:rPr>
                <w:rFonts w:hint="eastAsia" w:ascii="仿宋_GB2312" w:hAnsi="宋体" w:eastAsia="仿宋_GB2312" w:cs="宋体"/>
                <w:bCs/>
                <w:sz w:val="24"/>
              </w:rPr>
              <w:t xml:space="preserve"> 6.1</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3</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柱镜顶焦度偏差</w:t>
            </w:r>
          </w:p>
        </w:tc>
        <w:tc>
          <w:tcPr>
            <w:tcW w:w="2290" w:type="dxa"/>
            <w:noWrap w:val="0"/>
            <w:vAlign w:val="center"/>
          </w:tcPr>
          <w:p>
            <w:pPr>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4.1.1</w:t>
            </w:r>
          </w:p>
        </w:tc>
        <w:tc>
          <w:tcPr>
            <w:tcW w:w="992"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GB10810.1-2005</w:t>
            </w:r>
            <w:r>
              <w:rPr>
                <w:rFonts w:hint="eastAsia" w:ascii="仿宋_GB2312" w:hAnsi="宋体" w:eastAsia="仿宋_GB2312" w:cs="宋体"/>
                <w:bCs/>
                <w:sz w:val="24"/>
              </w:rPr>
              <w:t xml:space="preserve"> 6.1</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4</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两镜片顶焦度互差</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4.3</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GB10810.1-2005 6.1</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5</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材料和表面的质量</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4.1.1</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GB10810.1-2005 6.6</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6</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可见光谱范围τ</w:t>
            </w:r>
            <w:r>
              <w:rPr>
                <w:rFonts w:hint="eastAsia" w:ascii="仿宋_GB2312" w:hAnsi="宋体" w:eastAsia="仿宋_GB2312" w:cs="宋体"/>
                <w:bCs/>
                <w:sz w:val="24"/>
                <w:vertAlign w:val="subscript"/>
              </w:rPr>
              <w:t>V</w:t>
            </w:r>
            <w:r>
              <w:rPr>
                <w:rFonts w:hint="eastAsia" w:ascii="仿宋_GB2312" w:hAnsi="宋体" w:eastAsia="仿宋_GB2312"/>
                <w:sz w:val="24"/>
              </w:rPr>
              <w:t>(380 nm～780 nm)</w:t>
            </w:r>
          </w:p>
        </w:tc>
        <w:tc>
          <w:tcPr>
            <w:tcW w:w="2290" w:type="dxa"/>
            <w:noWrap w:val="0"/>
            <w:vAlign w:val="center"/>
          </w:tcPr>
          <w:p>
            <w:pPr>
              <w:widowControl/>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4.1.2</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GB10810.3-2006</w:t>
            </w:r>
            <w:r>
              <w:rPr>
                <w:rFonts w:hint="eastAsia" w:ascii="仿宋_GB2312" w:hAnsi="宋体" w:eastAsia="仿宋_GB2312" w:cs="宋体"/>
                <w:bCs/>
                <w:sz w:val="24"/>
              </w:rPr>
              <w:t xml:space="preserve"> 6.4</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7</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光透射比相对偏差</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4.1.2</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GB10810.3-2006 6.4</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8</w:t>
            </w:r>
          </w:p>
        </w:tc>
        <w:tc>
          <w:tcPr>
            <w:tcW w:w="1225" w:type="dxa"/>
            <w:vMerge w:val="restart"/>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紫外光谱范围</w:t>
            </w:r>
          </w:p>
        </w:tc>
        <w:tc>
          <w:tcPr>
            <w:tcW w:w="1226" w:type="dxa"/>
            <w:noWrap w:val="0"/>
            <w:vAlign w:val="top"/>
          </w:tcPr>
          <w:p>
            <w:pPr>
              <w:snapToGrid w:val="0"/>
              <w:jc w:val="center"/>
              <w:rPr>
                <w:rFonts w:ascii="仿宋_GB2312" w:hAnsi="宋体" w:eastAsia="仿宋_GB2312" w:cs="宋体"/>
                <w:bCs/>
                <w:sz w:val="24"/>
              </w:rPr>
            </w:pPr>
            <w:r>
              <w:rPr>
                <w:rFonts w:hint="eastAsia" w:ascii="仿宋_GB2312" w:hAnsi="宋体" w:eastAsia="仿宋_GB2312" w:cs="宋体"/>
                <w:bCs/>
                <w:sz w:val="24"/>
              </w:rPr>
              <w:t>τ</w:t>
            </w:r>
            <w:r>
              <w:rPr>
                <w:rFonts w:hint="eastAsia" w:ascii="仿宋_GB2312" w:hAnsi="宋体" w:eastAsia="仿宋_GB2312" w:cs="宋体"/>
                <w:bCs/>
                <w:sz w:val="24"/>
                <w:vertAlign w:val="subscript"/>
              </w:rPr>
              <w:t>SUVA</w:t>
            </w:r>
          </w:p>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(315nm～380nm)</w:t>
            </w:r>
          </w:p>
        </w:tc>
        <w:tc>
          <w:tcPr>
            <w:tcW w:w="2290" w:type="dxa"/>
            <w:noWrap w:val="0"/>
            <w:vAlign w:val="center"/>
          </w:tcPr>
          <w:p>
            <w:pPr>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4.1.2</w:t>
            </w:r>
          </w:p>
        </w:tc>
        <w:tc>
          <w:tcPr>
            <w:tcW w:w="992"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GB10810.3-2006 6.5</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25" w:type="dxa"/>
            <w:vMerge w:val="continue"/>
            <w:noWrap w:val="0"/>
            <w:vAlign w:val="top"/>
          </w:tcPr>
          <w:p>
            <w:pPr>
              <w:pStyle w:val="2"/>
              <w:snapToGrid w:val="0"/>
              <w:spacing w:before="78" w:beforeLines="25" w:after="78" w:afterLines="25"/>
              <w:jc w:val="center"/>
              <w:rPr>
                <w:rFonts w:ascii="仿宋_GB2312" w:hAnsi="宋体" w:eastAsia="仿宋_GB2312"/>
                <w:sz w:val="24"/>
                <w:szCs w:val="24"/>
              </w:rPr>
            </w:pPr>
          </w:p>
        </w:tc>
        <w:tc>
          <w:tcPr>
            <w:tcW w:w="1226" w:type="dxa"/>
            <w:noWrap w:val="0"/>
            <w:vAlign w:val="top"/>
          </w:tcPr>
          <w:p>
            <w:pPr>
              <w:snapToGrid w:val="0"/>
              <w:jc w:val="center"/>
              <w:rPr>
                <w:rFonts w:ascii="仿宋_GB2312" w:hAnsi="宋体" w:eastAsia="仿宋_GB2312" w:cs="宋体"/>
                <w:bCs/>
                <w:sz w:val="24"/>
              </w:rPr>
            </w:pPr>
            <w:r>
              <w:rPr>
                <w:rFonts w:hint="eastAsia" w:ascii="仿宋_GB2312" w:hAnsi="宋体" w:eastAsia="仿宋_GB2312" w:cs="宋体"/>
                <w:bCs/>
                <w:sz w:val="24"/>
              </w:rPr>
              <w:t>τ</w:t>
            </w:r>
            <w:r>
              <w:rPr>
                <w:rFonts w:hint="eastAsia" w:ascii="仿宋_GB2312" w:hAnsi="宋体" w:eastAsia="仿宋_GB2312" w:cs="宋体"/>
                <w:bCs/>
                <w:sz w:val="24"/>
                <w:vertAlign w:val="subscript"/>
              </w:rPr>
              <w:t>SUVB</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(280nm～315nm)</w:t>
            </w:r>
          </w:p>
        </w:tc>
        <w:tc>
          <w:tcPr>
            <w:tcW w:w="229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sz w:val="24"/>
                <w:szCs w:val="24"/>
              </w:rPr>
              <w:t>GB/T13511.3-2019</w:t>
            </w:r>
            <w:r>
              <w:rPr>
                <w:rFonts w:hint="eastAsia" w:ascii="仿宋_GB2312" w:hAnsi="宋体" w:eastAsia="仿宋_GB2312" w:cs="宋体"/>
                <w:bCs/>
                <w:sz w:val="24"/>
                <w:szCs w:val="24"/>
              </w:rPr>
              <w:t xml:space="preserve"> 4.1.2</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rPr>
              <w:t>推荐性</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GB10810.3-2006 6.5</w:t>
            </w:r>
          </w:p>
        </w:tc>
        <w:tc>
          <w:tcPr>
            <w:tcW w:w="829"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451" w:type="dxa"/>
            <w:gridSpan w:val="2"/>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t>明示蓝光透射比</w:t>
            </w:r>
            <w:r>
              <w:rPr>
                <w:rFonts w:ascii="仿宋_GB2312" w:hAnsi="宋体" w:eastAsia="仿宋_GB2312"/>
                <w:sz w:val="24"/>
              </w:rPr>
              <w:t>τ</w:t>
            </w:r>
            <w:r>
              <w:rPr>
                <w:rFonts w:hint="eastAsia" w:ascii="仿宋_GB2312" w:hAnsi="宋体" w:eastAsia="仿宋_GB2312"/>
                <w:sz w:val="24"/>
                <w:vertAlign w:val="subscript"/>
              </w:rPr>
              <w:t>sb</w:t>
            </w:r>
          </w:p>
          <w:p>
            <w:pPr>
              <w:snapToGrid w:val="0"/>
              <w:jc w:val="center"/>
              <w:rPr>
                <w:rFonts w:ascii="仿宋_GB2312" w:hAnsi="宋体" w:eastAsia="仿宋_GB2312" w:cs="宋体"/>
                <w:bCs/>
                <w:sz w:val="24"/>
              </w:rPr>
            </w:pPr>
            <w:r>
              <w:rPr>
                <w:rFonts w:hint="eastAsia" w:ascii="仿宋_GB2312" w:hAnsi="宋体" w:eastAsia="仿宋_GB2312"/>
                <w:sz w:val="24"/>
              </w:rPr>
              <w:t>（380nm</w:t>
            </w:r>
            <w:r>
              <w:rPr>
                <w:rFonts w:ascii="仿宋_GB2312" w:hAnsi="宋体" w:eastAsia="仿宋_GB2312"/>
                <w:sz w:val="24"/>
              </w:rPr>
              <w:t>～</w:t>
            </w:r>
            <w:r>
              <w:rPr>
                <w:rFonts w:hint="eastAsia" w:ascii="仿宋_GB2312" w:hAnsi="宋体" w:eastAsia="仿宋_GB2312"/>
                <w:sz w:val="24"/>
              </w:rPr>
              <w:t>50</w:t>
            </w:r>
            <w:r>
              <w:rPr>
                <w:rFonts w:ascii="仿宋_GB2312" w:hAnsi="宋体" w:eastAsia="仿宋_GB2312"/>
                <w:sz w:val="24"/>
              </w:rPr>
              <w:t>0nm</w:t>
            </w:r>
            <w:r>
              <w:rPr>
                <w:rFonts w:hint="eastAsia" w:ascii="仿宋_GB2312" w:hAnsi="宋体" w:eastAsia="仿宋_GB2312"/>
                <w:sz w:val="24"/>
              </w:rPr>
              <w:t>）（明示指标）</w:t>
            </w:r>
          </w:p>
        </w:tc>
        <w:tc>
          <w:tcPr>
            <w:tcW w:w="2290"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ascii="仿宋_GB2312" w:hAnsi="宋体" w:eastAsia="仿宋_GB2312" w:cs="宋体"/>
                <w:bCs/>
                <w:sz w:val="24"/>
                <w:szCs w:val="24"/>
              </w:rPr>
              <w:t>GB/T13511.3-2019</w:t>
            </w:r>
            <w:r>
              <w:rPr>
                <w:rFonts w:hint="eastAsia" w:ascii="仿宋_GB2312" w:hAnsi="宋体" w:eastAsia="仿宋_GB2312" w:cs="宋体"/>
                <w:bCs/>
                <w:sz w:val="24"/>
                <w:szCs w:val="24"/>
              </w:rPr>
              <w:t xml:space="preserve"> 4.1.2</w:t>
            </w:r>
          </w:p>
        </w:tc>
        <w:tc>
          <w:tcPr>
            <w:tcW w:w="992" w:type="dxa"/>
            <w:noWrap w:val="0"/>
            <w:vAlign w:val="center"/>
          </w:tcPr>
          <w:p>
            <w:pPr>
              <w:pStyle w:val="2"/>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推荐性</w:t>
            </w:r>
          </w:p>
        </w:tc>
        <w:tc>
          <w:tcPr>
            <w:tcW w:w="2410"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GB10810.3-2006 6.4</w:t>
            </w:r>
          </w:p>
        </w:tc>
        <w:tc>
          <w:tcPr>
            <w:tcW w:w="829"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10</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镜架外观质量</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4.1.3</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GB/T 14214-2003 5.4</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11</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镀层结合力</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4.1.3</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GB/T 14214-2003 9.6</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12</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抗汗腐蚀</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4.1.3</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GB/T 14214-2003 9.7</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13</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阻燃性</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4.1.3</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GB/T 14214-2003 9.8</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14</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镜片夹持力</w:t>
            </w:r>
          </w:p>
        </w:tc>
        <w:tc>
          <w:tcPr>
            <w:tcW w:w="2290" w:type="dxa"/>
            <w:noWrap w:val="0"/>
            <w:vAlign w:val="center"/>
          </w:tcPr>
          <w:p>
            <w:pPr>
              <w:widowControl/>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4.1.4</w:t>
            </w:r>
          </w:p>
        </w:tc>
        <w:tc>
          <w:tcPr>
            <w:tcW w:w="992"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cs="宋体"/>
                <w:bCs/>
                <w:sz w:val="24"/>
              </w:rPr>
              <w:t>GB/T 14214-2003 9.4</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15</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光学中心水平偏差</w:t>
            </w:r>
          </w:p>
        </w:tc>
        <w:tc>
          <w:tcPr>
            <w:tcW w:w="2290" w:type="dxa"/>
            <w:noWrap w:val="0"/>
            <w:vAlign w:val="center"/>
          </w:tcPr>
          <w:p>
            <w:pPr>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4.4.2</w:t>
            </w:r>
          </w:p>
        </w:tc>
        <w:tc>
          <w:tcPr>
            <w:tcW w:w="992"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5.1</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16</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光学中心单侧水平偏差</w:t>
            </w:r>
          </w:p>
        </w:tc>
        <w:tc>
          <w:tcPr>
            <w:tcW w:w="2290" w:type="dxa"/>
            <w:noWrap w:val="0"/>
            <w:vAlign w:val="center"/>
          </w:tcPr>
          <w:p>
            <w:pPr>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4.4.3</w:t>
            </w:r>
          </w:p>
        </w:tc>
        <w:tc>
          <w:tcPr>
            <w:tcW w:w="992"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5.1</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17</w:t>
            </w:r>
          </w:p>
        </w:tc>
        <w:tc>
          <w:tcPr>
            <w:tcW w:w="2451" w:type="dxa"/>
            <w:gridSpan w:val="2"/>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光学中心垂直互差</w:t>
            </w:r>
          </w:p>
        </w:tc>
        <w:tc>
          <w:tcPr>
            <w:tcW w:w="2290" w:type="dxa"/>
            <w:noWrap w:val="0"/>
            <w:vAlign w:val="center"/>
          </w:tcPr>
          <w:p>
            <w:pPr>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4.4.4</w:t>
            </w:r>
          </w:p>
        </w:tc>
        <w:tc>
          <w:tcPr>
            <w:tcW w:w="992" w:type="dxa"/>
            <w:noWrap w:val="0"/>
            <w:vAlign w:val="center"/>
          </w:tcPr>
          <w:p>
            <w:pPr>
              <w:snapToGrid w:val="0"/>
              <w:jc w:val="center"/>
              <w:rPr>
                <w:rFonts w:ascii="仿宋_GB2312" w:hAnsi="宋体" w:eastAsia="仿宋_GB2312" w:cs="宋体"/>
                <w:bCs/>
                <w:sz w:val="24"/>
              </w:rPr>
            </w:pPr>
            <w:r>
              <w:rPr>
                <w:rFonts w:hint="eastAsia" w:ascii="仿宋_GB2312" w:hAnsi="宋体" w:eastAsia="仿宋_GB2312"/>
                <w:sz w:val="24"/>
              </w:rPr>
              <w:t>推荐性</w:t>
            </w:r>
          </w:p>
        </w:tc>
        <w:tc>
          <w:tcPr>
            <w:tcW w:w="2410" w:type="dxa"/>
            <w:noWrap w:val="0"/>
            <w:vAlign w:val="center"/>
          </w:tcPr>
          <w:p>
            <w:pPr>
              <w:snapToGrid w:val="0"/>
              <w:jc w:val="center"/>
              <w:rPr>
                <w:rFonts w:ascii="仿宋_GB2312" w:hAnsi="宋体" w:eastAsia="仿宋_GB2312" w:cs="宋体"/>
                <w:bCs/>
                <w:sz w:val="24"/>
              </w:rPr>
            </w:pPr>
            <w:r>
              <w:rPr>
                <w:rFonts w:ascii="仿宋_GB2312" w:hAnsi="宋体" w:eastAsia="仿宋_GB2312" w:cs="宋体"/>
                <w:bCs/>
                <w:sz w:val="24"/>
              </w:rPr>
              <w:t>GB/T13511.3-2019</w:t>
            </w:r>
            <w:r>
              <w:rPr>
                <w:rFonts w:hint="eastAsia" w:ascii="仿宋_GB2312" w:hAnsi="宋体" w:eastAsia="仿宋_GB2312" w:cs="宋体"/>
                <w:bCs/>
                <w:sz w:val="24"/>
              </w:rPr>
              <w:t xml:space="preserve"> 5.1</w:t>
            </w:r>
          </w:p>
        </w:tc>
        <w:tc>
          <w:tcPr>
            <w:tcW w:w="82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9" w:type="dxa"/>
            <w:gridSpan w:val="7"/>
            <w:noWrap w:val="0"/>
            <w:vAlign w:val="center"/>
          </w:tcPr>
          <w:p>
            <w:pPr>
              <w:pStyle w:val="5"/>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注：</w:t>
            </w:r>
          </w:p>
          <w:p>
            <w:pPr>
              <w:pStyle w:val="5"/>
              <w:widowControl/>
              <w:numPr>
                <w:ilvl w:val="0"/>
                <w:numId w:val="2"/>
              </w:numPr>
              <w:jc w:val="both"/>
              <w:rPr>
                <w:rFonts w:hAnsi="宋体" w:eastAsia="仿宋_GB2312" w:cs="宋体"/>
                <w:bCs/>
                <w:color w:val="auto"/>
                <w:sz w:val="24"/>
              </w:rPr>
            </w:pPr>
            <w:r>
              <w:rPr>
                <w:rFonts w:hint="eastAsia" w:hAnsi="宋体" w:eastAsia="仿宋_GB2312" w:cs="宋体"/>
                <w:bCs/>
                <w:color w:val="auto"/>
                <w:sz w:val="24"/>
              </w:rPr>
              <w:t>明示生产日期为2020年3月1日及以后的产品，或明示执行标准</w:t>
            </w:r>
            <w:r>
              <w:rPr>
                <w:rFonts w:hAnsi="宋体" w:eastAsia="仿宋_GB2312" w:cs="宋体"/>
                <w:bCs/>
                <w:color w:val="auto"/>
                <w:sz w:val="24"/>
              </w:rPr>
              <w:t>GB/T13511.3-2019</w:t>
            </w:r>
            <w:r>
              <w:rPr>
                <w:rFonts w:hint="eastAsia" w:hAnsi="宋体" w:eastAsia="仿宋_GB2312" w:cs="宋体"/>
                <w:bCs/>
                <w:color w:val="auto"/>
                <w:sz w:val="24"/>
              </w:rPr>
              <w:t>《配装眼镜第3部分：单光老视成镜》的产品，按</w:t>
            </w:r>
            <w:r>
              <w:rPr>
                <w:rFonts w:hAnsi="宋体" w:eastAsia="仿宋_GB2312" w:cs="宋体"/>
                <w:bCs/>
                <w:color w:val="auto"/>
                <w:sz w:val="24"/>
              </w:rPr>
              <w:t>GB/T13511.3-2019</w:t>
            </w:r>
            <w:r>
              <w:rPr>
                <w:rFonts w:hint="eastAsia" w:hAnsi="宋体" w:eastAsia="仿宋_GB2312" w:cs="宋体"/>
                <w:bCs/>
                <w:color w:val="auto"/>
                <w:sz w:val="24"/>
              </w:rPr>
              <w:t>《配装眼镜第3部分：单光老视成镜》标准检验。</w:t>
            </w:r>
          </w:p>
          <w:p>
            <w:pPr>
              <w:pStyle w:val="5"/>
              <w:widowControl/>
              <w:numPr>
                <w:ilvl w:val="0"/>
                <w:numId w:val="2"/>
              </w:numPr>
              <w:jc w:val="both"/>
              <w:rPr>
                <w:rFonts w:hAnsi="宋体" w:eastAsia="仿宋_GB2312" w:cs="宋体"/>
                <w:bCs/>
                <w:color w:val="auto"/>
                <w:sz w:val="24"/>
              </w:rPr>
            </w:pPr>
            <w:r>
              <w:rPr>
                <w:rFonts w:hint="eastAsia" w:hAnsi="宋体" w:eastAsia="仿宋_GB2312" w:cs="宋体"/>
                <w:bCs/>
                <w:color w:val="auto"/>
                <w:sz w:val="24"/>
              </w:rPr>
              <w:t>序号1-17项目</w:t>
            </w:r>
            <w:r>
              <w:rPr>
                <w:rFonts w:hint="eastAsia" w:hAnsi="仿宋_GB2312" w:eastAsia="仿宋_GB2312" w:cs="仿宋_GB2312"/>
                <w:color w:val="auto"/>
                <w:sz w:val="24"/>
              </w:rPr>
              <w:t>原则上用原样复检，当原样样本量不足时则用备样复检。</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6.2 检验应注意的问题</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6.2.1</w:t>
      </w:r>
      <w:r>
        <w:rPr>
          <w:rFonts w:hint="eastAsia" w:ascii="仿宋_GB2312" w:eastAsia="仿宋_GB2312"/>
          <w:sz w:val="28"/>
          <w:szCs w:val="28"/>
        </w:rPr>
        <w:t>太阳镜检验应注意的问题：（1）当产品明示为校偏或采用偏心镜片时，应在佩戴位置采用望远镜法或能获得等效测量结果的测量方法对产品进行检测。（2）检验梯度着（染）色太阳镜的透射性能时,以镜片的几何中心为检测基准点。（3）检验偏振太阳镜的透射性能时,如果测量光束为非偏振光,则在任何方向得到的测量结果都是偏光镜片的光透射比；如果测量光束为偏振光,则应分别测量偏光镜片在任意两个互相垂直方向上的透射比,并取其平均值作为被测镜片光透射比。（4）对于光透射比大于8%的太阳镜，其“类别”、“分类”的标注偏差应在不超出±2%（绝对值）的范围内；对于光透射比小于等于8%的太阳镜，其“类别”、“分类”的标注偏差应不超出±30%（相对值）。（5）对明示有防紫外功能的产品，按QB 2506 中明示紫外规定判定。（6）当产品有抗冲击、通过FDA等相关有防护性能的明示时，应检测表3中抗冲击性能项目。</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pacing w:line="360" w:lineRule="auto"/>
        <w:rPr>
          <w:rFonts w:ascii="仿宋_GB2312" w:eastAsia="仿宋_GB2312"/>
          <w:sz w:val="28"/>
          <w:szCs w:val="28"/>
        </w:rPr>
      </w:pPr>
      <w:r>
        <w:rPr>
          <w:rFonts w:hint="eastAsia" w:ascii="仿宋_GB2312" w:eastAsia="仿宋_GB2312"/>
          <w:b/>
          <w:sz w:val="28"/>
          <w:szCs w:val="28"/>
        </w:rPr>
        <w:t>6.2.3</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若被检产品明示的质量要求低于或包含本规范中检验项目依据的推荐性标准要求时，应以被检产品明示的质量要求判定。</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kern w:val="0"/>
          <w:sz w:val="28"/>
          <w:szCs w:val="28"/>
        </w:rPr>
      </w:pPr>
      <w:r>
        <w:rPr>
          <w:rFonts w:hint="eastAsia" w:ascii="仿宋_GB2312" w:hAnsi="宋体" w:eastAsia="仿宋_GB2312"/>
          <w:b/>
          <w:iCs/>
          <w:sz w:val="28"/>
          <w:szCs w:val="28"/>
        </w:rPr>
        <w:t>8.3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8.5</w:t>
      </w:r>
      <w:r>
        <w:rPr>
          <w:rFonts w:hint="eastAsia" w:ascii="仿宋_GB2312" w:hAnsi="宋体" w:eastAsia="仿宋_GB2312"/>
          <w:iCs/>
          <w:sz w:val="28"/>
          <w:szCs w:val="28"/>
        </w:rPr>
        <w:t>需对不合格项目复检时，按6.1选择复检样品。</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深圳市市场监督管理局根据初检、复检结果及企业提交的证明材料，做出复检结论，复检结论为最终结论。</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9</w:t>
      </w:r>
      <w:r>
        <w:rPr>
          <w:rFonts w:hint="eastAsia" w:ascii="仿宋_GB2312" w:hAnsi="宋体" w:eastAsia="仿宋_GB2312"/>
          <w:b/>
          <w:sz w:val="28"/>
          <w:szCs w:val="28"/>
        </w:rPr>
        <w:tab/>
      </w:r>
      <w:r>
        <w:rPr>
          <w:rFonts w:hint="eastAsia" w:ascii="仿宋_GB2312" w:hAnsi="宋体" w:eastAsia="仿宋_GB2312"/>
          <w:b/>
          <w:sz w:val="28"/>
          <w:szCs w:val="28"/>
        </w:rPr>
        <w:t>附则</w:t>
      </w:r>
    </w:p>
    <w:p>
      <w:pPr>
        <w:snapToGrid w:val="0"/>
        <w:spacing w:line="360" w:lineRule="auto"/>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spacing w:line="360" w:lineRule="auto"/>
        <w:ind w:firstLine="560" w:firstLineChars="200"/>
        <w:rPr>
          <w:rFonts w:ascii="仿宋_GB2312" w:hAnsi="宋体" w:eastAsia="仿宋_GB2312"/>
          <w:iCs/>
          <w:sz w:val="28"/>
          <w:szCs w:val="28"/>
        </w:rPr>
      </w:pPr>
      <w:r>
        <w:rPr>
          <w:rFonts w:hint="eastAsia" w:ascii="仿宋_GB2312" w:hAnsi="宋体" w:eastAsia="仿宋_GB2312"/>
          <w:iCs/>
          <w:sz w:val="28"/>
          <w:szCs w:val="28"/>
        </w:rPr>
        <w:t>本规范由深圳市市场监督管理局质量处管理。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F91"/>
    <w:multiLevelType w:val="multilevel"/>
    <w:tmpl w:val="35083F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C174D8"/>
    <w:multiLevelType w:val="multilevel"/>
    <w:tmpl w:val="4EC174D8"/>
    <w:lvl w:ilvl="0" w:tentative="0">
      <w:start w:val="1"/>
      <w:numFmt w:val="decimal"/>
      <w:lvlText w:val="%1."/>
      <w:lvlJc w:val="left"/>
      <w:pPr>
        <w:ind w:left="360" w:hanging="360"/>
      </w:pPr>
      <w:rPr>
        <w:rFonts w:hint="default" w:hAnsi="宋体"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12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customStyle="1" w:styleId="5">
    <w:name w:val="表格"/>
    <w:basedOn w:val="1"/>
    <w:qFormat/>
    <w:uiPriority w:val="0"/>
    <w:pPr>
      <w:adjustRightInd w:val="0"/>
      <w:snapToGrid w:val="0"/>
      <w:jc w:val="center"/>
    </w:pPr>
    <w:rPr>
      <w:rFonts w:ascii="仿宋_GB2312"/>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2020-06-02T01:21:15Z</dcterms:created>
  <dc:creator>changmy</dc:creator>
  <cp:lastModifiedBy>常孟园</cp:lastModifiedBy>
  <dcterms:modified xsi:type="dcterms:W3CDTF">2020-06-02T01:22:04Z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