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ind w:right="28" w:firstLine="1920" w:firstLineChars="600"/>
        <w:rPr>
          <w:rFonts w:hint="eastAsia" w:ascii="仿宋_GB2312" w:hAnsi="仿宋_GB2312" w:eastAsia="仿宋_GB2312" w:cs="仿宋_GB2312"/>
          <w:b/>
          <w:bCs/>
          <w:kern w:val="0"/>
          <w:sz w:val="32"/>
          <w:szCs w:val="32"/>
        </w:rPr>
      </w:pPr>
      <w:r>
        <w:rPr>
          <w:rFonts w:hint="eastAsia" w:ascii="黑体" w:hAnsi="黑体" w:eastAsia="黑体" w:cs="黑体"/>
          <w:kern w:val="0"/>
          <w:sz w:val="32"/>
          <w:szCs w:val="32"/>
        </w:rPr>
        <w:t>附件1</w:t>
      </w:r>
    </w:p>
    <w:p>
      <w:pPr>
        <w:spacing w:line="360" w:lineRule="auto"/>
        <w:jc w:val="center"/>
        <w:rPr>
          <w:rFonts w:hint="eastAsia" w:ascii="黑体" w:hAnsi="黑体" w:eastAsia="黑体" w:cs="黑体"/>
          <w:sz w:val="36"/>
          <w:szCs w:val="36"/>
        </w:rPr>
      </w:pPr>
    </w:p>
    <w:p>
      <w:pPr>
        <w:spacing w:line="360" w:lineRule="auto"/>
        <w:jc w:val="center"/>
        <w:rPr>
          <w:rFonts w:ascii="黑体" w:hAnsi="黑体" w:eastAsia="黑体"/>
          <w:sz w:val="36"/>
          <w:szCs w:val="36"/>
        </w:rPr>
      </w:pPr>
      <w:r>
        <w:rPr>
          <w:rFonts w:hint="eastAsia" w:ascii="黑体" w:hAnsi="黑体" w:eastAsia="黑体" w:cs="黑体"/>
          <w:sz w:val="36"/>
          <w:szCs w:val="36"/>
        </w:rPr>
        <w:t>深圳市市场监督管理局</w:t>
      </w:r>
    </w:p>
    <w:p>
      <w:pPr>
        <w:spacing w:line="360" w:lineRule="auto"/>
        <w:jc w:val="center"/>
        <w:rPr>
          <w:rFonts w:ascii="黑体" w:hAnsi="黑体" w:eastAsia="黑体"/>
          <w:sz w:val="36"/>
          <w:szCs w:val="36"/>
        </w:rPr>
      </w:pPr>
      <w:r>
        <w:rPr>
          <w:rFonts w:hint="eastAsia" w:ascii="黑体" w:hAnsi="黑体" w:eastAsia="黑体" w:cs="黑体"/>
          <w:sz w:val="36"/>
          <w:szCs w:val="36"/>
        </w:rPr>
        <w:t>家用燃气快速热水器产品质量监督抽查实施规范</w:t>
      </w:r>
    </w:p>
    <w:p>
      <w:pPr>
        <w:spacing w:line="360" w:lineRule="auto"/>
        <w:jc w:val="center"/>
      </w:pPr>
      <w:r>
        <w:rPr>
          <w:rFonts w:hint="eastAsia" w:ascii="黑体" w:hAnsi="黑体" w:eastAsia="黑体" w:cs="黑体"/>
          <w:sz w:val="32"/>
          <w:szCs w:val="32"/>
        </w:rPr>
        <w:t>（编号：</w:t>
      </w:r>
      <w:r>
        <w:rPr>
          <w:rFonts w:ascii="黑体" w:hAnsi="黑体" w:eastAsia="黑体" w:cs="黑体"/>
          <w:sz w:val="32"/>
          <w:szCs w:val="32"/>
        </w:rPr>
        <w:t>CCGF-SZ-</w:t>
      </w:r>
      <w:r>
        <w:rPr>
          <w:rFonts w:hint="eastAsia" w:ascii="黑体" w:hAnsi="黑体" w:eastAsia="黑体" w:cs="黑体"/>
          <w:sz w:val="32"/>
          <w:szCs w:val="32"/>
        </w:rPr>
        <w:t>117</w:t>
      </w:r>
      <w:r>
        <w:rPr>
          <w:rFonts w:ascii="黑体" w:hAnsi="黑体" w:eastAsia="黑体" w:cs="黑体"/>
          <w:sz w:val="32"/>
          <w:szCs w:val="32"/>
        </w:rPr>
        <w:t>-2020</w:t>
      </w:r>
      <w:r>
        <w:rPr>
          <w:rFonts w:hint="eastAsia" w:ascii="黑体" w:hAnsi="黑体" w:eastAsia="黑体" w:cs="黑体"/>
          <w:sz w:val="32"/>
          <w:szCs w:val="32"/>
        </w:rPr>
        <w:t>）</w:t>
      </w:r>
    </w:p>
    <w:p>
      <w:pPr>
        <w:snapToGrid w:val="0"/>
        <w:spacing w:line="360" w:lineRule="auto"/>
        <w:rPr>
          <w:rFonts w:ascii="仿宋_GB2312" w:hAnsi="仿宋_GB2312" w:eastAsia="仿宋_GB2312"/>
          <w:b/>
          <w:bCs/>
        </w:rPr>
      </w:pP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1 </w:t>
      </w:r>
      <w:r>
        <w:rPr>
          <w:rFonts w:hint="eastAsia" w:ascii="仿宋_GB2312" w:hAnsi="仿宋_GB2312" w:eastAsia="仿宋_GB2312" w:cs="仿宋_GB2312"/>
          <w:b/>
          <w:bCs/>
          <w:sz w:val="28"/>
          <w:szCs w:val="28"/>
        </w:rPr>
        <w:t>适用范围</w:t>
      </w:r>
    </w:p>
    <w:p>
      <w:pPr>
        <w:snapToGrid w:val="0"/>
        <w:spacing w:line="360" w:lineRule="auto"/>
        <w:ind w:firstLine="537"/>
        <w:rPr>
          <w:rFonts w:ascii="仿宋_GB2312" w:hAnsi="仿宋_GB2312" w:eastAsia="仿宋_GB2312"/>
          <w:sz w:val="28"/>
          <w:szCs w:val="28"/>
        </w:rPr>
      </w:pPr>
      <w:r>
        <w:rPr>
          <w:rFonts w:hint="eastAsia" w:ascii="仿宋_GB2312" w:hAnsi="仿宋_GB2312" w:eastAsia="仿宋_GB2312" w:cs="仿宋_GB2312"/>
          <w:sz w:val="28"/>
          <w:szCs w:val="28"/>
        </w:rPr>
        <w:t>本规范适用于深圳市生产、流通领域家用燃气快速热水器产品质量监督抽查。监督抽查产品范围仅包括：热负荷不大于</w:t>
      </w:r>
      <w:r>
        <w:rPr>
          <w:rFonts w:ascii="仿宋_GB2312" w:hAnsi="仿宋_GB2312" w:eastAsia="仿宋_GB2312" w:cs="仿宋_GB2312"/>
          <w:sz w:val="28"/>
          <w:szCs w:val="28"/>
        </w:rPr>
        <w:t>70kW</w:t>
      </w:r>
      <w:r>
        <w:rPr>
          <w:rFonts w:hint="eastAsia" w:ascii="仿宋_GB2312" w:hAnsi="仿宋_GB2312" w:eastAsia="仿宋_GB2312" w:cs="仿宋_GB2312"/>
          <w:sz w:val="28"/>
          <w:szCs w:val="28"/>
        </w:rPr>
        <w:t>的家用供热水燃气快速热水器产品。</w:t>
      </w:r>
    </w:p>
    <w:p>
      <w:pPr>
        <w:snapToGrid w:val="0"/>
        <w:spacing w:line="360" w:lineRule="auto"/>
        <w:ind w:firstLine="537"/>
        <w:rPr>
          <w:rFonts w:ascii="仿宋_GB2312" w:hAnsi="仿宋_GB2312" w:eastAsia="仿宋_GB2312"/>
          <w:sz w:val="28"/>
          <w:szCs w:val="28"/>
        </w:rPr>
      </w:pPr>
      <w:r>
        <w:rPr>
          <w:rFonts w:hint="eastAsia" w:ascii="仿宋_GB2312" w:hAnsi="仿宋_GB2312" w:eastAsia="仿宋_GB2312" w:cs="仿宋_GB2312"/>
          <w:sz w:val="28"/>
          <w:szCs w:val="28"/>
        </w:rPr>
        <w:t>本规范内容包括适用范围、产品种类、术语和定义、检验依据、抽样、检验要求，判定原则及异议处理复检。</w:t>
      </w:r>
    </w:p>
    <w:p>
      <w:pPr>
        <w:snapToGrid w:val="0"/>
        <w:spacing w:line="360" w:lineRule="auto"/>
        <w:ind w:firstLine="537"/>
        <w:rPr>
          <w:rFonts w:ascii="仿宋_GB2312" w:hAnsi="仿宋_GB2312" w:eastAsia="仿宋_GB2312"/>
          <w:sz w:val="28"/>
          <w:szCs w:val="28"/>
        </w:rPr>
      </w:pP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2 </w:t>
      </w:r>
      <w:r>
        <w:rPr>
          <w:rFonts w:hint="eastAsia" w:ascii="仿宋_GB2312" w:hAnsi="仿宋_GB2312" w:eastAsia="仿宋_GB2312" w:cs="仿宋_GB2312"/>
          <w:b/>
          <w:bCs/>
          <w:sz w:val="28"/>
          <w:szCs w:val="28"/>
        </w:rPr>
        <w:t>产品种类</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产品种类见表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snapToGrid w:val="0"/>
        <w:spacing w:line="360" w:lineRule="auto"/>
        <w:jc w:val="center"/>
        <w:rPr>
          <w:rFonts w:ascii="黑体" w:hAnsi="黑体" w:eastAsia="黑体"/>
          <w:sz w:val="24"/>
        </w:rPr>
      </w:pPr>
      <w:r>
        <w:rPr>
          <w:rFonts w:hint="eastAsia" w:ascii="黑体" w:hAnsi="黑体" w:eastAsia="黑体" w:cs="黑体"/>
          <w:sz w:val="24"/>
        </w:rPr>
        <w:t>表</w:t>
      </w:r>
      <w:r>
        <w:rPr>
          <w:rFonts w:ascii="黑体" w:hAnsi="黑体" w:eastAsia="黑体" w:cs="黑体"/>
          <w:sz w:val="24"/>
        </w:rPr>
        <w:t xml:space="preserve">1  </w:t>
      </w:r>
      <w:r>
        <w:rPr>
          <w:rFonts w:hint="eastAsia" w:ascii="黑体" w:hAnsi="黑体" w:eastAsia="黑体" w:cs="黑体"/>
          <w:sz w:val="24"/>
        </w:rPr>
        <w:t>产品种类</w:t>
      </w:r>
    </w:p>
    <w:tbl>
      <w:tblPr>
        <w:tblStyle w:val="2"/>
        <w:tblW w:w="84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29"/>
        <w:gridCol w:w="1350"/>
        <w:gridCol w:w="4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blHeader/>
          <w:jc w:val="center"/>
        </w:trPr>
        <w:tc>
          <w:tcPr>
            <w:tcW w:w="2829" w:type="dxa"/>
            <w:noWrap w:val="0"/>
            <w:vAlign w:val="center"/>
          </w:tcPr>
          <w:p>
            <w:pPr>
              <w:snapToGrid w:val="0"/>
              <w:jc w:val="center"/>
              <w:rPr>
                <w:rFonts w:ascii="黑体" w:hAnsi="黑体" w:eastAsia="黑体"/>
              </w:rPr>
            </w:pPr>
            <w:r>
              <w:rPr>
                <w:rFonts w:hint="eastAsia" w:ascii="黑体" w:hAnsi="黑体" w:eastAsia="黑体" w:cs="黑体"/>
              </w:rPr>
              <w:t>分类方式</w:t>
            </w:r>
          </w:p>
        </w:tc>
        <w:tc>
          <w:tcPr>
            <w:tcW w:w="5626" w:type="dxa"/>
            <w:gridSpan w:val="2"/>
            <w:noWrap w:val="0"/>
            <w:vAlign w:val="center"/>
          </w:tcPr>
          <w:p>
            <w:pPr>
              <w:snapToGrid w:val="0"/>
              <w:jc w:val="center"/>
              <w:rPr>
                <w:rFonts w:ascii="黑体" w:hAnsi="黑体" w:eastAsia="黑体"/>
              </w:rPr>
            </w:pPr>
            <w:r>
              <w:rPr>
                <w:rFonts w:hint="eastAsia" w:ascii="黑体" w:hAnsi="黑体" w:eastAsia="黑体" w:cs="黑体"/>
              </w:rPr>
              <w:t>分类内容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jc w:val="center"/>
        </w:trPr>
        <w:tc>
          <w:tcPr>
            <w:tcW w:w="2829" w:type="dxa"/>
            <w:noWrap w:val="0"/>
            <w:vAlign w:val="center"/>
          </w:tcPr>
          <w:p>
            <w:pPr>
              <w:jc w:val="center"/>
              <w:rPr>
                <w:rFonts w:ascii="仿宋_GB2312" w:hAnsi="仿宋_GB2312" w:eastAsia="仿宋_GB2312"/>
                <w:kern w:val="0"/>
              </w:rPr>
            </w:pPr>
            <w:r>
              <w:rPr>
                <w:rFonts w:hint="eastAsia" w:ascii="仿宋_GB2312" w:hAnsi="仿宋_GB2312" w:eastAsia="仿宋_GB2312" w:cs="仿宋_GB2312"/>
                <w:kern w:val="0"/>
              </w:rPr>
              <w:t>按使用燃气种类</w:t>
            </w:r>
          </w:p>
        </w:tc>
        <w:tc>
          <w:tcPr>
            <w:tcW w:w="5626" w:type="dxa"/>
            <w:gridSpan w:val="2"/>
            <w:noWrap w:val="0"/>
            <w:vAlign w:val="center"/>
          </w:tcPr>
          <w:p>
            <w:pPr>
              <w:jc w:val="center"/>
              <w:rPr>
                <w:rFonts w:ascii="仿宋_GB2312" w:hAnsi="仿宋_GB2312" w:eastAsia="仿宋_GB2312"/>
                <w:kern w:val="0"/>
              </w:rPr>
            </w:pPr>
            <w:r>
              <w:rPr>
                <w:rFonts w:hint="eastAsia" w:ascii="仿宋_GB2312" w:hAnsi="仿宋_GB2312" w:eastAsia="仿宋_GB2312" w:cs="仿宋_GB2312"/>
                <w:kern w:val="0"/>
              </w:rPr>
              <w:t>天然气热水器、液化石油气热水器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2829" w:type="dxa"/>
            <w:vMerge w:val="restart"/>
            <w:noWrap w:val="0"/>
            <w:vAlign w:val="center"/>
          </w:tcPr>
          <w:p>
            <w:pPr>
              <w:jc w:val="center"/>
              <w:rPr>
                <w:rFonts w:ascii="仿宋_GB2312" w:hAnsi="仿宋_GB2312" w:eastAsia="仿宋_GB2312"/>
              </w:rPr>
            </w:pPr>
            <w:r>
              <w:rPr>
                <w:rFonts w:hint="eastAsia" w:ascii="仿宋_GB2312" w:hAnsi="仿宋_GB2312" w:eastAsia="仿宋_GB2312" w:cs="仿宋_GB2312"/>
              </w:rPr>
              <w:t>按安装位置或给排气方式</w:t>
            </w:r>
          </w:p>
        </w:tc>
        <w:tc>
          <w:tcPr>
            <w:tcW w:w="1350" w:type="dxa"/>
            <w:noWrap w:val="0"/>
            <w:vAlign w:val="center"/>
          </w:tcPr>
          <w:p>
            <w:pPr>
              <w:jc w:val="center"/>
              <w:rPr>
                <w:rFonts w:ascii="仿宋_GB2312" w:hAnsi="仿宋_GB2312" w:eastAsia="仿宋_GB2312"/>
              </w:rPr>
            </w:pPr>
            <w:r>
              <w:rPr>
                <w:rFonts w:hint="eastAsia" w:ascii="仿宋_GB2312" w:hAnsi="仿宋_GB2312" w:eastAsia="仿宋_GB2312" w:cs="仿宋_GB2312"/>
              </w:rPr>
              <w:t>室内型</w:t>
            </w:r>
          </w:p>
        </w:tc>
        <w:tc>
          <w:tcPr>
            <w:tcW w:w="4276" w:type="dxa"/>
            <w:noWrap w:val="0"/>
            <w:vAlign w:val="center"/>
          </w:tcPr>
          <w:p>
            <w:pPr>
              <w:jc w:val="center"/>
              <w:rPr>
                <w:rFonts w:ascii="仿宋_GB2312" w:hAnsi="仿宋_GB2312" w:eastAsia="仿宋_GB2312"/>
              </w:rPr>
            </w:pPr>
            <w:r>
              <w:rPr>
                <w:rFonts w:hint="eastAsia" w:ascii="仿宋_GB2312" w:hAnsi="仿宋_GB2312" w:eastAsia="仿宋_GB2312" w:cs="仿宋_GB2312"/>
              </w:rPr>
              <w:t>强制排气式热水器（强排式）、自然给排气式热水器（平衡式）、强制给排气式热水器（强制平衡式）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2829" w:type="dxa"/>
            <w:vMerge w:val="continue"/>
            <w:noWrap w:val="0"/>
            <w:vAlign w:val="center"/>
          </w:tcPr>
          <w:p>
            <w:pPr>
              <w:jc w:val="center"/>
              <w:rPr>
                <w:rFonts w:ascii="仿宋_GB2312" w:hAnsi="仿宋_GB2312" w:eastAsia="仿宋_GB2312"/>
              </w:rPr>
            </w:pPr>
          </w:p>
        </w:tc>
        <w:tc>
          <w:tcPr>
            <w:tcW w:w="1350" w:type="dxa"/>
            <w:noWrap w:val="0"/>
            <w:vAlign w:val="center"/>
          </w:tcPr>
          <w:p>
            <w:pPr>
              <w:jc w:val="center"/>
              <w:rPr>
                <w:rFonts w:ascii="仿宋_GB2312" w:hAnsi="仿宋_GB2312" w:eastAsia="仿宋_GB2312"/>
              </w:rPr>
            </w:pPr>
            <w:r>
              <w:rPr>
                <w:rFonts w:hint="eastAsia" w:ascii="仿宋_GB2312" w:hAnsi="仿宋_GB2312" w:eastAsia="仿宋_GB2312" w:cs="仿宋_GB2312"/>
              </w:rPr>
              <w:t>室外型</w:t>
            </w:r>
          </w:p>
        </w:tc>
        <w:tc>
          <w:tcPr>
            <w:tcW w:w="4276" w:type="dxa"/>
            <w:noWrap w:val="0"/>
            <w:vAlign w:val="center"/>
          </w:tcPr>
          <w:p>
            <w:pPr>
              <w:jc w:val="center"/>
              <w:rPr>
                <w:rFonts w:ascii="仿宋_GB2312" w:hAnsi="仿宋_GB2312" w:eastAsia="仿宋_GB2312"/>
              </w:rPr>
            </w:pPr>
            <w:r>
              <w:rPr>
                <w:rFonts w:hint="eastAsia" w:ascii="仿宋_GB2312" w:hAnsi="仿宋_GB2312" w:eastAsia="仿宋_GB2312" w:cs="仿宋_GB2312"/>
              </w:rPr>
              <w:t>室外型热水器</w:t>
            </w:r>
          </w:p>
        </w:tc>
      </w:tr>
    </w:tbl>
    <w:p>
      <w:pPr>
        <w:snapToGrid w:val="0"/>
        <w:spacing w:line="360" w:lineRule="auto"/>
        <w:rPr>
          <w:rFonts w:ascii="仿宋_GB2312" w:hAnsi="仿宋_GB2312" w:eastAsia="仿宋_GB2312"/>
          <w:b/>
          <w:bCs/>
          <w:sz w:val="28"/>
          <w:szCs w:val="28"/>
        </w:rPr>
      </w:pP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3 </w:t>
      </w:r>
      <w:r>
        <w:rPr>
          <w:rFonts w:hint="eastAsia" w:ascii="仿宋_GB2312" w:hAnsi="仿宋_GB2312" w:eastAsia="仿宋_GB2312" w:cs="仿宋_GB2312"/>
          <w:b/>
          <w:bCs/>
          <w:sz w:val="28"/>
          <w:szCs w:val="28"/>
        </w:rPr>
        <w:t>术语和定义</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本规范未列出的术语和定义同检验依据标准。</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4 </w:t>
      </w:r>
      <w:r>
        <w:rPr>
          <w:rFonts w:hint="eastAsia" w:ascii="仿宋_GB2312" w:hAnsi="仿宋_GB2312" w:eastAsia="仿宋_GB2312" w:cs="仿宋_GB2312"/>
          <w:b/>
          <w:bCs/>
          <w:sz w:val="28"/>
          <w:szCs w:val="28"/>
        </w:rPr>
        <w:t>检验依据</w:t>
      </w:r>
    </w:p>
    <w:p>
      <w:pPr>
        <w:widowControl/>
        <w:snapToGrid w:val="0"/>
        <w:spacing w:line="360" w:lineRule="auto"/>
        <w:ind w:firstLine="590"/>
        <w:jc w:val="left"/>
        <w:rPr>
          <w:rFonts w:ascii="仿宋_GB2312" w:hAnsi="仿宋_GB2312" w:eastAsia="仿宋_GB2312"/>
          <w:kern w:val="0"/>
          <w:sz w:val="28"/>
          <w:szCs w:val="28"/>
        </w:rPr>
      </w:pPr>
      <w:r>
        <w:rPr>
          <w:rFonts w:ascii="仿宋_GB2312" w:hAnsi="仿宋_GB2312" w:eastAsia="仿宋_GB2312" w:cs="仿宋_GB2312"/>
          <w:kern w:val="0"/>
          <w:sz w:val="28"/>
          <w:szCs w:val="28"/>
        </w:rPr>
        <w:t xml:space="preserve">GB 6932-2015  </w:t>
      </w:r>
      <w:r>
        <w:rPr>
          <w:rFonts w:hint="eastAsia" w:ascii="仿宋_GB2312" w:hAnsi="仿宋_GB2312" w:eastAsia="仿宋_GB2312" w:cs="仿宋_GB2312"/>
          <w:kern w:val="0"/>
          <w:sz w:val="28"/>
          <w:szCs w:val="28"/>
        </w:rPr>
        <w:t>《家用燃气快速热水器》</w:t>
      </w:r>
    </w:p>
    <w:p>
      <w:pPr>
        <w:widowControl/>
        <w:snapToGrid w:val="0"/>
        <w:spacing w:line="360" w:lineRule="auto"/>
        <w:ind w:firstLine="590"/>
        <w:jc w:val="left"/>
        <w:rPr>
          <w:rFonts w:hint="eastAsia" w:ascii="仿宋_GB2312" w:hAnsi="仿宋_GB2312" w:eastAsia="仿宋_GB2312"/>
          <w:kern w:val="0"/>
          <w:sz w:val="28"/>
          <w:szCs w:val="28"/>
        </w:rPr>
      </w:pPr>
      <w:r>
        <w:rPr>
          <w:rFonts w:hint="eastAsia" w:ascii="仿宋_GB2312" w:hAnsi="仿宋_GB2312" w:eastAsia="仿宋_GB2312" w:cs="仿宋_GB2312"/>
          <w:kern w:val="0"/>
          <w:sz w:val="28"/>
          <w:szCs w:val="28"/>
        </w:rPr>
        <w:t>经备案有效的企业标准及产品明示质量要求。</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 </w:t>
      </w:r>
      <w:r>
        <w:rPr>
          <w:rFonts w:hint="eastAsia" w:ascii="仿宋_GB2312" w:hAnsi="仿宋_GB2312" w:eastAsia="仿宋_GB2312" w:cs="仿宋_GB2312"/>
          <w:b/>
          <w:bCs/>
          <w:sz w:val="28"/>
          <w:szCs w:val="28"/>
        </w:rPr>
        <w:t>抽样</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5.1 </w:t>
      </w:r>
      <w:r>
        <w:rPr>
          <w:rFonts w:hint="eastAsia" w:ascii="仿宋_GB2312" w:hAnsi="仿宋_GB2312" w:eastAsia="仿宋_GB2312" w:cs="仿宋_GB2312"/>
          <w:b/>
          <w:bCs/>
          <w:sz w:val="28"/>
          <w:szCs w:val="28"/>
        </w:rPr>
        <w:t>抽样型号或规格</w:t>
      </w:r>
    </w:p>
    <w:p>
      <w:pPr>
        <w:snapToGrid w:val="0"/>
        <w:spacing w:line="360" w:lineRule="auto"/>
        <w:ind w:firstLine="537"/>
        <w:rPr>
          <w:rFonts w:ascii="仿宋_GB2312" w:hAnsi="仿宋_GB2312" w:eastAsia="仿宋_GB2312"/>
          <w:sz w:val="28"/>
          <w:szCs w:val="28"/>
        </w:rPr>
      </w:pPr>
      <w:r>
        <w:rPr>
          <w:rFonts w:hint="eastAsia" w:ascii="仿宋_GB2312" w:hAnsi="仿宋_GB2312" w:eastAsia="仿宋_GB2312" w:cs="仿宋_GB2312"/>
          <w:sz w:val="28"/>
          <w:szCs w:val="28"/>
        </w:rPr>
        <w:t>抽取样品须为同一型号规格、同一批次的产品，且为</w:t>
      </w:r>
      <w:r>
        <w:rPr>
          <w:rFonts w:hint="eastAsia" w:ascii="仿宋_GB2312" w:hAnsi="仿宋_GB2312" w:eastAsia="仿宋_GB2312" w:cs="仿宋_GB2312"/>
          <w:kern w:val="0"/>
          <w:sz w:val="28"/>
          <w:szCs w:val="28"/>
        </w:rPr>
        <w:t>《家用燃气快速热水器》（</w:t>
      </w:r>
      <w:r>
        <w:rPr>
          <w:rFonts w:ascii="仿宋_GB2312" w:hAnsi="仿宋_GB2312" w:eastAsia="仿宋_GB2312" w:cs="仿宋_GB2312"/>
          <w:kern w:val="0"/>
          <w:sz w:val="28"/>
          <w:szCs w:val="28"/>
        </w:rPr>
        <w:t>GB 6932-2015</w:t>
      </w:r>
      <w:r>
        <w:rPr>
          <w:rFonts w:hint="eastAsia" w:ascii="仿宋_GB2312" w:hAnsi="仿宋_GB2312" w:eastAsia="仿宋_GB2312" w:cs="仿宋_GB2312"/>
          <w:kern w:val="0"/>
          <w:sz w:val="28"/>
          <w:szCs w:val="28"/>
        </w:rPr>
        <w:t>）适用范围内产品</w:t>
      </w:r>
      <w:r>
        <w:rPr>
          <w:rFonts w:hint="eastAsia" w:ascii="仿宋_GB2312" w:hAnsi="仿宋_GB2312" w:eastAsia="仿宋_GB2312" w:cs="仿宋_GB2312"/>
          <w:sz w:val="28"/>
          <w:szCs w:val="28"/>
        </w:rPr>
        <w:t>。</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5.2 </w:t>
      </w:r>
      <w:r>
        <w:rPr>
          <w:rFonts w:hint="eastAsia" w:ascii="仿宋_GB2312" w:hAnsi="仿宋_GB2312" w:eastAsia="仿宋_GB2312" w:cs="仿宋_GB2312"/>
          <w:b/>
          <w:bCs/>
          <w:sz w:val="28"/>
          <w:szCs w:val="28"/>
        </w:rPr>
        <w:t>抽样方法</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流通领域：在流通领域抽样可在实体店以及网络交易平台两种途径获得样品。</w:t>
      </w:r>
    </w:p>
    <w:p>
      <w:pPr>
        <w:snapToGrid w:val="0"/>
        <w:spacing w:line="360" w:lineRule="auto"/>
        <w:rPr>
          <w:rFonts w:ascii="仿宋_GB2312" w:hAnsi="宋体" w:eastAsia="仿宋_GB2312"/>
          <w:sz w:val="28"/>
          <w:szCs w:val="28"/>
        </w:rPr>
      </w:pPr>
      <w:r>
        <w:rPr>
          <w:rFonts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p>
    <w:p>
      <w:pPr>
        <w:snapToGrid w:val="0"/>
        <w:spacing w:line="360" w:lineRule="auto"/>
        <w:ind w:firstLine="560"/>
        <w:rPr>
          <w:rFonts w:ascii="仿宋_GB2312" w:hAnsi="仿宋_GB2312" w:eastAsia="仿宋_GB2312"/>
          <w:sz w:val="28"/>
          <w:szCs w:val="28"/>
        </w:rPr>
      </w:pPr>
      <w:r>
        <w:rPr>
          <w:rFonts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5.3 </w:t>
      </w:r>
      <w:r>
        <w:rPr>
          <w:rFonts w:hint="eastAsia" w:ascii="仿宋_GB2312" w:hAnsi="仿宋_GB2312" w:eastAsia="仿宋_GB2312" w:cs="仿宋_GB2312"/>
          <w:b/>
          <w:bCs/>
          <w:sz w:val="28"/>
          <w:szCs w:val="28"/>
        </w:rPr>
        <w:t>抽样基数</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在生产企业成品库内抽样时，同一批次产品库存基数应不少于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台，当库存基数少于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台或无库存时，应在企业生产线末端上进行抽样；在市场上抽样时，抽样基数应不少于抽取样品量。</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5.4 </w:t>
      </w:r>
      <w:r>
        <w:rPr>
          <w:rFonts w:hint="eastAsia" w:ascii="仿宋_GB2312" w:hAnsi="仿宋_GB2312" w:eastAsia="仿宋_GB2312" w:cs="仿宋_GB2312"/>
          <w:b/>
          <w:bCs/>
          <w:sz w:val="28"/>
          <w:szCs w:val="28"/>
        </w:rPr>
        <w:t>抽样数量</w:t>
      </w:r>
    </w:p>
    <w:p>
      <w:pPr>
        <w:snapToGrid w:val="0"/>
        <w:spacing w:line="360" w:lineRule="auto"/>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随机抽取一台样品。</w:t>
      </w:r>
    </w:p>
    <w:p>
      <w:pPr>
        <w:snapToGrid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5.5取样要求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仿宋_GB2312" w:eastAsia="仿宋_GB2312" w:cs="仿宋_GB2312"/>
          <w:b/>
          <w:bCs/>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样品处置</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 xml:space="preserve">.1 </w:t>
      </w:r>
      <w:r>
        <w:rPr>
          <w:rFonts w:hint="eastAsia" w:ascii="仿宋_GB2312" w:hAnsi="仿宋_GB2312" w:eastAsia="仿宋_GB2312" w:cs="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.2</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7抽样单</w:t>
      </w:r>
    </w:p>
    <w:p>
      <w:pPr>
        <w:snapToGrid w:val="0"/>
        <w:spacing w:line="360" w:lineRule="auto"/>
        <w:ind w:firstLine="537"/>
        <w:rPr>
          <w:rFonts w:ascii="仿宋_GB2312" w:hAnsi="仿宋_GB2312" w:eastAsia="仿宋_GB2312"/>
          <w:kern w:val="0"/>
          <w:sz w:val="28"/>
          <w:szCs w:val="28"/>
        </w:rPr>
      </w:pPr>
      <w:r>
        <w:rPr>
          <w:rFonts w:hint="eastAsia" w:ascii="仿宋_GB2312" w:hAnsi="仿宋_GB2312" w:eastAsia="仿宋_GB2312" w:cs="仿宋_GB2312"/>
          <w:sz w:val="28"/>
          <w:szCs w:val="28"/>
        </w:rPr>
        <w:t>应按有关规定填写抽样单，并记录被抽查产品及企业相关信息。</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6 </w:t>
      </w:r>
      <w:r>
        <w:rPr>
          <w:rFonts w:hint="eastAsia" w:ascii="仿宋_GB2312" w:hAnsi="仿宋_GB2312" w:eastAsia="仿宋_GB2312" w:cs="仿宋_GB2312"/>
          <w:b/>
          <w:bCs/>
          <w:sz w:val="28"/>
          <w:szCs w:val="28"/>
        </w:rPr>
        <w:t>检验要求</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 xml:space="preserve">6.1 </w:t>
      </w:r>
      <w:r>
        <w:rPr>
          <w:rFonts w:hint="eastAsia" w:ascii="仿宋_GB2312" w:hAnsi="仿宋_GB2312" w:eastAsia="仿宋_GB2312" w:cs="仿宋_GB2312"/>
          <w:sz w:val="28"/>
          <w:szCs w:val="28"/>
        </w:rPr>
        <w:t>检验项目见表</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系列。</w:t>
      </w:r>
    </w:p>
    <w:p>
      <w:pPr>
        <w:snapToGrid w:val="0"/>
        <w:spacing w:line="360" w:lineRule="auto"/>
        <w:ind w:firstLine="480"/>
        <w:jc w:val="center"/>
        <w:rPr>
          <w:rFonts w:ascii="仿宋_GB2312" w:hAnsi="仿宋_GB2312" w:eastAsia="仿宋_GB2312"/>
          <w:b/>
          <w:bCs/>
          <w:kern w:val="0"/>
          <w:sz w:val="28"/>
          <w:szCs w:val="28"/>
        </w:rPr>
      </w:pPr>
      <w:r>
        <w:rPr>
          <w:rFonts w:hint="eastAsia" w:ascii="黑体" w:hAnsi="黑体" w:eastAsia="黑体" w:cs="黑体"/>
          <w:sz w:val="24"/>
        </w:rPr>
        <w:t>表</w:t>
      </w:r>
      <w:r>
        <w:rPr>
          <w:rFonts w:ascii="黑体" w:hAnsi="黑体" w:eastAsia="黑体" w:cs="黑体"/>
          <w:sz w:val="24"/>
        </w:rPr>
        <w:t xml:space="preserve">2 </w:t>
      </w:r>
      <w:r>
        <w:rPr>
          <w:rFonts w:hint="eastAsia" w:ascii="黑体" w:hAnsi="黑体" w:eastAsia="黑体" w:cs="黑体"/>
          <w:sz w:val="24"/>
        </w:rPr>
        <w:t>检验项目</w:t>
      </w:r>
    </w:p>
    <w:tbl>
      <w:tblPr>
        <w:tblStyle w:val="2"/>
        <w:tblW w:w="94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2316"/>
        <w:gridCol w:w="2108"/>
        <w:gridCol w:w="861"/>
        <w:gridCol w:w="2296"/>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7" w:hRule="atLeast"/>
          <w:tblHeader/>
          <w:jc w:val="center"/>
        </w:trPr>
        <w:tc>
          <w:tcPr>
            <w:tcW w:w="685"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序号</w:t>
            </w:r>
          </w:p>
        </w:tc>
        <w:tc>
          <w:tcPr>
            <w:tcW w:w="2316"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检验项目</w:t>
            </w:r>
          </w:p>
        </w:tc>
        <w:tc>
          <w:tcPr>
            <w:tcW w:w="2108"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依据标准</w:t>
            </w:r>
          </w:p>
        </w:tc>
        <w:tc>
          <w:tcPr>
            <w:tcW w:w="861" w:type="dxa"/>
            <w:noWrap w:val="0"/>
            <w:vAlign w:val="center"/>
          </w:tcPr>
          <w:p>
            <w:pPr>
              <w:snapToGrid w:val="0"/>
              <w:jc w:val="center"/>
              <w:rPr>
                <w:rFonts w:ascii="黑体" w:hAnsi="黑体" w:eastAsia="黑体"/>
                <w:sz w:val="22"/>
                <w:szCs w:val="22"/>
              </w:rPr>
            </w:pPr>
            <w:r>
              <w:rPr>
                <w:rFonts w:hint="eastAsia" w:ascii="黑体" w:hAnsi="黑体" w:eastAsia="黑体" w:cs="黑体"/>
                <w:sz w:val="22"/>
                <w:szCs w:val="22"/>
              </w:rPr>
              <w:t>项目性质</w:t>
            </w:r>
          </w:p>
        </w:tc>
        <w:tc>
          <w:tcPr>
            <w:tcW w:w="2296"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检验方法</w:t>
            </w:r>
          </w:p>
        </w:tc>
        <w:tc>
          <w:tcPr>
            <w:tcW w:w="1161" w:type="dxa"/>
            <w:noWrap w:val="0"/>
            <w:vAlign w:val="center"/>
          </w:tcPr>
          <w:p>
            <w:pPr>
              <w:snapToGrid w:val="0"/>
              <w:jc w:val="center"/>
              <w:rPr>
                <w:rFonts w:ascii="仿宋_GB2312" w:hAnsi="仿宋_GB2312" w:eastAsia="仿宋_GB2312"/>
                <w:sz w:val="18"/>
                <w:szCs w:val="18"/>
              </w:rPr>
            </w:pPr>
            <w:r>
              <w:rPr>
                <w:rFonts w:hint="eastAsia" w:ascii="黑体" w:hAnsi="黑体" w:eastAsia="黑体" w:cs="黑体"/>
                <w:sz w:val="22"/>
                <w:szCs w:val="22"/>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1</w:t>
            </w:r>
          </w:p>
        </w:tc>
        <w:tc>
          <w:tcPr>
            <w:tcW w:w="2316"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燃气系统气密性</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6</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11</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2</w:t>
            </w:r>
          </w:p>
        </w:tc>
        <w:tc>
          <w:tcPr>
            <w:tcW w:w="2316"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火焰稳定性</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6</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13</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3</w:t>
            </w:r>
          </w:p>
        </w:tc>
        <w:tc>
          <w:tcPr>
            <w:tcW w:w="2316" w:type="dxa"/>
            <w:noWrap w:val="0"/>
            <w:vAlign w:val="center"/>
          </w:tcPr>
          <w:p>
            <w:pPr>
              <w:snapToGrid w:val="0"/>
              <w:jc w:val="left"/>
              <w:rPr>
                <w:rFonts w:ascii="仿宋_GB2312" w:hAnsi="仿宋_GB2312" w:eastAsia="仿宋_GB2312"/>
              </w:rPr>
            </w:pPr>
            <w:r>
              <w:rPr>
                <w:rFonts w:hint="eastAsia" w:ascii="仿宋_GB2312" w:hAnsi="仿宋_GB2312" w:eastAsia="仿宋_GB2312" w:cs="仿宋_GB2312"/>
              </w:rPr>
              <w:t>烟气中</w:t>
            </w:r>
            <w:r>
              <w:rPr>
                <w:rFonts w:ascii="仿宋_GB2312" w:hAnsi="仿宋_GB2312" w:eastAsia="仿宋_GB2312" w:cs="仿宋_GB2312"/>
              </w:rPr>
              <w:t>CO</w:t>
            </w:r>
            <w:r>
              <w:rPr>
                <w:rFonts w:hint="eastAsia" w:ascii="仿宋_GB2312" w:hAnsi="仿宋_GB2312" w:eastAsia="仿宋_GB2312" w:cs="仿宋_GB2312"/>
                <w:vertAlign w:val="subscript"/>
              </w:rPr>
              <w:t>α＝</w:t>
            </w:r>
            <w:r>
              <w:rPr>
                <w:rFonts w:ascii="仿宋_GB2312" w:hAnsi="仿宋_GB2312" w:eastAsia="仿宋_GB2312" w:cs="仿宋_GB2312"/>
                <w:vertAlign w:val="subscript"/>
              </w:rPr>
              <w:t>1</w:t>
            </w:r>
            <w:r>
              <w:rPr>
                <w:rFonts w:hint="eastAsia" w:ascii="仿宋_GB2312" w:hAnsi="仿宋_GB2312" w:eastAsia="仿宋_GB2312" w:cs="仿宋_GB2312"/>
              </w:rPr>
              <w:t>含量（无风状态）</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6</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13</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4</w:t>
            </w:r>
          </w:p>
        </w:tc>
        <w:tc>
          <w:tcPr>
            <w:tcW w:w="2316"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热水产率</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6</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27</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5</w:t>
            </w:r>
          </w:p>
        </w:tc>
        <w:tc>
          <w:tcPr>
            <w:tcW w:w="2316"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熄火保护装置</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6</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25</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6</w:t>
            </w:r>
          </w:p>
        </w:tc>
        <w:tc>
          <w:tcPr>
            <w:tcW w:w="2316"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烟道堵塞安全装置</w:t>
            </w:r>
            <w:r>
              <w:rPr>
                <w:rFonts w:ascii="仿宋_GB2312" w:hAnsi="仿宋_GB2312" w:eastAsia="仿宋_GB2312" w:cs="仿宋_GB2312"/>
                <w:vertAlign w:val="superscript"/>
              </w:rPr>
              <w:t>1</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6</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25</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7</w:t>
            </w:r>
          </w:p>
        </w:tc>
        <w:tc>
          <w:tcPr>
            <w:tcW w:w="2316"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风压过大安全装置</w:t>
            </w:r>
            <w:r>
              <w:rPr>
                <w:rFonts w:ascii="仿宋_GB2312" w:hAnsi="仿宋_GB2312" w:eastAsia="仿宋_GB2312" w:cs="仿宋_GB2312"/>
                <w:vertAlign w:val="superscript"/>
              </w:rPr>
              <w:t>1</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6</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25</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8</w:t>
            </w:r>
          </w:p>
        </w:tc>
        <w:tc>
          <w:tcPr>
            <w:tcW w:w="2316"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防干烧安全装置</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6</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表</w:t>
            </w:r>
            <w:r>
              <w:rPr>
                <w:rFonts w:ascii="仿宋_GB2312" w:hAnsi="仿宋_GB2312" w:eastAsia="仿宋_GB2312" w:cs="仿宋_GB2312"/>
              </w:rPr>
              <w:t>25</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9</w:t>
            </w:r>
          </w:p>
        </w:tc>
        <w:tc>
          <w:tcPr>
            <w:tcW w:w="2316"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泄漏电流和电气强度</w:t>
            </w:r>
            <w:r>
              <w:rPr>
                <w:rFonts w:ascii="仿宋_GB2312" w:hAnsi="仿宋_GB2312" w:eastAsia="仿宋_GB2312" w:cs="仿宋_GB2312"/>
                <w:vertAlign w:val="superscript"/>
              </w:rPr>
              <w:t>2</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附录</w:t>
            </w:r>
            <w:r>
              <w:rPr>
                <w:rFonts w:ascii="仿宋_GB2312" w:hAnsi="仿宋_GB2312" w:eastAsia="仿宋_GB2312" w:cs="仿宋_GB2312"/>
              </w:rPr>
              <w:t>C.9.2</w:t>
            </w:r>
            <w:r>
              <w:rPr>
                <w:rFonts w:hint="eastAsia" w:ascii="仿宋_GB2312" w:hAnsi="仿宋_GB2312" w:eastAsia="仿宋_GB2312" w:cs="仿宋_GB2312"/>
              </w:rPr>
              <w:t>、</w:t>
            </w:r>
            <w:r>
              <w:rPr>
                <w:rFonts w:ascii="仿宋_GB2312" w:hAnsi="仿宋_GB2312" w:eastAsia="仿宋_GB2312" w:cs="仿宋_GB2312"/>
              </w:rPr>
              <w:t>C.9.3</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附录</w:t>
            </w:r>
            <w:r>
              <w:rPr>
                <w:rFonts w:ascii="仿宋_GB2312" w:hAnsi="仿宋_GB2312" w:eastAsia="仿宋_GB2312" w:cs="仿宋_GB2312"/>
              </w:rPr>
              <w:t>C.9.2</w:t>
            </w:r>
            <w:r>
              <w:rPr>
                <w:rFonts w:hint="eastAsia" w:ascii="仿宋_GB2312" w:hAnsi="仿宋_GB2312" w:eastAsia="仿宋_GB2312" w:cs="仿宋_GB2312"/>
              </w:rPr>
              <w:t>、</w:t>
            </w:r>
            <w:r>
              <w:rPr>
                <w:rFonts w:ascii="仿宋_GB2312" w:hAnsi="仿宋_GB2312" w:eastAsia="仿宋_GB2312" w:cs="仿宋_GB2312"/>
              </w:rPr>
              <w:t>C.9.3</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5"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10</w:t>
            </w:r>
          </w:p>
        </w:tc>
        <w:tc>
          <w:tcPr>
            <w:tcW w:w="2316"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接地措施</w:t>
            </w:r>
            <w:r>
              <w:rPr>
                <w:rFonts w:ascii="仿宋_GB2312" w:hAnsi="仿宋_GB2312" w:eastAsia="仿宋_GB2312" w:cs="仿宋_GB2312"/>
                <w:vertAlign w:val="superscript"/>
              </w:rPr>
              <w:t>2</w:t>
            </w:r>
          </w:p>
        </w:tc>
        <w:tc>
          <w:tcPr>
            <w:tcW w:w="2108"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附录</w:t>
            </w:r>
            <w:r>
              <w:rPr>
                <w:rFonts w:ascii="仿宋_GB2312" w:hAnsi="仿宋_GB2312" w:eastAsia="仿宋_GB2312" w:cs="仿宋_GB2312"/>
              </w:rPr>
              <w:t>C.14.3</w:t>
            </w:r>
            <w:r>
              <w:rPr>
                <w:rFonts w:hint="eastAsia" w:ascii="仿宋_GB2312" w:hAnsi="仿宋_GB2312" w:eastAsia="仿宋_GB2312" w:cs="仿宋_GB2312"/>
              </w:rPr>
              <w:t>、</w:t>
            </w:r>
            <w:r>
              <w:rPr>
                <w:rFonts w:ascii="仿宋_GB2312" w:hAnsi="仿宋_GB2312" w:eastAsia="仿宋_GB2312" w:cs="仿宋_GB2312"/>
              </w:rPr>
              <w:t>C.14.5</w:t>
            </w:r>
          </w:p>
        </w:tc>
        <w:tc>
          <w:tcPr>
            <w:tcW w:w="8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强制性</w:t>
            </w:r>
          </w:p>
        </w:tc>
        <w:tc>
          <w:tcPr>
            <w:tcW w:w="2296" w:type="dxa"/>
            <w:noWrap w:val="0"/>
            <w:vAlign w:val="center"/>
          </w:tcPr>
          <w:p>
            <w:pPr>
              <w:snapToGrid w:val="0"/>
              <w:jc w:val="center"/>
              <w:rPr>
                <w:rFonts w:ascii="仿宋_GB2312" w:hAnsi="仿宋_GB2312" w:eastAsia="仿宋_GB2312" w:cs="仿宋_GB2312"/>
              </w:rPr>
            </w:pPr>
            <w:r>
              <w:rPr>
                <w:rFonts w:ascii="仿宋_GB2312" w:hAnsi="仿宋_GB2312" w:eastAsia="仿宋_GB2312" w:cs="仿宋_GB2312"/>
              </w:rPr>
              <w:t xml:space="preserve">GB 6932-2015 </w:t>
            </w:r>
            <w:r>
              <w:rPr>
                <w:rFonts w:hint="eastAsia" w:ascii="仿宋_GB2312" w:hAnsi="仿宋_GB2312" w:eastAsia="仿宋_GB2312" w:cs="仿宋_GB2312"/>
              </w:rPr>
              <w:t>附录</w:t>
            </w:r>
            <w:r>
              <w:rPr>
                <w:rFonts w:ascii="仿宋_GB2312" w:hAnsi="仿宋_GB2312" w:eastAsia="仿宋_GB2312" w:cs="仿宋_GB2312"/>
              </w:rPr>
              <w:t>C.14.3</w:t>
            </w:r>
            <w:r>
              <w:rPr>
                <w:rFonts w:hint="eastAsia" w:ascii="仿宋_GB2312" w:hAnsi="仿宋_GB2312" w:eastAsia="仿宋_GB2312" w:cs="仿宋_GB2312"/>
              </w:rPr>
              <w:t>、</w:t>
            </w:r>
            <w:r>
              <w:rPr>
                <w:rFonts w:ascii="仿宋_GB2312" w:hAnsi="仿宋_GB2312" w:eastAsia="仿宋_GB2312" w:cs="仿宋_GB2312"/>
              </w:rPr>
              <w:t>C.14.5</w:t>
            </w:r>
          </w:p>
        </w:tc>
        <w:tc>
          <w:tcPr>
            <w:tcW w:w="1161" w:type="dxa"/>
            <w:noWrap w:val="0"/>
            <w:vAlign w:val="center"/>
          </w:tcPr>
          <w:p>
            <w:pPr>
              <w:snapToGrid w:val="0"/>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9427" w:type="dxa"/>
            <w:gridSpan w:val="6"/>
            <w:noWrap w:val="0"/>
            <w:vAlign w:val="center"/>
          </w:tcPr>
          <w:p>
            <w:pPr>
              <w:snapToGrid w:val="0"/>
              <w:rPr>
                <w:rFonts w:ascii="仿宋_GB2312" w:hAnsi="仿宋_GB2312" w:eastAsia="仿宋_GB2312"/>
              </w:rPr>
            </w:pPr>
            <w:r>
              <w:rPr>
                <w:rFonts w:hint="eastAsia" w:ascii="仿宋_GB2312" w:hAnsi="仿宋_GB2312" w:eastAsia="仿宋_GB2312" w:cs="仿宋_GB2312"/>
              </w:rPr>
              <w:t>注</w:t>
            </w:r>
            <w:r>
              <w:rPr>
                <w:rFonts w:ascii="仿宋_GB2312" w:hAnsi="仿宋_GB2312" w:eastAsia="仿宋_GB2312" w:cs="仿宋_GB2312"/>
              </w:rPr>
              <w:t>1</w:t>
            </w:r>
            <w:r>
              <w:rPr>
                <w:rFonts w:hint="eastAsia" w:ascii="仿宋_GB2312" w:hAnsi="仿宋_GB2312" w:eastAsia="仿宋_GB2312" w:cs="仿宋_GB2312"/>
              </w:rPr>
              <w:t>：“烟道堵塞安全装置”、“风压过大安全装置”项目仅适用于强制排气式热水器。</w:t>
            </w:r>
          </w:p>
          <w:p>
            <w:pPr>
              <w:snapToGrid w:val="0"/>
              <w:rPr>
                <w:rFonts w:ascii="仿宋_GB2312" w:hAnsi="仿宋_GB2312" w:eastAsia="仿宋_GB2312"/>
              </w:rPr>
            </w:pPr>
            <w:r>
              <w:rPr>
                <w:rFonts w:hint="eastAsia" w:ascii="仿宋_GB2312" w:hAnsi="仿宋_GB2312" w:eastAsia="仿宋_GB2312" w:cs="仿宋_GB2312"/>
              </w:rPr>
              <w:t>注</w:t>
            </w:r>
            <w:r>
              <w:rPr>
                <w:rFonts w:ascii="仿宋_GB2312" w:hAnsi="仿宋_GB2312" w:eastAsia="仿宋_GB2312" w:cs="仿宋_GB2312"/>
              </w:rPr>
              <w:t>2</w:t>
            </w:r>
            <w:r>
              <w:rPr>
                <w:rFonts w:hint="eastAsia" w:ascii="仿宋_GB2312" w:hAnsi="仿宋_GB2312" w:eastAsia="仿宋_GB2312" w:cs="仿宋_GB2312"/>
              </w:rPr>
              <w:t>：“泄漏电流和电气强度”、“接地措施”项目仅适用于使用交流电源热水器。</w:t>
            </w:r>
          </w:p>
        </w:tc>
      </w:tr>
    </w:tbl>
    <w:p>
      <w:pPr>
        <w:snapToGrid w:val="0"/>
        <w:spacing w:line="360" w:lineRule="auto"/>
        <w:rPr>
          <w:rFonts w:ascii="仿宋_GB2312" w:hAnsi="仿宋_GB2312" w:eastAsia="仿宋_GB2312"/>
          <w:b/>
          <w:bCs/>
          <w:kern w:val="0"/>
          <w:sz w:val="28"/>
          <w:szCs w:val="28"/>
        </w:rPr>
      </w:pPr>
    </w:p>
    <w:p>
      <w:pPr>
        <w:snapToGrid w:val="0"/>
        <w:spacing w:line="360" w:lineRule="auto"/>
        <w:rPr>
          <w:rFonts w:ascii="仿宋_GB2312" w:hAnsi="仿宋_GB2312" w:eastAsia="仿宋_GB2312"/>
          <w:b/>
          <w:bCs/>
          <w:kern w:val="0"/>
          <w:sz w:val="28"/>
          <w:szCs w:val="28"/>
        </w:rPr>
      </w:pPr>
      <w:r>
        <w:rPr>
          <w:rFonts w:ascii="仿宋_GB2312" w:hAnsi="仿宋_GB2312" w:eastAsia="仿宋_GB2312" w:cs="仿宋_GB2312"/>
          <w:b/>
          <w:bCs/>
          <w:kern w:val="0"/>
          <w:sz w:val="28"/>
          <w:szCs w:val="28"/>
        </w:rPr>
        <w:t xml:space="preserve">6.2 </w:t>
      </w:r>
      <w:r>
        <w:rPr>
          <w:rFonts w:hint="eastAsia" w:ascii="仿宋_GB2312" w:hAnsi="仿宋_GB2312" w:eastAsia="仿宋_GB2312" w:cs="仿宋_GB2312"/>
          <w:b/>
          <w:bCs/>
          <w:kern w:val="0"/>
          <w:sz w:val="28"/>
          <w:szCs w:val="28"/>
        </w:rPr>
        <w:t>检验应注意的问题</w:t>
      </w:r>
    </w:p>
    <w:p>
      <w:pPr>
        <w:snapToGrid w:val="0"/>
        <w:spacing w:line="360" w:lineRule="auto"/>
        <w:rPr>
          <w:rFonts w:ascii="仿宋_GB2312" w:hAnsi="仿宋_GB2312" w:eastAsia="仿宋_GB2312"/>
          <w:kern w:val="0"/>
          <w:sz w:val="28"/>
          <w:szCs w:val="28"/>
        </w:rPr>
      </w:pPr>
      <w:r>
        <w:rPr>
          <w:rFonts w:ascii="仿宋_GB2312" w:hAnsi="仿宋_GB2312" w:eastAsia="仿宋_GB2312" w:cs="仿宋_GB2312"/>
          <w:b/>
          <w:bCs/>
          <w:kern w:val="0"/>
          <w:sz w:val="28"/>
          <w:szCs w:val="28"/>
        </w:rPr>
        <w:t>6.2.1</w:t>
      </w:r>
      <w:r>
        <w:rPr>
          <w:rFonts w:hint="eastAsia" w:ascii="仿宋_GB2312" w:hAnsi="仿宋_GB2312" w:eastAsia="仿宋_GB2312" w:cs="仿宋_GB2312"/>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napToGrid w:val="0"/>
        <w:spacing w:line="360" w:lineRule="auto"/>
        <w:rPr>
          <w:rFonts w:ascii="仿宋_GB2312" w:hAnsi="仿宋_GB2312" w:eastAsia="仿宋_GB2312"/>
          <w:kern w:val="0"/>
          <w:sz w:val="28"/>
          <w:szCs w:val="28"/>
        </w:rPr>
      </w:pPr>
      <w:r>
        <w:rPr>
          <w:rFonts w:ascii="仿宋_GB2312" w:hAnsi="仿宋_GB2312" w:eastAsia="仿宋_GB2312" w:cs="仿宋_GB2312"/>
          <w:b/>
          <w:bCs/>
          <w:kern w:val="0"/>
          <w:sz w:val="28"/>
          <w:szCs w:val="28"/>
        </w:rPr>
        <w:t xml:space="preserve">6.2.2 </w:t>
      </w:r>
      <w:r>
        <w:rPr>
          <w:rFonts w:hint="eastAsia" w:ascii="仿宋_GB2312" w:hAnsi="仿宋_GB2312" w:eastAsia="仿宋_GB2312" w:cs="仿宋_GB2312"/>
          <w:kern w:val="0"/>
          <w:sz w:val="28"/>
          <w:szCs w:val="28"/>
        </w:rPr>
        <w:t>若被检产品明示的质量要求高于本规范中检验项目依据的强制性标准要求时，应按被检产品明示的质量要求判定；若被检产品明示的质量要求低于或者缺少本规范中检验项目依据的强制性标准要求时，应按强制性标准要求判定。</w:t>
      </w:r>
    </w:p>
    <w:p>
      <w:pPr>
        <w:snapToGrid w:val="0"/>
        <w:spacing w:line="360" w:lineRule="auto"/>
        <w:rPr>
          <w:rFonts w:ascii="仿宋_GB2312" w:hAnsi="仿宋_GB2312" w:eastAsia="仿宋_GB2312"/>
          <w:b/>
          <w:bCs/>
          <w:kern w:val="0"/>
          <w:sz w:val="28"/>
          <w:szCs w:val="28"/>
        </w:rPr>
      </w:pPr>
      <w:r>
        <w:rPr>
          <w:rFonts w:ascii="仿宋_GB2312" w:hAnsi="仿宋_GB2312" w:eastAsia="仿宋_GB2312" w:cs="仿宋_GB2312"/>
          <w:b/>
          <w:bCs/>
          <w:kern w:val="0"/>
          <w:sz w:val="28"/>
          <w:szCs w:val="28"/>
        </w:rPr>
        <w:t xml:space="preserve">7 </w:t>
      </w:r>
      <w:r>
        <w:rPr>
          <w:rFonts w:hint="eastAsia" w:ascii="仿宋_GB2312" w:hAnsi="仿宋_GB2312" w:eastAsia="仿宋_GB2312" w:cs="仿宋_GB2312"/>
          <w:b/>
          <w:bCs/>
          <w:kern w:val="0"/>
          <w:sz w:val="28"/>
          <w:szCs w:val="28"/>
        </w:rPr>
        <w:t>判定原则</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kern w:val="0"/>
          <w:sz w:val="28"/>
          <w:szCs w:val="28"/>
        </w:rPr>
        <w:t>经检验，检验项目全部合格，判定为被抽查产品合格；检验项目中任一项或一项以上不合格，判定为被抽查产品不合格。</w:t>
      </w:r>
    </w:p>
    <w:p>
      <w:pPr>
        <w:snapToGrid w:val="0"/>
        <w:spacing w:line="360" w:lineRule="auto"/>
        <w:rPr>
          <w:rFonts w:ascii="楷体_GB2312" w:hAnsi="楷体_GB2312" w:eastAsia="楷体_GB2312"/>
          <w:b/>
          <w:bCs/>
          <w:kern w:val="0"/>
          <w:sz w:val="28"/>
          <w:szCs w:val="28"/>
        </w:rPr>
      </w:pPr>
      <w:r>
        <w:rPr>
          <w:rFonts w:ascii="楷体_GB2312" w:hAnsi="楷体_GB2312" w:eastAsia="楷体_GB2312" w:cs="楷体_GB2312"/>
          <w:b/>
          <w:bCs/>
          <w:kern w:val="0"/>
          <w:sz w:val="28"/>
          <w:szCs w:val="28"/>
        </w:rPr>
        <w:t>8.</w:t>
      </w:r>
      <w:r>
        <w:rPr>
          <w:rFonts w:hint="eastAsia" w:ascii="楷体_GB2312" w:hAnsi="楷体_GB2312" w:eastAsia="楷体_GB2312" w:cs="楷体_GB2312"/>
          <w:b/>
          <w:bCs/>
          <w:kern w:val="0"/>
          <w:sz w:val="28"/>
          <w:szCs w:val="28"/>
        </w:rPr>
        <w:t>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若复检机构与初检机构为同一家机构，则复验检验人员与初检检验人员不得为同一人（含审核人员）。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9 </w:t>
      </w:r>
      <w:r>
        <w:rPr>
          <w:rFonts w:hint="eastAsia" w:ascii="仿宋_GB2312" w:hAnsi="仿宋_GB2312" w:eastAsia="仿宋_GB2312" w:cs="仿宋_GB2312"/>
          <w:b/>
          <w:bCs/>
          <w:sz w:val="28"/>
          <w:szCs w:val="28"/>
        </w:rPr>
        <w:t>附则</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本规范编制单位：</w:t>
      </w:r>
      <w:r>
        <w:rPr>
          <w:rFonts w:hint="eastAsia" w:ascii="仿宋_GB2312" w:hAnsi="仿宋_GB2312" w:eastAsia="仿宋_GB2312" w:cs="仿宋_GB2312"/>
          <w:kern w:val="0"/>
          <w:sz w:val="28"/>
          <w:szCs w:val="28"/>
        </w:rPr>
        <w:t>佛山市质量计量监督检测中心</w:t>
      </w:r>
      <w:r>
        <w:rPr>
          <w:rFonts w:hint="eastAsia" w:ascii="仿宋_GB2312" w:hAnsi="仿宋_GB2312" w:eastAsia="仿宋_GB2312" w:cs="仿宋_GB2312"/>
          <w:sz w:val="28"/>
          <w:szCs w:val="28"/>
        </w:rPr>
        <w:t>。</w:t>
      </w:r>
    </w:p>
    <w:p>
      <w:pPr>
        <w:ind w:firstLine="560" w:firstLineChars="200"/>
      </w:pPr>
      <w:bookmarkStart w:id="0" w:name="_GoBack"/>
      <w:bookmarkEnd w:id="0"/>
      <w:r>
        <w:rPr>
          <w:rFonts w:hint="eastAsia" w:ascii="仿宋_GB2312" w:hAnsi="仿宋_GB2312" w:eastAsia="仿宋_GB2312" w:cs="仿宋_GB2312"/>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3C6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2020-07-01T07:21:33Z</dcterms:created>
  <dc:creator>changmy</dc:creator>
  <cp:lastModifiedBy>常孟园</cp:lastModifiedBy>
  <dcterms:modified xsi:type="dcterms:W3CDTF">2020-07-01T07:21:39Z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