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防爆电气产品质量监督抽查实施规范</w:t>
      </w:r>
    </w:p>
    <w:p>
      <w:pPr>
        <w:spacing w:before="234"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178</w:t>
      </w:r>
      <w:r>
        <w:rPr>
          <w:rFonts w:ascii="黑体" w:hAnsi="黑体" w:eastAsia="黑体"/>
          <w:sz w:val="28"/>
        </w:rPr>
        <w:t>-</w:t>
      </w:r>
      <w:r>
        <w:rPr>
          <w:rFonts w:hint="eastAsia" w:ascii="黑体" w:hAnsi="黑体" w:eastAsia="黑体"/>
          <w:sz w:val="28"/>
        </w:rPr>
        <w:t>2020</w:t>
      </w:r>
    </w:p>
    <w:p>
      <w:pPr>
        <w:spacing w:before="234" w:beforeLines="75" w:line="360" w:lineRule="auto"/>
        <w:jc w:val="center"/>
        <w:rPr>
          <w:rFonts w:ascii="黑体" w:hAnsi="黑体" w:eastAsia="黑体"/>
          <w:sz w:val="28"/>
        </w:rPr>
      </w:pPr>
      <w:r>
        <w:rPr>
          <w:rFonts w:hint="eastAsia" w:ascii="黑体" w:hAnsi="黑体" w:eastAsia="黑体"/>
          <w:sz w:val="28"/>
        </w:rPr>
        <w:t xml:space="preserve"> </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本规范适用于深圳市生产领域防爆电气产品质量监督抽查。监督抽查产品范围适用于：防爆电气产品。</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4"/>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2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25" w:type="dxa"/>
            <w:noWrap w:val="0"/>
            <w:vAlign w:val="center"/>
          </w:tcPr>
          <w:p>
            <w:pPr>
              <w:autoSpaceDE w:val="0"/>
              <w:autoSpaceDN w:val="0"/>
              <w:adjustRightInd w:val="0"/>
              <w:spacing w:line="300" w:lineRule="exact"/>
              <w:jc w:val="center"/>
              <w:rPr>
                <w:rFonts w:hint="eastAsia" w:ascii="仿宋_GB2312" w:hAnsi="宋体" w:eastAsia="仿宋_GB2312"/>
                <w:sz w:val="24"/>
                <w:szCs w:val="21"/>
              </w:rPr>
            </w:pPr>
            <w:r>
              <w:rPr>
                <w:rFonts w:hint="eastAsia" w:ascii="仿宋_GB2312" w:hAnsi="宋体" w:eastAsia="仿宋_GB2312"/>
                <w:sz w:val="24"/>
                <w:szCs w:val="21"/>
              </w:rPr>
              <w:t>防爆电气</w:t>
            </w:r>
          </w:p>
        </w:tc>
        <w:tc>
          <w:tcPr>
            <w:tcW w:w="6447" w:type="dxa"/>
            <w:noWrap w:val="0"/>
            <w:vAlign w:val="center"/>
          </w:tcPr>
          <w:p>
            <w:pPr>
              <w:autoSpaceDE w:val="0"/>
              <w:autoSpaceDN w:val="0"/>
              <w:adjustRightInd w:val="0"/>
              <w:spacing w:line="300" w:lineRule="exact"/>
              <w:rPr>
                <w:rFonts w:ascii="宋体" w:hAnsi="宋体" w:cs="宋体"/>
                <w:sz w:val="24"/>
              </w:rPr>
            </w:pPr>
            <w:r>
              <w:rPr>
                <w:rFonts w:hint="eastAsia" w:ascii="仿宋_GB2312" w:eastAsia="仿宋_GB2312" w:cs="宋体"/>
                <w:sz w:val="24"/>
                <w:szCs w:val="28"/>
              </w:rPr>
              <w:t>隔爆型防爆电气、增安型防爆电气、本质安全型防爆电气等。</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4"/>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eastAsia="仿宋_GB2312" w:cs="宋体"/>
                <w:sz w:val="24"/>
                <w:szCs w:val="28"/>
              </w:rPr>
              <w:t>隔爆型防爆电气</w:t>
            </w:r>
          </w:p>
        </w:tc>
        <w:tc>
          <w:tcPr>
            <w:tcW w:w="6447" w:type="dxa"/>
            <w:noWrap w:val="0"/>
            <w:vAlign w:val="center"/>
          </w:tcPr>
          <w:p>
            <w:pPr>
              <w:autoSpaceDE w:val="0"/>
              <w:autoSpaceDN w:val="0"/>
              <w:adjustRightInd w:val="0"/>
              <w:snapToGrid w:val="0"/>
              <w:jc w:val="left"/>
              <w:rPr>
                <w:rFonts w:ascii="仿宋_GB2312" w:hAnsi="宋体" w:eastAsia="仿宋_GB2312"/>
                <w:sz w:val="24"/>
              </w:rPr>
            </w:pPr>
            <w:r>
              <w:rPr>
                <w:rFonts w:hint="eastAsia" w:ascii="仿宋_GB2312" w:hAnsi="宋体" w:eastAsia="仿宋_GB2312"/>
                <w:sz w:val="24"/>
              </w:rPr>
              <w:t>产品外壳能够承受通过外壳任何接合面或结构间隙进入外壳内部的爆炸性混合物在内部爆炸而不损坏，并且不会引起外部爆炸性气体环境的点燃。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eastAsia="仿宋_GB2312" w:cs="宋体"/>
                <w:sz w:val="24"/>
                <w:szCs w:val="28"/>
              </w:rPr>
              <w:t>增安型防爆电气</w:t>
            </w:r>
          </w:p>
        </w:tc>
        <w:tc>
          <w:tcPr>
            <w:tcW w:w="6447" w:type="dxa"/>
            <w:noWrap w:val="0"/>
            <w:vAlign w:val="center"/>
          </w:tcPr>
          <w:p>
            <w:pPr>
              <w:autoSpaceDE w:val="0"/>
              <w:autoSpaceDN w:val="0"/>
              <w:adjustRightInd w:val="0"/>
              <w:snapToGrid w:val="0"/>
              <w:jc w:val="left"/>
              <w:rPr>
                <w:rFonts w:ascii="仿宋_GB2312" w:hAnsi="宋体" w:eastAsia="仿宋_GB2312"/>
                <w:sz w:val="24"/>
              </w:rPr>
            </w:pPr>
            <w:r>
              <w:rPr>
                <w:rFonts w:hint="eastAsia" w:ascii="仿宋_GB2312" w:eastAsia="仿宋_GB2312" w:cs="宋体"/>
                <w:sz w:val="24"/>
                <w:szCs w:val="28"/>
              </w:rPr>
              <w:t>该产品对电气设备采取一些附加措施，以提高其安全程度，防止在正常运行或规定的异常条件下产生危险温度、电弧和火花的可能性。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spacing w:line="340" w:lineRule="exact"/>
              <w:jc w:val="center"/>
              <w:rPr>
                <w:rFonts w:ascii="仿宋_GB2312" w:hAnsi="宋体" w:eastAsia="仿宋_GB2312"/>
                <w:sz w:val="24"/>
              </w:rPr>
            </w:pPr>
            <w:r>
              <w:rPr>
                <w:rFonts w:hint="eastAsia" w:ascii="仿宋_GB2312" w:eastAsia="仿宋_GB2312" w:cs="宋体"/>
                <w:sz w:val="24"/>
                <w:szCs w:val="28"/>
              </w:rPr>
              <w:t>本质安全型防爆电气</w:t>
            </w:r>
          </w:p>
        </w:tc>
        <w:tc>
          <w:tcPr>
            <w:tcW w:w="6447" w:type="dxa"/>
            <w:noWrap w:val="0"/>
            <w:vAlign w:val="center"/>
          </w:tcPr>
          <w:p>
            <w:pPr>
              <w:autoSpaceDE w:val="0"/>
              <w:autoSpaceDN w:val="0"/>
              <w:adjustRightInd w:val="0"/>
              <w:snapToGrid w:val="0"/>
              <w:spacing w:line="340" w:lineRule="exact"/>
              <w:jc w:val="left"/>
              <w:rPr>
                <w:rFonts w:ascii="仿宋_GB2312" w:hAnsi="宋体" w:eastAsia="仿宋_GB2312"/>
                <w:sz w:val="24"/>
              </w:rPr>
            </w:pPr>
            <w:r>
              <w:rPr>
                <w:rFonts w:hint="eastAsia" w:ascii="仿宋_GB2312" w:eastAsia="仿宋_GB2312" w:cs="宋体"/>
                <w:sz w:val="24"/>
                <w:szCs w:val="28"/>
              </w:rPr>
              <w:t>该产品将设备内部和暴露于潜在爆炸性环境的连续导线可能产生的电火花或热效应能量限制在不能产生点燃的水平。</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4339"/>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2194"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339"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55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3836.1</w:t>
            </w:r>
          </w:p>
        </w:tc>
        <w:tc>
          <w:tcPr>
            <w:tcW w:w="4339" w:type="dxa"/>
            <w:noWrap w:val="0"/>
            <w:vAlign w:val="top"/>
          </w:tcPr>
          <w:p>
            <w:pPr>
              <w:snapToGrid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爆炸性环境 第1部分：设备 通用要求</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3836.2</w:t>
            </w:r>
          </w:p>
        </w:tc>
        <w:tc>
          <w:tcPr>
            <w:tcW w:w="4339" w:type="dxa"/>
            <w:noWrap w:val="0"/>
            <w:vAlign w:val="top"/>
          </w:tcPr>
          <w:p>
            <w:pPr>
              <w:snapToGrid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爆炸性环境 第2部分：由隔爆外壳“d”保护的设备</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3836.3</w:t>
            </w:r>
          </w:p>
        </w:tc>
        <w:tc>
          <w:tcPr>
            <w:tcW w:w="4339" w:type="dxa"/>
            <w:noWrap w:val="0"/>
            <w:vAlign w:val="top"/>
          </w:tcPr>
          <w:p>
            <w:pPr>
              <w:snapToGrid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爆炸性环境 第3部分：由增安型“e”保护的设备</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3836.4</w:t>
            </w:r>
          </w:p>
        </w:tc>
        <w:tc>
          <w:tcPr>
            <w:tcW w:w="4339" w:type="dxa"/>
            <w:noWrap w:val="0"/>
            <w:vAlign w:val="top"/>
          </w:tcPr>
          <w:p>
            <w:pPr>
              <w:adjustRightInd w:val="0"/>
              <w:snapToGrid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爆炸性环境 第4部分：由本质安全型“i”保护的设备</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GB/T4208</w:t>
            </w:r>
          </w:p>
        </w:tc>
        <w:tc>
          <w:tcPr>
            <w:tcW w:w="4339" w:type="dxa"/>
            <w:noWrap w:val="0"/>
            <w:vAlign w:val="top"/>
          </w:tcPr>
          <w:p>
            <w:pPr>
              <w:snapToGrid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外壳防护等级（IP代码）</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5.2 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生产领域：随机抽取同一型号（货号）规格的2台样品，1台作为检验样品，1台作为备用样品，检验样品和备用样品均带回承检单位。</w:t>
      </w:r>
    </w:p>
    <w:p>
      <w:pPr>
        <w:snapToGrid w:val="0"/>
        <w:spacing w:line="540" w:lineRule="exact"/>
        <w:rPr>
          <w:rFonts w:hint="eastAsia"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hint="eastAsia" w:ascii="2312" w:hAnsi="2312" w:eastAsia="仿宋_GB2312" w:cs="宋体"/>
          <w:kern w:val="1"/>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w:t>
      </w:r>
      <w:r>
        <w:rPr>
          <w:rFonts w:hint="eastAsia" w:ascii="2312" w:hAnsi="2312" w:eastAsia="仿宋_GB2312" w:cs="宋体"/>
          <w:kern w:val="1"/>
          <w:sz w:val="28"/>
          <w:szCs w:val="28"/>
        </w:rPr>
        <w:t>实施抽样时</w:t>
      </w:r>
      <w:r>
        <w:rPr>
          <w:rFonts w:ascii="2312" w:hAnsi="2312" w:eastAsia="仿宋_GB2312" w:cs="宋体"/>
          <w:kern w:val="1"/>
          <w:sz w:val="28"/>
          <w:szCs w:val="28"/>
        </w:rPr>
        <w:t>，应有不少于2名的抽样人员参加</w:t>
      </w:r>
      <w:r>
        <w:rPr>
          <w:rFonts w:hint="eastAsia" w:ascii="2312" w:hAnsi="2312" w:eastAsia="仿宋_GB2312" w:cs="宋体"/>
          <w:kern w:val="1"/>
          <w:sz w:val="28"/>
          <w:szCs w:val="28"/>
        </w:rPr>
        <w:t>。</w:t>
      </w:r>
      <w:r>
        <w:rPr>
          <w:rFonts w:ascii="2312" w:hAnsi="2312" w:eastAsia="仿宋_GB2312" w:cs="宋体"/>
          <w:kern w:val="1"/>
          <w:sz w:val="28"/>
          <w:szCs w:val="28"/>
        </w:rPr>
        <w:t>抽样人</w:t>
      </w:r>
      <w:r>
        <w:rPr>
          <w:rFonts w:hint="eastAsia" w:ascii="2312" w:hAnsi="2312" w:eastAsia="仿宋_GB2312" w:cs="宋体"/>
          <w:kern w:val="1"/>
          <w:sz w:val="28"/>
          <w:szCs w:val="28"/>
        </w:rPr>
        <w:t>员</w:t>
      </w:r>
      <w:r>
        <w:rPr>
          <w:rFonts w:ascii="2312" w:hAnsi="2312" w:eastAsia="仿宋_GB2312" w:cs="宋体"/>
          <w:kern w:val="1"/>
          <w:sz w:val="28"/>
          <w:szCs w:val="28"/>
        </w:rPr>
        <w:t>在</w:t>
      </w:r>
      <w:r>
        <w:rPr>
          <w:rFonts w:hint="eastAsia" w:ascii="2312" w:hAnsi="2312" w:eastAsia="仿宋_GB2312" w:cs="宋体"/>
          <w:kern w:val="1"/>
          <w:sz w:val="28"/>
          <w:szCs w:val="28"/>
        </w:rPr>
        <w:t>抽样</w:t>
      </w:r>
      <w:r>
        <w:rPr>
          <w:rFonts w:ascii="2312" w:hAnsi="2312" w:eastAsia="仿宋_GB2312" w:cs="宋体"/>
          <w:kern w:val="1"/>
          <w:sz w:val="28"/>
          <w:szCs w:val="28"/>
        </w:rPr>
        <w:t>时</w:t>
      </w:r>
      <w:r>
        <w:rPr>
          <w:rFonts w:hint="eastAsia" w:ascii="2312" w:hAnsi="2312" w:eastAsia="仿宋_GB2312" w:cs="宋体"/>
          <w:kern w:val="1"/>
          <w:sz w:val="28"/>
          <w:szCs w:val="28"/>
        </w:rPr>
        <w:t>，</w:t>
      </w:r>
      <w:r>
        <w:rPr>
          <w:rFonts w:ascii="2312" w:hAnsi="2312" w:eastAsia="仿宋_GB2312" w:cs="宋体"/>
          <w:kern w:val="1"/>
          <w:sz w:val="28"/>
          <w:szCs w:val="28"/>
        </w:rPr>
        <w:t>应向受</w:t>
      </w:r>
      <w:r>
        <w:rPr>
          <w:rFonts w:hint="eastAsia" w:ascii="2312" w:hAnsi="2312" w:eastAsia="仿宋_GB2312" w:cs="宋体"/>
          <w:kern w:val="1"/>
          <w:sz w:val="28"/>
          <w:szCs w:val="28"/>
        </w:rPr>
        <w:t>检</w:t>
      </w:r>
      <w:r>
        <w:rPr>
          <w:rFonts w:ascii="2312" w:hAnsi="2312" w:eastAsia="仿宋_GB2312" w:cs="宋体"/>
          <w:kern w:val="1"/>
          <w:sz w:val="28"/>
          <w:szCs w:val="28"/>
        </w:rPr>
        <w:t>企业出示</w:t>
      </w:r>
      <w:r>
        <w:rPr>
          <w:rFonts w:hint="eastAsia" w:ascii="2312" w:hAnsi="2312" w:eastAsia="仿宋_GB2312" w:cs="宋体"/>
          <w:kern w:val="1"/>
          <w:sz w:val="28"/>
          <w:szCs w:val="28"/>
        </w:rPr>
        <w:t>监督</w:t>
      </w:r>
      <w:r>
        <w:rPr>
          <w:rFonts w:ascii="2312" w:hAnsi="2312" w:eastAsia="仿宋_GB2312" w:cs="宋体"/>
          <w:kern w:val="1"/>
          <w:sz w:val="28"/>
          <w:szCs w:val="28"/>
        </w:rPr>
        <w:t>抽查任务下达部门开具的</w:t>
      </w:r>
      <w:r>
        <w:rPr>
          <w:rFonts w:hint="eastAsia" w:ascii="2312" w:hAnsi="2312" w:eastAsia="仿宋_GB2312" w:cs="宋体"/>
          <w:kern w:val="1"/>
          <w:sz w:val="28"/>
          <w:szCs w:val="28"/>
        </w:rPr>
        <w:t>《深圳市</w:t>
      </w:r>
      <w:r>
        <w:rPr>
          <w:rFonts w:ascii="2312" w:hAnsi="2312" w:eastAsia="仿宋_GB2312" w:cs="宋体"/>
          <w:kern w:val="1"/>
          <w:sz w:val="28"/>
          <w:szCs w:val="28"/>
        </w:rPr>
        <w:t>市场监督管理局抽样</w:t>
      </w:r>
      <w:r>
        <w:rPr>
          <w:rFonts w:hint="eastAsia" w:ascii="2312" w:hAnsi="2312" w:eastAsia="仿宋_GB2312" w:cs="宋体"/>
          <w:kern w:val="1"/>
          <w:sz w:val="28"/>
          <w:szCs w:val="28"/>
        </w:rPr>
        <w:t>通知</w:t>
      </w:r>
      <w:r>
        <w:rPr>
          <w:rFonts w:ascii="2312" w:hAnsi="2312" w:eastAsia="仿宋_GB2312" w:cs="宋体"/>
          <w:kern w:val="1"/>
          <w:sz w:val="28"/>
          <w:szCs w:val="28"/>
        </w:rPr>
        <w:t>书》和有效身</w:t>
      </w:r>
      <w:r>
        <w:rPr>
          <w:rFonts w:hint="eastAsia" w:ascii="2312" w:hAnsi="2312" w:eastAsia="仿宋_GB2312" w:cs="宋体"/>
          <w:kern w:val="1"/>
          <w:sz w:val="28"/>
          <w:szCs w:val="28"/>
        </w:rPr>
        <w:t>份</w:t>
      </w:r>
      <w:r>
        <w:rPr>
          <w:rFonts w:ascii="2312" w:hAnsi="2312" w:eastAsia="仿宋_GB2312" w:cs="宋体"/>
          <w:kern w:val="1"/>
          <w:sz w:val="28"/>
          <w:szCs w:val="28"/>
        </w:rPr>
        <w:t>证件(身份证或工作</w:t>
      </w:r>
      <w:r>
        <w:rPr>
          <w:rFonts w:hint="eastAsia" w:ascii="2312" w:hAnsi="2312" w:eastAsia="仿宋_GB2312" w:cs="宋体"/>
          <w:kern w:val="1"/>
          <w:sz w:val="28"/>
          <w:szCs w:val="28"/>
        </w:rPr>
        <w:t>证</w:t>
      </w:r>
      <w:r>
        <w:rPr>
          <w:rFonts w:ascii="2312" w:hAnsi="2312" w:eastAsia="仿宋_GB2312" w:cs="宋体"/>
          <w:kern w:val="1"/>
          <w:sz w:val="28"/>
          <w:szCs w:val="28"/>
        </w:rPr>
        <w:t>)</w:t>
      </w:r>
      <w:r>
        <w:rPr>
          <w:rFonts w:hint="eastAsia" w:ascii="2312" w:hAnsi="2312" w:eastAsia="仿宋_GB2312" w:cs="宋体"/>
          <w:kern w:val="1"/>
          <w:sz w:val="28"/>
          <w:szCs w:val="28"/>
        </w:rPr>
        <w:t>，</w:t>
      </w:r>
      <w:r>
        <w:rPr>
          <w:rFonts w:ascii="2312" w:hAnsi="2312" w:eastAsia="仿宋_GB2312" w:cs="宋体"/>
          <w:kern w:val="1"/>
          <w:sz w:val="28"/>
          <w:szCs w:val="28"/>
        </w:rPr>
        <w:t>向</w:t>
      </w:r>
      <w:r>
        <w:rPr>
          <w:rFonts w:hint="eastAsia" w:ascii="2312" w:hAnsi="2312" w:eastAsia="仿宋_GB2312" w:cs="宋体"/>
          <w:kern w:val="1"/>
          <w:sz w:val="28"/>
          <w:szCs w:val="28"/>
        </w:rPr>
        <w:t>企业</w:t>
      </w:r>
      <w:r>
        <w:rPr>
          <w:rFonts w:ascii="2312" w:hAnsi="2312" w:eastAsia="仿宋_GB2312" w:cs="宋体"/>
          <w:kern w:val="1"/>
          <w:sz w:val="28"/>
          <w:szCs w:val="28"/>
        </w:rPr>
        <w:t>介绍</w:t>
      </w:r>
      <w:r>
        <w:rPr>
          <w:rFonts w:hint="eastAsia" w:ascii="2312" w:hAnsi="2312" w:eastAsia="仿宋_GB2312" w:cs="宋体"/>
          <w:kern w:val="1"/>
          <w:sz w:val="28"/>
          <w:szCs w:val="28"/>
        </w:rPr>
        <w:t>监督抽查</w:t>
      </w:r>
      <w:r>
        <w:rPr>
          <w:rFonts w:ascii="2312" w:hAnsi="2312" w:eastAsia="仿宋_GB2312" w:cs="宋体"/>
          <w:kern w:val="1"/>
          <w:sz w:val="28"/>
          <w:szCs w:val="28"/>
        </w:rPr>
        <w:t>性质和</w:t>
      </w:r>
      <w:r>
        <w:rPr>
          <w:rFonts w:hint="eastAsia" w:ascii="2312" w:hAnsi="2312" w:eastAsia="仿宋_GB2312" w:cs="宋体"/>
          <w:kern w:val="1"/>
          <w:sz w:val="28"/>
          <w:szCs w:val="28"/>
        </w:rPr>
        <w:t>抽样方法</w:t>
      </w:r>
      <w:r>
        <w:rPr>
          <w:rFonts w:ascii="2312" w:hAnsi="2312" w:eastAsia="仿宋_GB2312" w:cs="宋体"/>
          <w:kern w:val="1"/>
          <w:sz w:val="28"/>
          <w:szCs w:val="28"/>
        </w:rPr>
        <w:t>、检验依据等，再进行</w:t>
      </w:r>
      <w:r>
        <w:rPr>
          <w:rFonts w:hint="eastAsia" w:ascii="2312" w:hAnsi="2312" w:eastAsia="仿宋_GB2312" w:cs="宋体"/>
          <w:kern w:val="1"/>
          <w:sz w:val="28"/>
          <w:szCs w:val="28"/>
        </w:rPr>
        <w:t>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样品应当由抽样人员在被抽样生产者产品中随机抽取，不得由被抽样生产者自行抽样。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涉嫌存在无证无照等无需检验即可判定违法的情形的，应当终止抽样，立即报告组织监督抽查的市场监督管理部门，并同时报告涉嫌违法的被抽样生产者所在地县区级市场监督管理部门。</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5.5.3</w:t>
      </w:r>
      <w:r>
        <w:rPr>
          <w:rFonts w:hint="eastAsia" w:ascii="仿宋_GB2312" w:hAnsi="宋体" w:eastAsia="仿宋_GB2312"/>
          <w:sz w:val="28"/>
          <w:szCs w:val="28"/>
        </w:rPr>
        <w:t xml:space="preserve"> </w:t>
      </w:r>
      <w:r>
        <w:rPr>
          <w:rFonts w:hint="eastAsia" w:ascii="仿宋_GB2312" w:hAnsi="Calibri" w:eastAsia="仿宋_GB2312"/>
          <w:sz w:val="28"/>
          <w:szCs w:val="28"/>
        </w:rPr>
        <w:t>抽取防爆电气产品时，需要抽取产品的附件，包括说明书、合格证、保修卡、外包装箱、包装薄膜等</w:t>
      </w:r>
      <w:r>
        <w:rPr>
          <w:rFonts w:hint="eastAsia" w:ascii="仿宋_GB2312" w:hAnsi="宋体" w:eastAsia="仿宋_GB2312"/>
          <w:sz w:val="28"/>
          <w:szCs w:val="28"/>
        </w:rPr>
        <w:t>。</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hAnsi="Calibri" w:eastAsia="仿宋_GB2312"/>
          <w:sz w:val="28"/>
          <w:szCs w:val="28"/>
        </w:rPr>
      </w:pPr>
      <w:r>
        <w:rPr>
          <w:rFonts w:hint="eastAsia" w:ascii="仿宋_GB2312" w:hAnsi="宋体" w:eastAsia="仿宋_GB2312"/>
          <w:b/>
          <w:sz w:val="28"/>
          <w:szCs w:val="28"/>
        </w:rPr>
        <w:t xml:space="preserve">5.6.2 </w:t>
      </w:r>
      <w:r>
        <w:rPr>
          <w:rFonts w:hint="eastAsia" w:ascii="仿宋_GB2312" w:hAnsi="Calibri"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hAnsi="Calibri" w:eastAsia="仿宋_GB2312" w:cs="Sim Sun"/>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6.1 检验项目</w:t>
      </w:r>
    </w:p>
    <w:p>
      <w:pPr>
        <w:pStyle w:val="6"/>
        <w:spacing w:before="78" w:after="109" w:line="640" w:lineRule="exact"/>
        <w:ind w:firstLine="0" w:firstLineChars="0"/>
        <w:jc w:val="both"/>
        <w:rPr>
          <w:rFonts w:hint="eastAsia" w:hAnsi="仿宋_GB2312" w:cs="仿宋_GB2312"/>
          <w:b/>
          <w:sz w:val="28"/>
          <w:szCs w:val="28"/>
        </w:rPr>
      </w:pPr>
      <w:r>
        <w:rPr>
          <w:rFonts w:hint="eastAsia" w:hAnsi="仿宋_GB2312" w:cs="仿宋_GB2312"/>
          <w:b/>
          <w:sz w:val="28"/>
          <w:szCs w:val="28"/>
        </w:rPr>
        <w:t>6.1.1隔爆型防爆电气产品</w:t>
      </w:r>
    </w:p>
    <w:tbl>
      <w:tblPr>
        <w:tblStyle w:val="4"/>
        <w:tblW w:w="9210"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945"/>
        <w:gridCol w:w="930"/>
        <w:gridCol w:w="2370"/>
        <w:gridCol w:w="975"/>
        <w:gridCol w:w="231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690" w:type="dxa"/>
            <w:noWrap w:val="0"/>
            <w:vAlign w:val="center"/>
          </w:tcPr>
          <w:p>
            <w:pPr>
              <w:widowControl/>
              <w:snapToGrid w:val="0"/>
              <w:jc w:val="center"/>
              <w:rPr>
                <w:rFonts w:hint="eastAsia" w:ascii="黑体" w:hAnsi="黑体" w:eastAsia="黑体"/>
                <w:bCs/>
                <w:sz w:val="24"/>
              </w:rPr>
            </w:pPr>
            <w:r>
              <w:rPr>
                <w:rFonts w:hint="eastAsia" w:ascii="黑体" w:hAnsi="黑体" w:eastAsia="黑体"/>
                <w:bCs/>
                <w:sz w:val="24"/>
              </w:rPr>
              <w:t>序号</w:t>
            </w:r>
          </w:p>
        </w:tc>
        <w:tc>
          <w:tcPr>
            <w:tcW w:w="1875" w:type="dxa"/>
            <w:gridSpan w:val="2"/>
            <w:noWrap w:val="0"/>
            <w:vAlign w:val="center"/>
          </w:tcPr>
          <w:p>
            <w:pPr>
              <w:widowControl/>
              <w:snapToGrid w:val="0"/>
              <w:jc w:val="center"/>
              <w:rPr>
                <w:rFonts w:hint="eastAsia" w:ascii="黑体" w:hAnsi="黑体" w:eastAsia="黑体"/>
                <w:bCs/>
                <w:sz w:val="24"/>
              </w:rPr>
            </w:pPr>
            <w:r>
              <w:rPr>
                <w:rFonts w:hint="eastAsia" w:ascii="黑体" w:hAnsi="黑体" w:eastAsia="黑体"/>
                <w:bCs/>
                <w:sz w:val="24"/>
              </w:rPr>
              <w:t>检验项目</w:t>
            </w:r>
          </w:p>
        </w:tc>
        <w:tc>
          <w:tcPr>
            <w:tcW w:w="2370" w:type="dxa"/>
            <w:noWrap w:val="0"/>
            <w:vAlign w:val="center"/>
          </w:tcPr>
          <w:p>
            <w:pPr>
              <w:widowControl/>
              <w:snapToGrid w:val="0"/>
              <w:jc w:val="center"/>
              <w:rPr>
                <w:rFonts w:hint="eastAsia" w:ascii="黑体" w:hAnsi="黑体" w:eastAsia="黑体"/>
                <w:bCs/>
                <w:sz w:val="24"/>
              </w:rPr>
            </w:pPr>
            <w:r>
              <w:rPr>
                <w:rFonts w:hint="eastAsia" w:ascii="黑体" w:hAnsi="黑体" w:eastAsia="黑体"/>
                <w:bCs/>
                <w:sz w:val="24"/>
              </w:rPr>
              <w:t>检测依据</w:t>
            </w:r>
          </w:p>
        </w:tc>
        <w:tc>
          <w:tcPr>
            <w:tcW w:w="975" w:type="dxa"/>
            <w:noWrap w:val="0"/>
            <w:vAlign w:val="center"/>
          </w:tcPr>
          <w:p>
            <w:pPr>
              <w:widowControl/>
              <w:snapToGrid w:val="0"/>
              <w:jc w:val="center"/>
              <w:rPr>
                <w:rFonts w:hint="eastAsia" w:ascii="楷体_GB2312" w:eastAsia="楷体_GB2312"/>
                <w:b/>
                <w:sz w:val="24"/>
              </w:rPr>
            </w:pPr>
            <w:r>
              <w:rPr>
                <w:rFonts w:hint="eastAsia" w:ascii="黑体" w:hAnsi="黑体" w:eastAsia="黑体"/>
                <w:bCs/>
                <w:sz w:val="24"/>
              </w:rPr>
              <w:t>项目性质</w:t>
            </w:r>
          </w:p>
        </w:tc>
        <w:tc>
          <w:tcPr>
            <w:tcW w:w="2310" w:type="dxa"/>
            <w:noWrap w:val="0"/>
            <w:vAlign w:val="center"/>
          </w:tcPr>
          <w:p>
            <w:pPr>
              <w:widowControl/>
              <w:snapToGrid w:val="0"/>
              <w:jc w:val="center"/>
              <w:rPr>
                <w:rFonts w:hint="eastAsia" w:ascii="楷体_GB2312" w:eastAsia="楷体_GB2312"/>
                <w:b/>
                <w:sz w:val="24"/>
              </w:rPr>
            </w:pPr>
            <w:r>
              <w:rPr>
                <w:rFonts w:hint="eastAsia" w:ascii="黑体" w:hAnsi="黑体" w:eastAsia="黑体"/>
                <w:bCs/>
                <w:sz w:val="24"/>
              </w:rPr>
              <w:t>检测方法</w:t>
            </w:r>
          </w:p>
        </w:tc>
        <w:tc>
          <w:tcPr>
            <w:tcW w:w="990" w:type="dxa"/>
            <w:noWrap w:val="0"/>
            <w:vAlign w:val="center"/>
          </w:tcPr>
          <w:p>
            <w:pPr>
              <w:snapToGrid w:val="0"/>
              <w:jc w:val="center"/>
              <w:rPr>
                <w:rFonts w:hint="eastAsia" w:ascii="楷体_GB2312" w:eastAsia="楷体_GB2312"/>
                <w:b/>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0"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1</w:t>
            </w:r>
          </w:p>
        </w:tc>
        <w:tc>
          <w:tcPr>
            <w:tcW w:w="1875" w:type="dxa"/>
            <w:gridSpan w:val="2"/>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标志</w:t>
            </w:r>
          </w:p>
        </w:tc>
        <w:tc>
          <w:tcPr>
            <w:tcW w:w="2370" w:type="dxa"/>
            <w:noWrap w:val="0"/>
            <w:vAlign w:val="center"/>
          </w:tcPr>
          <w:p>
            <w:pPr>
              <w:snapToGrid w:val="0"/>
              <w:spacing w:line="440" w:lineRule="exact"/>
              <w:rPr>
                <w:rFonts w:hint="eastAsia" w:ascii="楷体_GB2312" w:eastAsia="楷体_GB2312"/>
                <w:sz w:val="24"/>
              </w:rPr>
            </w:pPr>
            <w:r>
              <w:rPr>
                <w:rFonts w:hint="eastAsia" w:ascii="仿宋_GB2312" w:hAnsi="仿宋_GB2312" w:eastAsia="仿宋_GB2312" w:cs="仿宋_GB2312"/>
                <w:sz w:val="24"/>
              </w:rPr>
              <w:t>GB3836.1-2010  29</w:t>
            </w:r>
          </w:p>
        </w:tc>
        <w:tc>
          <w:tcPr>
            <w:tcW w:w="975"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强制性</w:t>
            </w:r>
          </w:p>
        </w:tc>
        <w:tc>
          <w:tcPr>
            <w:tcW w:w="2310" w:type="dxa"/>
            <w:noWrap w:val="0"/>
            <w:vAlign w:val="center"/>
          </w:tcPr>
          <w:p>
            <w:pPr>
              <w:snapToGrid w:val="0"/>
              <w:spacing w:line="440" w:lineRule="exact"/>
              <w:rPr>
                <w:rFonts w:hint="eastAsia" w:ascii="楷体_GB2312" w:eastAsia="楷体_GB2312"/>
                <w:sz w:val="24"/>
              </w:rPr>
            </w:pPr>
            <w:r>
              <w:rPr>
                <w:rFonts w:hint="eastAsia" w:ascii="仿宋_GB2312" w:hAnsi="仿宋_GB2312" w:eastAsia="仿宋_GB2312" w:cs="仿宋_GB2312"/>
                <w:sz w:val="24"/>
              </w:rPr>
              <w:t>GB3836.1-2010  29</w:t>
            </w:r>
          </w:p>
        </w:tc>
        <w:tc>
          <w:tcPr>
            <w:tcW w:w="990"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0"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2</w:t>
            </w:r>
          </w:p>
        </w:tc>
        <w:tc>
          <w:tcPr>
            <w:tcW w:w="1875" w:type="dxa"/>
            <w:gridSpan w:val="2"/>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接地导体或等电位导体连接件</w:t>
            </w:r>
          </w:p>
        </w:tc>
        <w:tc>
          <w:tcPr>
            <w:tcW w:w="2370" w:type="dxa"/>
            <w:noWrap w:val="0"/>
            <w:vAlign w:val="center"/>
          </w:tcPr>
          <w:p>
            <w:pPr>
              <w:snapToGrid w:val="0"/>
              <w:spacing w:line="440" w:lineRule="exact"/>
              <w:rPr>
                <w:rFonts w:hint="eastAsia" w:ascii="楷体_GB2312" w:eastAsia="楷体_GB2312"/>
                <w:sz w:val="24"/>
              </w:rPr>
            </w:pPr>
            <w:r>
              <w:rPr>
                <w:rFonts w:hint="eastAsia" w:ascii="仿宋_GB2312" w:hAnsi="仿宋_GB2312" w:eastAsia="仿宋_GB2312" w:cs="仿宋_GB2312"/>
                <w:sz w:val="24"/>
              </w:rPr>
              <w:t>GB3836.1-2010  15</w:t>
            </w:r>
          </w:p>
        </w:tc>
        <w:tc>
          <w:tcPr>
            <w:tcW w:w="975"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强制性</w:t>
            </w:r>
          </w:p>
        </w:tc>
        <w:tc>
          <w:tcPr>
            <w:tcW w:w="2310" w:type="dxa"/>
            <w:noWrap w:val="0"/>
            <w:vAlign w:val="center"/>
          </w:tcPr>
          <w:p>
            <w:pPr>
              <w:snapToGrid w:val="0"/>
              <w:spacing w:line="440" w:lineRule="exact"/>
              <w:rPr>
                <w:rFonts w:hint="eastAsia" w:ascii="楷体_GB2312" w:eastAsia="楷体_GB2312"/>
                <w:sz w:val="24"/>
              </w:rPr>
            </w:pPr>
            <w:r>
              <w:rPr>
                <w:rFonts w:hint="eastAsia" w:ascii="仿宋_GB2312" w:hAnsi="仿宋_GB2312" w:eastAsia="仿宋_GB2312" w:cs="仿宋_GB2312"/>
                <w:sz w:val="24"/>
              </w:rPr>
              <w:t>GB3836.1-2010  15</w:t>
            </w:r>
          </w:p>
        </w:tc>
        <w:tc>
          <w:tcPr>
            <w:tcW w:w="990"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0"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3</w:t>
            </w:r>
          </w:p>
        </w:tc>
        <w:tc>
          <w:tcPr>
            <w:tcW w:w="1875" w:type="dxa"/>
            <w:gridSpan w:val="2"/>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抗冲击试验</w:t>
            </w:r>
          </w:p>
        </w:tc>
        <w:tc>
          <w:tcPr>
            <w:tcW w:w="2370" w:type="dxa"/>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GB3836.1-2010  26.4.2</w:t>
            </w:r>
          </w:p>
        </w:tc>
        <w:tc>
          <w:tcPr>
            <w:tcW w:w="975"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强制性</w:t>
            </w:r>
          </w:p>
        </w:tc>
        <w:tc>
          <w:tcPr>
            <w:tcW w:w="2310" w:type="dxa"/>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GB3836.1-2010  26.4.2</w:t>
            </w:r>
          </w:p>
        </w:tc>
        <w:tc>
          <w:tcPr>
            <w:tcW w:w="990"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0"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4</w:t>
            </w:r>
          </w:p>
        </w:tc>
        <w:tc>
          <w:tcPr>
            <w:tcW w:w="1875" w:type="dxa"/>
            <w:gridSpan w:val="2"/>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温度测定</w:t>
            </w:r>
          </w:p>
        </w:tc>
        <w:tc>
          <w:tcPr>
            <w:tcW w:w="2370" w:type="dxa"/>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GB3836.1-2010  26.5.1</w:t>
            </w:r>
          </w:p>
        </w:tc>
        <w:tc>
          <w:tcPr>
            <w:tcW w:w="975"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强制性</w:t>
            </w:r>
          </w:p>
        </w:tc>
        <w:tc>
          <w:tcPr>
            <w:tcW w:w="2310" w:type="dxa"/>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GB3836.1-2010  26.5.1</w:t>
            </w:r>
          </w:p>
        </w:tc>
        <w:tc>
          <w:tcPr>
            <w:tcW w:w="990"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0"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5</w:t>
            </w:r>
          </w:p>
        </w:tc>
        <w:tc>
          <w:tcPr>
            <w:tcW w:w="1875" w:type="dxa"/>
            <w:gridSpan w:val="2"/>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热剧变试验</w:t>
            </w:r>
          </w:p>
        </w:tc>
        <w:tc>
          <w:tcPr>
            <w:tcW w:w="2370" w:type="dxa"/>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GB3836.1-2010  26.5.2</w:t>
            </w:r>
          </w:p>
        </w:tc>
        <w:tc>
          <w:tcPr>
            <w:tcW w:w="975"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强制性</w:t>
            </w:r>
          </w:p>
        </w:tc>
        <w:tc>
          <w:tcPr>
            <w:tcW w:w="2310" w:type="dxa"/>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GB3836.1-2010  26.5.2</w:t>
            </w:r>
          </w:p>
        </w:tc>
        <w:tc>
          <w:tcPr>
            <w:tcW w:w="990"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0"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6</w:t>
            </w:r>
          </w:p>
        </w:tc>
        <w:tc>
          <w:tcPr>
            <w:tcW w:w="1875" w:type="dxa"/>
            <w:gridSpan w:val="2"/>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电气间隙、爬电距离</w:t>
            </w:r>
          </w:p>
        </w:tc>
        <w:tc>
          <w:tcPr>
            <w:tcW w:w="2370" w:type="dxa"/>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GB3836.3-2010  4.3、4.4</w:t>
            </w:r>
          </w:p>
        </w:tc>
        <w:tc>
          <w:tcPr>
            <w:tcW w:w="975"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强制性</w:t>
            </w:r>
          </w:p>
        </w:tc>
        <w:tc>
          <w:tcPr>
            <w:tcW w:w="2310" w:type="dxa"/>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GB3836.3-2010  4.3、4.4</w:t>
            </w:r>
          </w:p>
        </w:tc>
        <w:tc>
          <w:tcPr>
            <w:tcW w:w="990"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1" w:hRule="atLeast"/>
          <w:tblHeader/>
        </w:trPr>
        <w:tc>
          <w:tcPr>
            <w:tcW w:w="690" w:type="dxa"/>
            <w:vMerge w:val="restart"/>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7</w:t>
            </w:r>
          </w:p>
        </w:tc>
        <w:tc>
          <w:tcPr>
            <w:tcW w:w="945" w:type="dxa"/>
            <w:vMerge w:val="restart"/>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非铠装电缆和带编织覆盖层电缆的夹紧试验</w:t>
            </w:r>
          </w:p>
        </w:tc>
        <w:tc>
          <w:tcPr>
            <w:tcW w:w="930" w:type="dxa"/>
            <w:noWrap w:val="0"/>
            <w:vAlign w:val="center"/>
          </w:tcPr>
          <w:p>
            <w:pPr>
              <w:snapToGrid w:val="0"/>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拉力试验</w:t>
            </w:r>
          </w:p>
        </w:tc>
        <w:tc>
          <w:tcPr>
            <w:tcW w:w="2370" w:type="dxa"/>
            <w:vMerge w:val="restart"/>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GB3836.1-2010</w:t>
            </w:r>
          </w:p>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附录A.3.1</w:t>
            </w:r>
          </w:p>
        </w:tc>
        <w:tc>
          <w:tcPr>
            <w:tcW w:w="975" w:type="dxa"/>
            <w:noWrap w:val="0"/>
            <w:vAlign w:val="top"/>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310" w:type="dxa"/>
            <w:noWrap w:val="0"/>
            <w:vAlign w:val="center"/>
          </w:tcPr>
          <w:p>
            <w:pPr>
              <w:snapToGrid w:val="0"/>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GB3836.1-2010</w:t>
            </w:r>
          </w:p>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附录A.3.1.4条</w:t>
            </w:r>
          </w:p>
        </w:tc>
        <w:tc>
          <w:tcPr>
            <w:tcW w:w="990" w:type="dxa"/>
            <w:vMerge w:val="restart"/>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0" w:type="dxa"/>
            <w:vMerge w:val="continue"/>
            <w:noWrap w:val="0"/>
            <w:vAlign w:val="top"/>
          </w:tcPr>
          <w:p>
            <w:pPr>
              <w:pStyle w:val="6"/>
              <w:spacing w:before="78" w:after="109" w:line="640" w:lineRule="exact"/>
              <w:ind w:firstLine="0" w:firstLineChars="0"/>
              <w:jc w:val="center"/>
              <w:rPr>
                <w:rFonts w:hint="eastAsia" w:ascii="楷体_GB2312" w:eastAsia="楷体_GB2312"/>
                <w:bCs w:val="0"/>
                <w:sz w:val="24"/>
              </w:rPr>
            </w:pPr>
          </w:p>
        </w:tc>
        <w:tc>
          <w:tcPr>
            <w:tcW w:w="945" w:type="dxa"/>
            <w:vMerge w:val="continue"/>
            <w:noWrap w:val="0"/>
            <w:vAlign w:val="center"/>
          </w:tcPr>
          <w:p>
            <w:pPr>
              <w:snapToGrid w:val="0"/>
              <w:spacing w:line="440" w:lineRule="exact"/>
              <w:jc w:val="center"/>
              <w:rPr>
                <w:rFonts w:hint="eastAsia" w:ascii="仿宋_GB2312" w:hAnsi="仿宋_GB2312" w:eastAsia="仿宋_GB2312" w:cs="仿宋_GB2312"/>
                <w:sz w:val="24"/>
              </w:rPr>
            </w:pPr>
          </w:p>
        </w:tc>
        <w:tc>
          <w:tcPr>
            <w:tcW w:w="930"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机械强度</w:t>
            </w:r>
          </w:p>
        </w:tc>
        <w:tc>
          <w:tcPr>
            <w:tcW w:w="2370" w:type="dxa"/>
            <w:vMerge w:val="continue"/>
            <w:noWrap w:val="0"/>
            <w:vAlign w:val="center"/>
          </w:tcPr>
          <w:p>
            <w:pPr>
              <w:snapToGrid w:val="0"/>
              <w:spacing w:line="440" w:lineRule="exact"/>
              <w:jc w:val="center"/>
              <w:rPr>
                <w:rFonts w:hint="eastAsia" w:ascii="仿宋_GB2312" w:hAnsi="仿宋_GB2312" w:eastAsia="仿宋_GB2312" w:cs="仿宋_GB2312"/>
                <w:sz w:val="24"/>
              </w:rPr>
            </w:pPr>
          </w:p>
        </w:tc>
        <w:tc>
          <w:tcPr>
            <w:tcW w:w="975"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hAnsi="仿宋_GB2312" w:cs="仿宋_GB2312"/>
                <w:sz w:val="24"/>
              </w:rPr>
              <w:t>强制性</w:t>
            </w:r>
          </w:p>
        </w:tc>
        <w:tc>
          <w:tcPr>
            <w:tcW w:w="2310" w:type="dxa"/>
            <w:noWrap w:val="0"/>
            <w:vAlign w:val="center"/>
          </w:tcPr>
          <w:p>
            <w:pPr>
              <w:snapToGrid w:val="0"/>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GB3836.1-2010</w:t>
            </w:r>
          </w:p>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附录A.3.1.5条</w:t>
            </w:r>
          </w:p>
        </w:tc>
        <w:tc>
          <w:tcPr>
            <w:tcW w:w="990" w:type="dxa"/>
            <w:vMerge w:val="continue"/>
            <w:noWrap w:val="0"/>
            <w:vAlign w:val="top"/>
          </w:tcPr>
          <w:p>
            <w:pPr>
              <w:pStyle w:val="6"/>
              <w:spacing w:before="78" w:after="109" w:line="640" w:lineRule="exact"/>
              <w:ind w:firstLine="0" w:firstLineChars="0"/>
              <w:jc w:val="center"/>
              <w:rPr>
                <w:rFonts w:hint="eastAsia" w:ascii="楷体_GB2312" w:eastAsia="楷体_GB2312"/>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0" w:type="dxa"/>
            <w:vMerge w:val="restart"/>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8</w:t>
            </w:r>
          </w:p>
        </w:tc>
        <w:tc>
          <w:tcPr>
            <w:tcW w:w="945" w:type="dxa"/>
            <w:vMerge w:val="restart"/>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隔爆外壳引入装置的型式试验</w:t>
            </w:r>
          </w:p>
        </w:tc>
        <w:tc>
          <w:tcPr>
            <w:tcW w:w="930"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密封试验</w:t>
            </w:r>
          </w:p>
        </w:tc>
        <w:tc>
          <w:tcPr>
            <w:tcW w:w="2370" w:type="dxa"/>
            <w:vMerge w:val="restart"/>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GB3836.2-2010 附录C.3</w:t>
            </w:r>
          </w:p>
        </w:tc>
        <w:tc>
          <w:tcPr>
            <w:tcW w:w="97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hAnsi="仿宋_GB2312" w:cs="仿宋_GB2312"/>
                <w:bCs w:val="0"/>
                <w:sz w:val="24"/>
              </w:rPr>
              <w:t>强制性</w:t>
            </w:r>
          </w:p>
        </w:tc>
        <w:tc>
          <w:tcPr>
            <w:tcW w:w="2310" w:type="dxa"/>
            <w:noWrap w:val="0"/>
            <w:vAlign w:val="center"/>
          </w:tcPr>
          <w:p>
            <w:pPr>
              <w:spacing w:line="273" w:lineRule="auto"/>
              <w:jc w:val="center"/>
              <w:rPr>
                <w:rFonts w:ascii="仿宋_GB2312" w:hAnsi="仿宋_GB2312" w:eastAsia="仿宋_GB2312" w:cs="仿宋_GB2312"/>
                <w:sz w:val="24"/>
              </w:rPr>
            </w:pPr>
            <w:r>
              <w:rPr>
                <w:rFonts w:hint="eastAsia" w:ascii="仿宋_GB2312" w:hAnsi="仿宋_GB2312" w:eastAsia="仿宋_GB2312" w:cs="仿宋_GB2312"/>
                <w:sz w:val="24"/>
              </w:rPr>
              <w:t>GB3836.2-2010</w:t>
            </w:r>
          </w:p>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附录C.3.1条</w:t>
            </w:r>
          </w:p>
        </w:tc>
        <w:tc>
          <w:tcPr>
            <w:tcW w:w="990" w:type="dxa"/>
            <w:vMerge w:val="restart"/>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0" w:type="dxa"/>
            <w:vMerge w:val="continue"/>
            <w:noWrap w:val="0"/>
            <w:vAlign w:val="top"/>
          </w:tcPr>
          <w:p>
            <w:pPr>
              <w:pStyle w:val="6"/>
              <w:spacing w:before="78" w:after="109" w:line="640" w:lineRule="exact"/>
              <w:ind w:firstLine="0" w:firstLineChars="0"/>
              <w:jc w:val="center"/>
              <w:rPr>
                <w:rFonts w:hint="eastAsia" w:ascii="楷体_GB2312" w:eastAsia="楷体_GB2312"/>
                <w:bCs w:val="0"/>
                <w:sz w:val="24"/>
              </w:rPr>
            </w:pPr>
          </w:p>
        </w:tc>
        <w:tc>
          <w:tcPr>
            <w:tcW w:w="945" w:type="dxa"/>
            <w:vMerge w:val="continue"/>
            <w:noWrap w:val="0"/>
            <w:vAlign w:val="center"/>
          </w:tcPr>
          <w:p>
            <w:pPr>
              <w:snapToGrid w:val="0"/>
              <w:spacing w:line="440" w:lineRule="exact"/>
              <w:jc w:val="center"/>
              <w:rPr>
                <w:rFonts w:hint="eastAsia" w:ascii="仿宋_GB2312" w:hAnsi="仿宋_GB2312" w:eastAsia="仿宋_GB2312" w:cs="仿宋_GB2312"/>
                <w:sz w:val="24"/>
              </w:rPr>
            </w:pPr>
          </w:p>
        </w:tc>
        <w:tc>
          <w:tcPr>
            <w:tcW w:w="930"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机械强度试验</w:t>
            </w:r>
          </w:p>
        </w:tc>
        <w:tc>
          <w:tcPr>
            <w:tcW w:w="2370" w:type="dxa"/>
            <w:vMerge w:val="continue"/>
            <w:noWrap w:val="0"/>
            <w:vAlign w:val="center"/>
          </w:tcPr>
          <w:p>
            <w:pPr>
              <w:snapToGrid w:val="0"/>
              <w:spacing w:line="440" w:lineRule="exact"/>
              <w:jc w:val="center"/>
              <w:rPr>
                <w:rFonts w:hint="eastAsia" w:ascii="仿宋_GB2312" w:hAnsi="仿宋_GB2312" w:eastAsia="仿宋_GB2312" w:cs="仿宋_GB2312"/>
                <w:sz w:val="24"/>
              </w:rPr>
            </w:pPr>
          </w:p>
        </w:tc>
        <w:tc>
          <w:tcPr>
            <w:tcW w:w="975"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hAnsi="仿宋_GB2312" w:cs="仿宋_GB2312"/>
                <w:bCs w:val="0"/>
                <w:sz w:val="24"/>
              </w:rPr>
              <w:t>强制性</w:t>
            </w:r>
          </w:p>
        </w:tc>
        <w:tc>
          <w:tcPr>
            <w:tcW w:w="2310" w:type="dxa"/>
            <w:noWrap w:val="0"/>
            <w:vAlign w:val="center"/>
          </w:tcPr>
          <w:p>
            <w:pPr>
              <w:spacing w:line="273" w:lineRule="auto"/>
              <w:jc w:val="center"/>
              <w:rPr>
                <w:rFonts w:ascii="仿宋_GB2312" w:hAnsi="仿宋_GB2312" w:eastAsia="仿宋_GB2312" w:cs="仿宋_GB2312"/>
                <w:sz w:val="24"/>
              </w:rPr>
            </w:pPr>
            <w:r>
              <w:rPr>
                <w:rFonts w:hint="eastAsia" w:ascii="仿宋_GB2312" w:hAnsi="仿宋_GB2312" w:eastAsia="仿宋_GB2312" w:cs="仿宋_GB2312"/>
                <w:sz w:val="24"/>
              </w:rPr>
              <w:t>GB3836.2-2010</w:t>
            </w:r>
          </w:p>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附录C.3.2条</w:t>
            </w:r>
          </w:p>
        </w:tc>
        <w:tc>
          <w:tcPr>
            <w:tcW w:w="990" w:type="dxa"/>
            <w:vMerge w:val="continue"/>
            <w:noWrap w:val="0"/>
            <w:vAlign w:val="top"/>
          </w:tcPr>
          <w:p>
            <w:pPr>
              <w:pStyle w:val="6"/>
              <w:spacing w:before="78" w:after="109" w:line="640" w:lineRule="exact"/>
              <w:ind w:firstLine="0" w:firstLineChars="0"/>
              <w:jc w:val="center"/>
              <w:rPr>
                <w:rFonts w:hint="eastAsia" w:ascii="楷体_GB2312" w:eastAsia="楷体_GB2312"/>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0" w:type="dxa"/>
            <w:noWrap w:val="0"/>
            <w:vAlign w:val="top"/>
          </w:tcPr>
          <w:p>
            <w:pPr>
              <w:pStyle w:val="6"/>
              <w:spacing w:before="78" w:after="109" w:line="640" w:lineRule="exact"/>
              <w:ind w:firstLine="0" w:firstLineChars="0"/>
              <w:jc w:val="center"/>
              <w:rPr>
                <w:rFonts w:ascii="楷体_GB2312" w:eastAsia="楷体_GB2312"/>
                <w:bCs w:val="0"/>
                <w:sz w:val="24"/>
              </w:rPr>
            </w:pPr>
            <w:r>
              <w:rPr>
                <w:rFonts w:hint="eastAsia" w:ascii="楷体_GB2312" w:eastAsia="楷体_GB2312"/>
                <w:bCs w:val="0"/>
                <w:sz w:val="24"/>
              </w:rPr>
              <w:t>9</w:t>
            </w:r>
          </w:p>
        </w:tc>
        <w:tc>
          <w:tcPr>
            <w:tcW w:w="1875" w:type="dxa"/>
            <w:gridSpan w:val="2"/>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隔爆接合面</w:t>
            </w:r>
          </w:p>
        </w:tc>
        <w:tc>
          <w:tcPr>
            <w:tcW w:w="2370" w:type="dxa"/>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GB3836.2-2010  5、6、7、8、9</w:t>
            </w:r>
          </w:p>
        </w:tc>
        <w:tc>
          <w:tcPr>
            <w:tcW w:w="975"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强制性</w:t>
            </w:r>
          </w:p>
        </w:tc>
        <w:tc>
          <w:tcPr>
            <w:tcW w:w="2310" w:type="dxa"/>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GB3836.2-2010  5、6、7、8、9</w:t>
            </w:r>
          </w:p>
        </w:tc>
        <w:tc>
          <w:tcPr>
            <w:tcW w:w="990"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0" w:type="dxa"/>
            <w:noWrap w:val="0"/>
            <w:vAlign w:val="top"/>
          </w:tcPr>
          <w:p>
            <w:pPr>
              <w:pStyle w:val="6"/>
              <w:spacing w:before="78" w:after="109" w:line="640" w:lineRule="exact"/>
              <w:ind w:firstLine="0" w:firstLineChars="0"/>
              <w:jc w:val="center"/>
              <w:rPr>
                <w:rFonts w:ascii="楷体_GB2312" w:eastAsia="楷体_GB2312"/>
                <w:bCs w:val="0"/>
                <w:sz w:val="24"/>
              </w:rPr>
            </w:pPr>
            <w:r>
              <w:rPr>
                <w:rFonts w:hint="eastAsia" w:ascii="楷体_GB2312" w:eastAsia="楷体_GB2312"/>
                <w:bCs w:val="0"/>
                <w:sz w:val="24"/>
              </w:rPr>
              <w:t>10</w:t>
            </w:r>
          </w:p>
        </w:tc>
        <w:tc>
          <w:tcPr>
            <w:tcW w:w="1875" w:type="dxa"/>
            <w:gridSpan w:val="2"/>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外壳耐压试验</w:t>
            </w:r>
          </w:p>
        </w:tc>
        <w:tc>
          <w:tcPr>
            <w:tcW w:w="2370" w:type="dxa"/>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GB3836.2-2010  15.1</w:t>
            </w:r>
          </w:p>
        </w:tc>
        <w:tc>
          <w:tcPr>
            <w:tcW w:w="975"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强制性</w:t>
            </w:r>
          </w:p>
        </w:tc>
        <w:tc>
          <w:tcPr>
            <w:tcW w:w="2310" w:type="dxa"/>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GB3836.2-2010  15.1</w:t>
            </w:r>
          </w:p>
        </w:tc>
        <w:tc>
          <w:tcPr>
            <w:tcW w:w="990"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0" w:type="dxa"/>
            <w:noWrap w:val="0"/>
            <w:vAlign w:val="top"/>
          </w:tcPr>
          <w:p>
            <w:pPr>
              <w:pStyle w:val="6"/>
              <w:spacing w:before="78" w:after="109" w:line="640" w:lineRule="exact"/>
              <w:ind w:firstLine="0" w:firstLineChars="0"/>
              <w:jc w:val="center"/>
              <w:rPr>
                <w:rFonts w:ascii="楷体_GB2312" w:eastAsia="楷体_GB2312"/>
                <w:bCs w:val="0"/>
                <w:sz w:val="24"/>
              </w:rPr>
            </w:pPr>
            <w:r>
              <w:rPr>
                <w:rFonts w:hint="eastAsia" w:ascii="楷体_GB2312" w:eastAsia="楷体_GB2312"/>
                <w:bCs w:val="0"/>
                <w:sz w:val="24"/>
              </w:rPr>
              <w:t>11</w:t>
            </w:r>
          </w:p>
        </w:tc>
        <w:tc>
          <w:tcPr>
            <w:tcW w:w="1875" w:type="dxa"/>
            <w:gridSpan w:val="2"/>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内部点燃的不传爆试验</w:t>
            </w:r>
          </w:p>
        </w:tc>
        <w:tc>
          <w:tcPr>
            <w:tcW w:w="2370" w:type="dxa"/>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GB3836.2-2010  15.2</w:t>
            </w:r>
          </w:p>
        </w:tc>
        <w:tc>
          <w:tcPr>
            <w:tcW w:w="975"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强制性</w:t>
            </w:r>
          </w:p>
        </w:tc>
        <w:tc>
          <w:tcPr>
            <w:tcW w:w="2310" w:type="dxa"/>
            <w:noWrap w:val="0"/>
            <w:vAlign w:val="center"/>
          </w:tcPr>
          <w:p>
            <w:pPr>
              <w:snapToGrid w:val="0"/>
              <w:spacing w:line="440" w:lineRule="exact"/>
              <w:jc w:val="center"/>
              <w:rPr>
                <w:rFonts w:hint="eastAsia" w:ascii="楷体_GB2312" w:eastAsia="楷体_GB2312"/>
                <w:sz w:val="24"/>
              </w:rPr>
            </w:pPr>
            <w:r>
              <w:rPr>
                <w:rFonts w:hint="eastAsia" w:ascii="仿宋_GB2312" w:hAnsi="仿宋_GB2312" w:eastAsia="仿宋_GB2312" w:cs="仿宋_GB2312"/>
                <w:sz w:val="24"/>
              </w:rPr>
              <w:t>GB3836.2-2010  15.2</w:t>
            </w:r>
          </w:p>
        </w:tc>
        <w:tc>
          <w:tcPr>
            <w:tcW w:w="990"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备样</w:t>
            </w:r>
          </w:p>
        </w:tc>
      </w:tr>
    </w:tbl>
    <w:p>
      <w:pPr>
        <w:pStyle w:val="6"/>
        <w:spacing w:before="78" w:after="109" w:line="640" w:lineRule="exact"/>
        <w:ind w:firstLine="0" w:firstLineChars="0"/>
        <w:jc w:val="both"/>
        <w:rPr>
          <w:rFonts w:hint="eastAsia" w:hAnsi="仿宋_GB2312" w:cs="仿宋_GB2312"/>
          <w:b/>
          <w:sz w:val="28"/>
          <w:szCs w:val="28"/>
        </w:rPr>
      </w:pPr>
      <w:r>
        <w:rPr>
          <w:rFonts w:hint="eastAsia" w:hAnsi="仿宋_GB2312" w:cs="仿宋_GB2312"/>
          <w:b/>
          <w:sz w:val="28"/>
          <w:szCs w:val="28"/>
        </w:rPr>
        <w:t>6.1.2增安型防爆电气产品</w:t>
      </w:r>
    </w:p>
    <w:tbl>
      <w:tblPr>
        <w:tblStyle w:val="4"/>
        <w:tblW w:w="9270"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635"/>
        <w:gridCol w:w="225"/>
        <w:gridCol w:w="720"/>
        <w:gridCol w:w="1620"/>
        <w:gridCol w:w="1005"/>
        <w:gridCol w:w="229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705" w:type="dxa"/>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序号</w:t>
            </w:r>
          </w:p>
        </w:tc>
        <w:tc>
          <w:tcPr>
            <w:tcW w:w="1860" w:type="dxa"/>
            <w:gridSpan w:val="2"/>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检验项目</w:t>
            </w:r>
          </w:p>
        </w:tc>
        <w:tc>
          <w:tcPr>
            <w:tcW w:w="2340" w:type="dxa"/>
            <w:gridSpan w:val="2"/>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检测依据</w:t>
            </w:r>
          </w:p>
        </w:tc>
        <w:tc>
          <w:tcPr>
            <w:tcW w:w="1005" w:type="dxa"/>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项目性质</w:t>
            </w:r>
          </w:p>
        </w:tc>
        <w:tc>
          <w:tcPr>
            <w:tcW w:w="2295" w:type="dxa"/>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检测方法</w:t>
            </w:r>
          </w:p>
        </w:tc>
        <w:tc>
          <w:tcPr>
            <w:tcW w:w="1065" w:type="dxa"/>
            <w:noWrap w:val="0"/>
            <w:vAlign w:val="center"/>
          </w:tcPr>
          <w:p>
            <w:pPr>
              <w:snapToGrid w:val="0"/>
              <w:jc w:val="center"/>
              <w:rPr>
                <w:rFonts w:hint="eastAsia"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70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hAnsi="仿宋_GB2312" w:cs="仿宋_GB2312"/>
                <w:bCs w:val="0"/>
                <w:sz w:val="24"/>
              </w:rPr>
              <w:t>1</w:t>
            </w:r>
          </w:p>
        </w:tc>
        <w:tc>
          <w:tcPr>
            <w:tcW w:w="1860" w:type="dxa"/>
            <w:gridSpan w:val="2"/>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标志</w:t>
            </w:r>
          </w:p>
        </w:tc>
        <w:tc>
          <w:tcPr>
            <w:tcW w:w="2340" w:type="dxa"/>
            <w:gridSpan w:val="2"/>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GB3836.1-2010  29</w:t>
            </w:r>
          </w:p>
        </w:tc>
        <w:tc>
          <w:tcPr>
            <w:tcW w:w="1005" w:type="dxa"/>
            <w:noWrap w:val="0"/>
            <w:vAlign w:val="top"/>
          </w:tcPr>
          <w:p>
            <w:pPr>
              <w:pStyle w:val="6"/>
              <w:spacing w:before="78" w:after="109" w:line="640" w:lineRule="exact"/>
              <w:ind w:firstLine="0" w:firstLineChars="0"/>
              <w:jc w:val="center"/>
              <w:rPr>
                <w:rFonts w:hint="eastAsia" w:hAnsi="仿宋_GB2312" w:cs="仿宋_GB2312"/>
                <w:b/>
                <w:sz w:val="24"/>
              </w:rPr>
            </w:pPr>
            <w:r>
              <w:rPr>
                <w:rFonts w:hint="eastAsia" w:ascii="楷体_GB2312" w:eastAsia="楷体_GB2312"/>
                <w:bCs w:val="0"/>
                <w:sz w:val="24"/>
              </w:rPr>
              <w:t>强制性</w:t>
            </w:r>
          </w:p>
        </w:tc>
        <w:tc>
          <w:tcPr>
            <w:tcW w:w="2295" w:type="dxa"/>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GB3836.1-2010  29</w:t>
            </w:r>
          </w:p>
        </w:tc>
        <w:tc>
          <w:tcPr>
            <w:tcW w:w="1065" w:type="dxa"/>
            <w:noWrap w:val="0"/>
            <w:vAlign w:val="top"/>
          </w:tcPr>
          <w:p>
            <w:pPr>
              <w:pStyle w:val="6"/>
              <w:spacing w:before="78" w:after="109" w:line="640" w:lineRule="exact"/>
              <w:ind w:firstLine="0" w:firstLineChars="0"/>
              <w:jc w:val="center"/>
              <w:rPr>
                <w:rFonts w:hint="eastAsia" w:hAnsi="仿宋_GB2312" w:cs="仿宋_GB2312"/>
                <w:b/>
                <w:sz w:val="24"/>
              </w:rPr>
            </w:pPr>
            <w:r>
              <w:rPr>
                <w:rFonts w:hint="eastAsia" w:ascii="楷体_GB2312" w:eastAsia="楷体_GB2312"/>
                <w:bCs w:val="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70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hAnsi="仿宋_GB2312" w:cs="仿宋_GB2312"/>
                <w:bCs w:val="0"/>
                <w:sz w:val="24"/>
              </w:rPr>
              <w:t>2</w:t>
            </w:r>
          </w:p>
        </w:tc>
        <w:tc>
          <w:tcPr>
            <w:tcW w:w="1860" w:type="dxa"/>
            <w:gridSpan w:val="2"/>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接地导体或等电位导体连接件</w:t>
            </w:r>
          </w:p>
        </w:tc>
        <w:tc>
          <w:tcPr>
            <w:tcW w:w="2340" w:type="dxa"/>
            <w:gridSpan w:val="2"/>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GB3836.1-2010  15</w:t>
            </w:r>
          </w:p>
        </w:tc>
        <w:tc>
          <w:tcPr>
            <w:tcW w:w="1005" w:type="dxa"/>
            <w:noWrap w:val="0"/>
            <w:vAlign w:val="top"/>
          </w:tcPr>
          <w:p>
            <w:pPr>
              <w:pStyle w:val="6"/>
              <w:spacing w:before="78" w:after="109" w:line="640" w:lineRule="exact"/>
              <w:ind w:firstLine="0" w:firstLineChars="0"/>
              <w:jc w:val="center"/>
              <w:rPr>
                <w:rFonts w:hint="eastAsia" w:hAnsi="仿宋_GB2312" w:cs="仿宋_GB2312"/>
                <w:b/>
                <w:sz w:val="24"/>
              </w:rPr>
            </w:pPr>
            <w:r>
              <w:rPr>
                <w:rFonts w:hint="eastAsia" w:ascii="楷体_GB2312" w:eastAsia="楷体_GB2312"/>
                <w:bCs w:val="0"/>
                <w:sz w:val="24"/>
              </w:rPr>
              <w:t>强制性</w:t>
            </w:r>
          </w:p>
        </w:tc>
        <w:tc>
          <w:tcPr>
            <w:tcW w:w="2295" w:type="dxa"/>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GB3836.1-2010  15</w:t>
            </w:r>
          </w:p>
        </w:tc>
        <w:tc>
          <w:tcPr>
            <w:tcW w:w="1065" w:type="dxa"/>
            <w:noWrap w:val="0"/>
            <w:vAlign w:val="top"/>
          </w:tcPr>
          <w:p>
            <w:pPr>
              <w:pStyle w:val="6"/>
              <w:spacing w:before="78" w:after="109" w:line="640" w:lineRule="exact"/>
              <w:ind w:firstLine="0" w:firstLineChars="0"/>
              <w:jc w:val="center"/>
              <w:rPr>
                <w:rFonts w:hint="eastAsia" w:hAnsi="仿宋_GB2312" w:cs="仿宋_GB2312"/>
                <w:b/>
                <w:sz w:val="24"/>
              </w:rPr>
            </w:pPr>
            <w:r>
              <w:rPr>
                <w:rFonts w:hint="eastAsia" w:ascii="楷体_GB2312" w:eastAsia="楷体_GB2312"/>
                <w:bCs w:val="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0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hAnsi="仿宋_GB2312" w:cs="仿宋_GB2312"/>
                <w:bCs w:val="0"/>
                <w:sz w:val="24"/>
              </w:rPr>
              <w:t>3</w:t>
            </w:r>
          </w:p>
        </w:tc>
        <w:tc>
          <w:tcPr>
            <w:tcW w:w="1860" w:type="dxa"/>
            <w:gridSpan w:val="2"/>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抗冲击试验</w:t>
            </w:r>
          </w:p>
        </w:tc>
        <w:tc>
          <w:tcPr>
            <w:tcW w:w="2340" w:type="dxa"/>
            <w:gridSpan w:val="2"/>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GB3836.1-2010  26.4.2</w:t>
            </w:r>
          </w:p>
        </w:tc>
        <w:tc>
          <w:tcPr>
            <w:tcW w:w="1005" w:type="dxa"/>
            <w:noWrap w:val="0"/>
            <w:vAlign w:val="top"/>
          </w:tcPr>
          <w:p>
            <w:pPr>
              <w:pStyle w:val="6"/>
              <w:spacing w:before="78" w:after="109" w:line="640" w:lineRule="exact"/>
              <w:ind w:firstLine="0" w:firstLineChars="0"/>
              <w:jc w:val="center"/>
              <w:rPr>
                <w:rFonts w:hint="eastAsia" w:hAnsi="仿宋_GB2312" w:cs="仿宋_GB2312"/>
                <w:b/>
                <w:sz w:val="24"/>
              </w:rPr>
            </w:pPr>
            <w:r>
              <w:rPr>
                <w:rFonts w:hint="eastAsia" w:ascii="楷体_GB2312" w:eastAsia="楷体_GB2312"/>
                <w:bCs w:val="0"/>
                <w:sz w:val="24"/>
              </w:rPr>
              <w:t>强制性</w:t>
            </w:r>
          </w:p>
        </w:tc>
        <w:tc>
          <w:tcPr>
            <w:tcW w:w="2295" w:type="dxa"/>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GB3836.1-2010  26.4.2</w:t>
            </w:r>
          </w:p>
        </w:tc>
        <w:tc>
          <w:tcPr>
            <w:tcW w:w="1065" w:type="dxa"/>
            <w:noWrap w:val="0"/>
            <w:vAlign w:val="top"/>
          </w:tcPr>
          <w:p>
            <w:pPr>
              <w:pStyle w:val="6"/>
              <w:spacing w:before="78" w:after="109" w:line="640" w:lineRule="exact"/>
              <w:ind w:firstLine="0" w:firstLineChars="0"/>
              <w:jc w:val="center"/>
              <w:rPr>
                <w:rFonts w:hint="eastAsia" w:hAnsi="仿宋_GB2312" w:cs="仿宋_GB2312"/>
                <w:b/>
                <w:sz w:val="24"/>
              </w:rPr>
            </w:pPr>
            <w:r>
              <w:rPr>
                <w:rFonts w:hint="eastAsia" w:ascii="楷体_GB2312" w:eastAsia="楷体_GB2312"/>
                <w:bCs w:val="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hAnsi="仿宋_GB2312" w:cs="仿宋_GB2312"/>
                <w:bCs w:val="0"/>
                <w:sz w:val="24"/>
              </w:rPr>
              <w:t>4</w:t>
            </w:r>
          </w:p>
        </w:tc>
        <w:tc>
          <w:tcPr>
            <w:tcW w:w="1860" w:type="dxa"/>
            <w:gridSpan w:val="2"/>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外壳防护等级（IP）</w:t>
            </w:r>
          </w:p>
        </w:tc>
        <w:tc>
          <w:tcPr>
            <w:tcW w:w="2340" w:type="dxa"/>
            <w:gridSpan w:val="2"/>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4208-2017</w:t>
            </w:r>
          </w:p>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GB3836.1-2010  26.4.5</w:t>
            </w:r>
          </w:p>
        </w:tc>
        <w:tc>
          <w:tcPr>
            <w:tcW w:w="1005" w:type="dxa"/>
            <w:noWrap w:val="0"/>
            <w:vAlign w:val="top"/>
          </w:tcPr>
          <w:p>
            <w:pPr>
              <w:pStyle w:val="6"/>
              <w:spacing w:before="78" w:after="109" w:line="640" w:lineRule="exact"/>
              <w:ind w:firstLine="0" w:firstLineChars="0"/>
              <w:jc w:val="center"/>
              <w:rPr>
                <w:rFonts w:hint="eastAsia" w:hAnsi="仿宋_GB2312" w:cs="仿宋_GB2312"/>
                <w:b/>
                <w:sz w:val="24"/>
              </w:rPr>
            </w:pPr>
            <w:r>
              <w:rPr>
                <w:rFonts w:hint="eastAsia" w:ascii="楷体_GB2312" w:eastAsia="楷体_GB2312"/>
                <w:bCs w:val="0"/>
                <w:sz w:val="24"/>
              </w:rPr>
              <w:t>强制性</w:t>
            </w:r>
          </w:p>
        </w:tc>
        <w:tc>
          <w:tcPr>
            <w:tcW w:w="2295"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4208-2017</w:t>
            </w:r>
          </w:p>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GB3836.1-2010  26.4.5</w:t>
            </w:r>
          </w:p>
        </w:tc>
        <w:tc>
          <w:tcPr>
            <w:tcW w:w="1065" w:type="dxa"/>
            <w:noWrap w:val="0"/>
            <w:vAlign w:val="top"/>
          </w:tcPr>
          <w:p>
            <w:pPr>
              <w:pStyle w:val="6"/>
              <w:spacing w:before="78" w:after="109" w:line="640" w:lineRule="exact"/>
              <w:ind w:firstLine="0" w:firstLineChars="0"/>
              <w:jc w:val="center"/>
              <w:rPr>
                <w:rFonts w:hint="eastAsia" w:hAnsi="仿宋_GB2312" w:cs="仿宋_GB2312"/>
                <w:b/>
                <w:sz w:val="24"/>
              </w:rPr>
            </w:pPr>
            <w:r>
              <w:rPr>
                <w:rFonts w:hint="eastAsia" w:ascii="楷体_GB2312" w:eastAsia="楷体_GB2312"/>
                <w:bCs w:val="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hAnsi="仿宋_GB2312" w:cs="仿宋_GB2312"/>
                <w:bCs w:val="0"/>
                <w:sz w:val="24"/>
              </w:rPr>
              <w:t>5</w:t>
            </w:r>
          </w:p>
        </w:tc>
        <w:tc>
          <w:tcPr>
            <w:tcW w:w="1860" w:type="dxa"/>
            <w:gridSpan w:val="2"/>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绝缘介电强度</w:t>
            </w:r>
          </w:p>
        </w:tc>
        <w:tc>
          <w:tcPr>
            <w:tcW w:w="2340" w:type="dxa"/>
            <w:gridSpan w:val="2"/>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GB3836.3-2010  6.1</w:t>
            </w:r>
          </w:p>
        </w:tc>
        <w:tc>
          <w:tcPr>
            <w:tcW w:w="1005" w:type="dxa"/>
            <w:noWrap w:val="0"/>
            <w:vAlign w:val="top"/>
          </w:tcPr>
          <w:p>
            <w:pPr>
              <w:pStyle w:val="6"/>
              <w:spacing w:before="78" w:after="109" w:line="640" w:lineRule="exact"/>
              <w:ind w:firstLine="0" w:firstLineChars="0"/>
              <w:jc w:val="center"/>
              <w:rPr>
                <w:rFonts w:hint="eastAsia" w:hAnsi="仿宋_GB2312" w:cs="仿宋_GB2312"/>
                <w:b/>
                <w:sz w:val="24"/>
              </w:rPr>
            </w:pPr>
            <w:r>
              <w:rPr>
                <w:rFonts w:hint="eastAsia" w:ascii="楷体_GB2312" w:eastAsia="楷体_GB2312"/>
                <w:bCs w:val="0"/>
                <w:sz w:val="24"/>
              </w:rPr>
              <w:t>强制性</w:t>
            </w:r>
          </w:p>
        </w:tc>
        <w:tc>
          <w:tcPr>
            <w:tcW w:w="2295" w:type="dxa"/>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GB3836.3-2010  6.1</w:t>
            </w:r>
          </w:p>
        </w:tc>
        <w:tc>
          <w:tcPr>
            <w:tcW w:w="1065" w:type="dxa"/>
            <w:noWrap w:val="0"/>
            <w:vAlign w:val="top"/>
          </w:tcPr>
          <w:p>
            <w:pPr>
              <w:pStyle w:val="6"/>
              <w:spacing w:before="78" w:after="109" w:line="640" w:lineRule="exact"/>
              <w:ind w:firstLine="0" w:firstLineChars="0"/>
              <w:jc w:val="center"/>
              <w:rPr>
                <w:rFonts w:hint="eastAsia" w:hAnsi="仿宋_GB2312" w:cs="仿宋_GB2312"/>
                <w:b/>
                <w:sz w:val="24"/>
              </w:rPr>
            </w:pPr>
            <w:r>
              <w:rPr>
                <w:rFonts w:hint="eastAsia" w:ascii="楷体_GB2312" w:eastAsia="楷体_GB2312"/>
                <w:bCs w:val="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hAnsi="仿宋_GB2312" w:cs="仿宋_GB2312"/>
                <w:bCs w:val="0"/>
                <w:sz w:val="24"/>
              </w:rPr>
              <w:t>6</w:t>
            </w:r>
          </w:p>
        </w:tc>
        <w:tc>
          <w:tcPr>
            <w:tcW w:w="1860" w:type="dxa"/>
            <w:gridSpan w:val="2"/>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温度测定</w:t>
            </w:r>
          </w:p>
        </w:tc>
        <w:tc>
          <w:tcPr>
            <w:tcW w:w="2340" w:type="dxa"/>
            <w:gridSpan w:val="2"/>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GB3836.1  26.5.1</w:t>
            </w:r>
          </w:p>
        </w:tc>
        <w:tc>
          <w:tcPr>
            <w:tcW w:w="1005" w:type="dxa"/>
            <w:noWrap w:val="0"/>
            <w:vAlign w:val="top"/>
          </w:tcPr>
          <w:p>
            <w:pPr>
              <w:pStyle w:val="6"/>
              <w:spacing w:before="78" w:after="109" w:line="640" w:lineRule="exact"/>
              <w:ind w:firstLine="0" w:firstLineChars="0"/>
              <w:jc w:val="center"/>
              <w:rPr>
                <w:rFonts w:hint="eastAsia" w:hAnsi="仿宋_GB2312" w:cs="仿宋_GB2312"/>
                <w:b/>
                <w:sz w:val="24"/>
              </w:rPr>
            </w:pPr>
            <w:r>
              <w:rPr>
                <w:rFonts w:hint="eastAsia" w:ascii="楷体_GB2312" w:eastAsia="楷体_GB2312"/>
                <w:bCs w:val="0"/>
                <w:sz w:val="24"/>
              </w:rPr>
              <w:t>强制性</w:t>
            </w:r>
          </w:p>
        </w:tc>
        <w:tc>
          <w:tcPr>
            <w:tcW w:w="2295" w:type="dxa"/>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GB3836.1  26.5.1</w:t>
            </w:r>
          </w:p>
        </w:tc>
        <w:tc>
          <w:tcPr>
            <w:tcW w:w="1065" w:type="dxa"/>
            <w:noWrap w:val="0"/>
            <w:vAlign w:val="top"/>
          </w:tcPr>
          <w:p>
            <w:pPr>
              <w:pStyle w:val="6"/>
              <w:spacing w:before="78" w:after="109" w:line="640" w:lineRule="exact"/>
              <w:ind w:firstLine="0" w:firstLineChars="0"/>
              <w:jc w:val="center"/>
              <w:rPr>
                <w:rFonts w:hint="eastAsia" w:hAnsi="仿宋_GB2312" w:cs="仿宋_GB2312"/>
                <w:b/>
                <w:sz w:val="24"/>
              </w:rPr>
            </w:pPr>
            <w:r>
              <w:rPr>
                <w:rFonts w:hint="eastAsia" w:ascii="楷体_GB2312" w:eastAsia="楷体_GB2312"/>
                <w:bCs w:val="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top"/>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7</w:t>
            </w:r>
          </w:p>
        </w:tc>
        <w:tc>
          <w:tcPr>
            <w:tcW w:w="1860" w:type="dxa"/>
            <w:gridSpan w:val="2"/>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热剧变试验</w:t>
            </w:r>
          </w:p>
        </w:tc>
        <w:tc>
          <w:tcPr>
            <w:tcW w:w="2340" w:type="dxa"/>
            <w:gridSpan w:val="2"/>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GB3836.1  26.5.2</w:t>
            </w:r>
          </w:p>
        </w:tc>
        <w:tc>
          <w:tcPr>
            <w:tcW w:w="1005" w:type="dxa"/>
            <w:noWrap w:val="0"/>
            <w:vAlign w:val="top"/>
          </w:tcPr>
          <w:p>
            <w:pPr>
              <w:pStyle w:val="6"/>
              <w:spacing w:before="78" w:after="109" w:line="640" w:lineRule="exact"/>
              <w:ind w:firstLine="0" w:firstLineChars="0"/>
              <w:jc w:val="center"/>
              <w:rPr>
                <w:rFonts w:hint="eastAsia" w:hAnsi="仿宋_GB2312" w:cs="仿宋_GB2312"/>
                <w:b/>
                <w:sz w:val="24"/>
              </w:rPr>
            </w:pPr>
            <w:r>
              <w:rPr>
                <w:rFonts w:hint="eastAsia" w:ascii="楷体_GB2312" w:eastAsia="楷体_GB2312"/>
                <w:bCs w:val="0"/>
                <w:sz w:val="24"/>
              </w:rPr>
              <w:t>强制性</w:t>
            </w:r>
          </w:p>
        </w:tc>
        <w:tc>
          <w:tcPr>
            <w:tcW w:w="2295" w:type="dxa"/>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GB3836.1  26.5.2</w:t>
            </w:r>
          </w:p>
        </w:tc>
        <w:tc>
          <w:tcPr>
            <w:tcW w:w="1065"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top"/>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8</w:t>
            </w:r>
          </w:p>
        </w:tc>
        <w:tc>
          <w:tcPr>
            <w:tcW w:w="1860" w:type="dxa"/>
            <w:gridSpan w:val="2"/>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电气间隙、爬电距离</w:t>
            </w:r>
          </w:p>
        </w:tc>
        <w:tc>
          <w:tcPr>
            <w:tcW w:w="2340" w:type="dxa"/>
            <w:gridSpan w:val="2"/>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GB3836.3-2010  4.3、4.4</w:t>
            </w:r>
          </w:p>
        </w:tc>
        <w:tc>
          <w:tcPr>
            <w:tcW w:w="1005" w:type="dxa"/>
            <w:noWrap w:val="0"/>
            <w:vAlign w:val="top"/>
          </w:tcPr>
          <w:p>
            <w:pPr>
              <w:pStyle w:val="6"/>
              <w:spacing w:before="78" w:after="109" w:line="640" w:lineRule="exact"/>
              <w:ind w:firstLine="0" w:firstLineChars="0"/>
              <w:jc w:val="center"/>
              <w:rPr>
                <w:rFonts w:hint="eastAsia" w:hAnsi="仿宋_GB2312" w:cs="仿宋_GB2312"/>
                <w:b/>
                <w:sz w:val="24"/>
              </w:rPr>
            </w:pPr>
            <w:r>
              <w:rPr>
                <w:rFonts w:hint="eastAsia" w:ascii="楷体_GB2312" w:eastAsia="楷体_GB2312"/>
                <w:bCs w:val="0"/>
                <w:sz w:val="24"/>
              </w:rPr>
              <w:t>强制性</w:t>
            </w:r>
          </w:p>
        </w:tc>
        <w:tc>
          <w:tcPr>
            <w:tcW w:w="2295" w:type="dxa"/>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GB3836.3-2010  4.3、4.4</w:t>
            </w:r>
          </w:p>
        </w:tc>
        <w:tc>
          <w:tcPr>
            <w:tcW w:w="1065"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705" w:type="dxa"/>
            <w:vMerge w:val="restart"/>
            <w:noWrap w:val="0"/>
            <w:vAlign w:val="center"/>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9</w:t>
            </w:r>
          </w:p>
        </w:tc>
        <w:tc>
          <w:tcPr>
            <w:tcW w:w="1635" w:type="dxa"/>
            <w:vMerge w:val="restart"/>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非铠装电缆和带编织覆盖层电缆的夹紧试验</w:t>
            </w:r>
          </w:p>
        </w:tc>
        <w:tc>
          <w:tcPr>
            <w:tcW w:w="945" w:type="dxa"/>
            <w:gridSpan w:val="2"/>
            <w:noWrap w:val="0"/>
            <w:vAlign w:val="center"/>
          </w:tcPr>
          <w:p>
            <w:pPr>
              <w:snapToGrid w:val="0"/>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拉力试验</w:t>
            </w:r>
          </w:p>
        </w:tc>
        <w:tc>
          <w:tcPr>
            <w:tcW w:w="1620" w:type="dxa"/>
            <w:vMerge w:val="restart"/>
            <w:noWrap w:val="0"/>
            <w:vAlign w:val="center"/>
          </w:tcPr>
          <w:p>
            <w:pPr>
              <w:snapToGrid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sz w:val="24"/>
              </w:rPr>
              <w:t>GB3836.1-2010 附录A.3.1</w:t>
            </w:r>
          </w:p>
        </w:tc>
        <w:tc>
          <w:tcPr>
            <w:tcW w:w="1005" w:type="dxa"/>
            <w:noWrap w:val="0"/>
            <w:vAlign w:val="top"/>
          </w:tcPr>
          <w:p>
            <w:pPr>
              <w:pStyle w:val="6"/>
              <w:spacing w:before="78" w:after="109" w:line="640" w:lineRule="exact"/>
              <w:ind w:firstLine="0" w:firstLineChars="0"/>
              <w:jc w:val="center"/>
              <w:rPr>
                <w:rFonts w:hint="eastAsia" w:hAnsi="仿宋_GB2312" w:cs="仿宋_GB2312"/>
                <w:b/>
                <w:sz w:val="24"/>
              </w:rPr>
            </w:pPr>
            <w:r>
              <w:rPr>
                <w:rFonts w:hint="eastAsia" w:ascii="楷体_GB2312" w:eastAsia="楷体_GB2312"/>
                <w:bCs w:val="0"/>
                <w:sz w:val="24"/>
              </w:rPr>
              <w:t>强制性</w:t>
            </w:r>
          </w:p>
        </w:tc>
        <w:tc>
          <w:tcPr>
            <w:tcW w:w="2295" w:type="dxa"/>
            <w:noWrap w:val="0"/>
            <w:vAlign w:val="center"/>
          </w:tcPr>
          <w:p>
            <w:pPr>
              <w:snapToGrid w:val="0"/>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GB3836.1-2010</w:t>
            </w:r>
          </w:p>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附录A.3.1.4条</w:t>
            </w:r>
          </w:p>
        </w:tc>
        <w:tc>
          <w:tcPr>
            <w:tcW w:w="1065" w:type="dxa"/>
            <w:vMerge w:val="restart"/>
            <w:noWrap w:val="0"/>
            <w:vAlign w:val="center"/>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noWrap w:val="0"/>
            <w:vAlign w:val="top"/>
          </w:tcPr>
          <w:p>
            <w:pPr>
              <w:pStyle w:val="6"/>
              <w:spacing w:before="78" w:after="109" w:line="640" w:lineRule="exact"/>
              <w:ind w:firstLine="0" w:firstLineChars="0"/>
              <w:jc w:val="center"/>
              <w:rPr>
                <w:rFonts w:hint="eastAsia" w:hAnsi="仿宋_GB2312" w:cs="仿宋_GB2312"/>
                <w:bCs w:val="0"/>
                <w:sz w:val="24"/>
              </w:rPr>
            </w:pPr>
          </w:p>
        </w:tc>
        <w:tc>
          <w:tcPr>
            <w:tcW w:w="1635" w:type="dxa"/>
            <w:vMerge w:val="continue"/>
            <w:noWrap w:val="0"/>
            <w:vAlign w:val="center"/>
          </w:tcPr>
          <w:p>
            <w:pPr>
              <w:snapToGrid w:val="0"/>
              <w:spacing w:line="440" w:lineRule="exact"/>
              <w:jc w:val="center"/>
              <w:rPr>
                <w:rFonts w:hint="eastAsia" w:ascii="仿宋_GB2312" w:hAnsi="仿宋_GB2312" w:eastAsia="仿宋_GB2312" w:cs="仿宋_GB2312"/>
                <w:sz w:val="24"/>
              </w:rPr>
            </w:pPr>
          </w:p>
        </w:tc>
        <w:tc>
          <w:tcPr>
            <w:tcW w:w="945" w:type="dxa"/>
            <w:gridSpan w:val="2"/>
            <w:noWrap w:val="0"/>
            <w:vAlign w:val="center"/>
          </w:tcPr>
          <w:p>
            <w:pPr>
              <w:snapToGrid w:val="0"/>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机械强度</w:t>
            </w:r>
          </w:p>
        </w:tc>
        <w:tc>
          <w:tcPr>
            <w:tcW w:w="1620" w:type="dxa"/>
            <w:vMerge w:val="continue"/>
            <w:noWrap w:val="0"/>
            <w:vAlign w:val="center"/>
          </w:tcPr>
          <w:p>
            <w:pPr>
              <w:snapToGrid w:val="0"/>
              <w:spacing w:line="440" w:lineRule="exact"/>
              <w:jc w:val="center"/>
              <w:rPr>
                <w:rFonts w:hint="eastAsia" w:ascii="仿宋_GB2312" w:hAnsi="仿宋_GB2312" w:eastAsia="仿宋_GB2312" w:cs="仿宋_GB2312"/>
                <w:sz w:val="24"/>
              </w:rPr>
            </w:pPr>
          </w:p>
        </w:tc>
        <w:tc>
          <w:tcPr>
            <w:tcW w:w="1005" w:type="dxa"/>
            <w:noWrap w:val="0"/>
            <w:vAlign w:val="top"/>
          </w:tcPr>
          <w:p>
            <w:pPr>
              <w:pStyle w:val="6"/>
              <w:spacing w:before="78" w:after="109" w:line="640" w:lineRule="exact"/>
              <w:ind w:firstLine="0" w:firstLineChars="0"/>
              <w:jc w:val="center"/>
              <w:rPr>
                <w:rFonts w:hint="eastAsia" w:ascii="楷体_GB2312" w:eastAsia="楷体_GB2312"/>
                <w:bCs w:val="0"/>
                <w:sz w:val="24"/>
              </w:rPr>
            </w:pPr>
            <w:r>
              <w:rPr>
                <w:rFonts w:hint="eastAsia" w:ascii="楷体_GB2312" w:eastAsia="楷体_GB2312"/>
                <w:bCs w:val="0"/>
                <w:sz w:val="24"/>
              </w:rPr>
              <w:t>强制性</w:t>
            </w:r>
          </w:p>
        </w:tc>
        <w:tc>
          <w:tcPr>
            <w:tcW w:w="2295" w:type="dxa"/>
            <w:noWrap w:val="0"/>
            <w:vAlign w:val="center"/>
          </w:tcPr>
          <w:p>
            <w:pPr>
              <w:snapToGrid w:val="0"/>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GB3836.1-2010</w:t>
            </w:r>
          </w:p>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附录A.3.1.5条</w:t>
            </w:r>
          </w:p>
        </w:tc>
        <w:tc>
          <w:tcPr>
            <w:tcW w:w="1065" w:type="dxa"/>
            <w:vMerge w:val="continue"/>
            <w:noWrap w:val="0"/>
            <w:vAlign w:val="top"/>
          </w:tcPr>
          <w:p>
            <w:pPr>
              <w:pStyle w:val="6"/>
              <w:spacing w:before="78" w:after="109" w:line="640" w:lineRule="exact"/>
              <w:ind w:firstLine="0" w:firstLineChars="0"/>
              <w:jc w:val="center"/>
              <w:rPr>
                <w:rFonts w:hint="eastAsia" w:hAnsi="仿宋_GB2312" w:cs="仿宋_GB2312"/>
                <w:b/>
                <w:sz w:val="24"/>
              </w:rPr>
            </w:pPr>
          </w:p>
        </w:tc>
      </w:tr>
    </w:tbl>
    <w:p>
      <w:pPr>
        <w:pStyle w:val="6"/>
        <w:spacing w:before="78" w:after="109" w:line="640" w:lineRule="exact"/>
        <w:ind w:firstLine="0" w:firstLineChars="0"/>
        <w:jc w:val="both"/>
        <w:rPr>
          <w:rFonts w:hint="eastAsia" w:hAnsi="仿宋_GB2312" w:cs="仿宋_GB2312"/>
          <w:b/>
          <w:sz w:val="28"/>
          <w:szCs w:val="28"/>
        </w:rPr>
      </w:pPr>
      <w:r>
        <w:rPr>
          <w:rFonts w:hint="eastAsia" w:hAnsi="仿宋_GB2312" w:cs="仿宋_GB2312"/>
          <w:b/>
          <w:sz w:val="28"/>
          <w:szCs w:val="28"/>
        </w:rPr>
        <w:t>6.1.3本质安全型防爆电气产品</w:t>
      </w:r>
    </w:p>
    <w:tbl>
      <w:tblPr>
        <w:tblStyle w:val="4"/>
        <w:tblW w:w="9210"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860"/>
        <w:gridCol w:w="2310"/>
        <w:gridCol w:w="1035"/>
        <w:gridCol w:w="226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序号</w:t>
            </w:r>
          </w:p>
        </w:tc>
        <w:tc>
          <w:tcPr>
            <w:tcW w:w="1860" w:type="dxa"/>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检验项目</w:t>
            </w:r>
          </w:p>
        </w:tc>
        <w:tc>
          <w:tcPr>
            <w:tcW w:w="2310" w:type="dxa"/>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检测依据</w:t>
            </w:r>
          </w:p>
        </w:tc>
        <w:tc>
          <w:tcPr>
            <w:tcW w:w="1035" w:type="dxa"/>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项目性质</w:t>
            </w:r>
          </w:p>
        </w:tc>
        <w:tc>
          <w:tcPr>
            <w:tcW w:w="2265" w:type="dxa"/>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检测方法</w:t>
            </w:r>
          </w:p>
        </w:tc>
        <w:tc>
          <w:tcPr>
            <w:tcW w:w="1005" w:type="dxa"/>
            <w:noWrap w:val="0"/>
            <w:vAlign w:val="center"/>
          </w:tcPr>
          <w:p>
            <w:pPr>
              <w:snapToGrid w:val="0"/>
              <w:jc w:val="center"/>
              <w:rPr>
                <w:rFonts w:hint="eastAsia"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hAnsi="仿宋_GB2312" w:cs="仿宋_GB2312"/>
                <w:bCs w:val="0"/>
                <w:sz w:val="24"/>
              </w:rPr>
              <w:t>1</w:t>
            </w:r>
          </w:p>
        </w:tc>
        <w:tc>
          <w:tcPr>
            <w:tcW w:w="1860"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标志</w:t>
            </w:r>
          </w:p>
        </w:tc>
        <w:tc>
          <w:tcPr>
            <w:tcW w:w="2310"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GB3836.1-2010  29</w:t>
            </w:r>
          </w:p>
        </w:tc>
        <w:tc>
          <w:tcPr>
            <w:tcW w:w="103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ascii="楷体_GB2312" w:eastAsia="楷体_GB2312"/>
                <w:bCs w:val="0"/>
                <w:sz w:val="24"/>
              </w:rPr>
              <w:t>强制性</w:t>
            </w:r>
          </w:p>
        </w:tc>
        <w:tc>
          <w:tcPr>
            <w:tcW w:w="2265"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GB3836.1-2010  29</w:t>
            </w:r>
          </w:p>
        </w:tc>
        <w:tc>
          <w:tcPr>
            <w:tcW w:w="100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hAnsi="仿宋_GB2312" w:cs="仿宋_GB2312"/>
                <w:bCs w:val="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hAnsi="仿宋_GB2312" w:cs="仿宋_GB2312"/>
                <w:bCs w:val="0"/>
                <w:sz w:val="24"/>
              </w:rPr>
              <w:t>2</w:t>
            </w:r>
          </w:p>
        </w:tc>
        <w:tc>
          <w:tcPr>
            <w:tcW w:w="1860"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外壳防护等级（IP）</w:t>
            </w:r>
          </w:p>
        </w:tc>
        <w:tc>
          <w:tcPr>
            <w:tcW w:w="2310"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4208-2017</w:t>
            </w:r>
          </w:p>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GB3836.4-2010  6.1</w:t>
            </w:r>
          </w:p>
        </w:tc>
        <w:tc>
          <w:tcPr>
            <w:tcW w:w="103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ascii="楷体_GB2312" w:eastAsia="楷体_GB2312"/>
                <w:bCs w:val="0"/>
                <w:sz w:val="24"/>
              </w:rPr>
              <w:t>强制性</w:t>
            </w:r>
          </w:p>
        </w:tc>
        <w:tc>
          <w:tcPr>
            <w:tcW w:w="2265"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4208-2017</w:t>
            </w:r>
          </w:p>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GB3836.4-2010  6.1</w:t>
            </w:r>
          </w:p>
        </w:tc>
        <w:tc>
          <w:tcPr>
            <w:tcW w:w="100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hAnsi="仿宋_GB2312" w:cs="仿宋_GB2312"/>
                <w:bCs w:val="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hAnsi="仿宋_GB2312" w:cs="仿宋_GB2312"/>
                <w:bCs w:val="0"/>
                <w:sz w:val="24"/>
              </w:rPr>
              <w:t>3</w:t>
            </w:r>
          </w:p>
        </w:tc>
        <w:tc>
          <w:tcPr>
            <w:tcW w:w="1860"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温度试验</w:t>
            </w:r>
          </w:p>
        </w:tc>
        <w:tc>
          <w:tcPr>
            <w:tcW w:w="2310"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GB3836.4-2010 10.2</w:t>
            </w:r>
          </w:p>
        </w:tc>
        <w:tc>
          <w:tcPr>
            <w:tcW w:w="103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ascii="楷体_GB2312" w:eastAsia="楷体_GB2312"/>
                <w:bCs w:val="0"/>
                <w:sz w:val="24"/>
              </w:rPr>
              <w:t>强制性</w:t>
            </w:r>
          </w:p>
        </w:tc>
        <w:tc>
          <w:tcPr>
            <w:tcW w:w="2265"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GB3836.4-2010 10.2</w:t>
            </w:r>
          </w:p>
        </w:tc>
        <w:tc>
          <w:tcPr>
            <w:tcW w:w="100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hAnsi="仿宋_GB2312" w:cs="仿宋_GB2312"/>
                <w:bCs w:val="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hAnsi="仿宋_GB2312" w:cs="仿宋_GB2312"/>
                <w:bCs w:val="0"/>
                <w:sz w:val="24"/>
              </w:rPr>
              <w:t>4</w:t>
            </w:r>
          </w:p>
        </w:tc>
        <w:tc>
          <w:tcPr>
            <w:tcW w:w="1860"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火花点燃试验</w:t>
            </w:r>
          </w:p>
        </w:tc>
        <w:tc>
          <w:tcPr>
            <w:tcW w:w="2310"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GB3836.4-2010  10.1</w:t>
            </w:r>
          </w:p>
        </w:tc>
        <w:tc>
          <w:tcPr>
            <w:tcW w:w="103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ascii="楷体_GB2312" w:eastAsia="楷体_GB2312"/>
                <w:bCs w:val="0"/>
                <w:sz w:val="24"/>
              </w:rPr>
              <w:t>强制性</w:t>
            </w:r>
          </w:p>
        </w:tc>
        <w:tc>
          <w:tcPr>
            <w:tcW w:w="2265"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GB3836.4-2010  10.1</w:t>
            </w:r>
          </w:p>
        </w:tc>
        <w:tc>
          <w:tcPr>
            <w:tcW w:w="100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hAnsi="仿宋_GB2312" w:cs="仿宋_GB2312"/>
                <w:bCs w:val="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top"/>
          </w:tcPr>
          <w:p>
            <w:pPr>
              <w:pStyle w:val="6"/>
              <w:spacing w:before="78" w:after="109" w:line="640" w:lineRule="exact"/>
              <w:ind w:firstLine="0" w:firstLineChars="0"/>
              <w:jc w:val="center"/>
              <w:rPr>
                <w:rFonts w:hAnsi="仿宋_GB2312" w:cs="仿宋_GB2312"/>
                <w:bCs w:val="0"/>
                <w:sz w:val="24"/>
              </w:rPr>
            </w:pPr>
            <w:r>
              <w:rPr>
                <w:rFonts w:hint="eastAsia" w:hAnsi="仿宋_GB2312" w:cs="仿宋_GB2312"/>
                <w:bCs w:val="0"/>
                <w:sz w:val="24"/>
              </w:rPr>
              <w:t>5</w:t>
            </w:r>
          </w:p>
        </w:tc>
        <w:tc>
          <w:tcPr>
            <w:tcW w:w="1860"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介电强度试验</w:t>
            </w:r>
          </w:p>
        </w:tc>
        <w:tc>
          <w:tcPr>
            <w:tcW w:w="2310"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GB3836.4-2010  10.3</w:t>
            </w:r>
          </w:p>
        </w:tc>
        <w:tc>
          <w:tcPr>
            <w:tcW w:w="103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ascii="楷体_GB2312" w:eastAsia="楷体_GB2312"/>
                <w:bCs w:val="0"/>
                <w:sz w:val="24"/>
              </w:rPr>
              <w:t>强制性</w:t>
            </w:r>
          </w:p>
        </w:tc>
        <w:tc>
          <w:tcPr>
            <w:tcW w:w="2265" w:type="dxa"/>
            <w:noWrap w:val="0"/>
            <w:vAlign w:val="center"/>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GB3836.4-2010  10.3</w:t>
            </w:r>
          </w:p>
        </w:tc>
        <w:tc>
          <w:tcPr>
            <w:tcW w:w="1005" w:type="dxa"/>
            <w:noWrap w:val="0"/>
            <w:vAlign w:val="top"/>
          </w:tcPr>
          <w:p>
            <w:pPr>
              <w:pStyle w:val="6"/>
              <w:spacing w:before="78" w:after="109" w:line="640" w:lineRule="exact"/>
              <w:ind w:firstLine="0" w:firstLineChars="0"/>
              <w:jc w:val="center"/>
              <w:rPr>
                <w:rFonts w:hint="eastAsia" w:hAnsi="仿宋_GB2312" w:cs="仿宋_GB2312"/>
                <w:bCs w:val="0"/>
                <w:sz w:val="24"/>
              </w:rPr>
            </w:pPr>
            <w:r>
              <w:rPr>
                <w:rFonts w:hint="eastAsia" w:hAnsi="仿宋_GB2312" w:cs="仿宋_GB2312"/>
                <w:bCs w:val="0"/>
                <w:sz w:val="24"/>
              </w:rPr>
              <w:t>备样</w:t>
            </w:r>
          </w:p>
        </w:tc>
      </w:tr>
    </w:tbl>
    <w:p>
      <w:pPr>
        <w:snapToGrid w:val="0"/>
        <w:spacing w:line="540" w:lineRule="exact"/>
        <w:rPr>
          <w:rFonts w:hint="eastAsia" w:ascii="仿宋_GB2312" w:hAnsi="宋体" w:eastAsia="仿宋_GB2312"/>
          <w:b/>
          <w:sz w:val="28"/>
          <w:szCs w:val="28"/>
        </w:rPr>
      </w:pPr>
    </w:p>
    <w:p>
      <w:pPr>
        <w:snapToGrid w:val="0"/>
        <w:spacing w:line="540" w:lineRule="exact"/>
        <w:rPr>
          <w:rFonts w:ascii="仿宋_GB2312" w:hAnsi="宋体" w:eastAsia="仿宋_GB2312"/>
          <w:b/>
          <w:sz w:val="28"/>
          <w:szCs w:val="28"/>
        </w:rPr>
      </w:pPr>
      <w:r>
        <w:rPr>
          <w:rFonts w:hint="eastAsia" w:ascii="仿宋_GB2312" w:hAnsi="Calibri" w:eastAsia="仿宋_GB2312" w:cs="Sim Sun"/>
          <w:b/>
          <w:sz w:val="28"/>
          <w:szCs w:val="28"/>
        </w:rPr>
        <w:t>6.</w:t>
      </w:r>
      <w:r>
        <w:rPr>
          <w:rFonts w:ascii="仿宋_GB2312" w:hAnsi="Calibri" w:eastAsia="仿宋_GB2312" w:cs="Sim Sun"/>
          <w:b/>
          <w:sz w:val="28"/>
          <w:szCs w:val="28"/>
        </w:rPr>
        <w:t>2</w:t>
      </w:r>
      <w:r>
        <w:rPr>
          <w:rFonts w:hint="eastAsia" w:ascii="仿宋_GB2312" w:hAnsi="Calibri" w:eastAsia="仿宋_GB2312" w:cs="Sim Sun"/>
          <w:b/>
          <w:sz w:val="28"/>
          <w:szCs w:val="28"/>
        </w:rPr>
        <w:t xml:space="preserve"> 检验应注意的问题</w:t>
      </w:r>
    </w:p>
    <w:p>
      <w:pPr>
        <w:snapToGrid w:val="0"/>
        <w:spacing w:line="540" w:lineRule="exact"/>
        <w:rPr>
          <w:rFonts w:hint="eastAsia" w:ascii="仿宋_GB2312" w:hAnsi="宋体" w:eastAsia="仿宋_GB2312"/>
          <w:iCs/>
          <w:sz w:val="28"/>
          <w:szCs w:val="28"/>
        </w:rPr>
      </w:pPr>
      <w:r>
        <w:rPr>
          <w:rFonts w:hint="eastAsia" w:ascii="仿宋_GB2312" w:hAnsi="Calibri" w:eastAsia="仿宋_GB2312" w:cs="Sim Sun"/>
          <w:b/>
          <w:sz w:val="28"/>
          <w:szCs w:val="28"/>
        </w:rPr>
        <w:t>6.</w:t>
      </w:r>
      <w:r>
        <w:rPr>
          <w:rFonts w:ascii="仿宋_GB2312" w:hAnsi="Calibri" w:eastAsia="仿宋_GB2312" w:cs="Sim Sun"/>
          <w:b/>
          <w:sz w:val="28"/>
          <w:szCs w:val="28"/>
        </w:rPr>
        <w:t>2</w:t>
      </w:r>
      <w:r>
        <w:rPr>
          <w:rFonts w:hint="eastAsia" w:ascii="仿宋_GB2312" w:hAnsi="Calibri" w:eastAsia="仿宋_GB2312" w:cs="Sim Sun"/>
          <w:b/>
          <w:sz w:val="28"/>
          <w:szCs w:val="28"/>
        </w:rPr>
        <w:t>.1</w:t>
      </w:r>
      <w:r>
        <w:rPr>
          <w:rFonts w:hint="eastAsia" w:ascii="仿宋_GB2312" w:hAnsi="Calibri" w:eastAsia="仿宋_GB2312" w:cs="Sim Sun"/>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 xml:space="preserve">6.2.2 </w:t>
      </w:r>
      <w:r>
        <w:rPr>
          <w:rFonts w:hint="eastAsia" w:ascii="仿宋_GB2312" w:hAnsi="宋体" w:eastAsia="仿宋_GB2312"/>
          <w:iCs/>
          <w:sz w:val="28"/>
          <w:szCs w:val="28"/>
        </w:rPr>
        <w:t>若某一检验项目出现不合格后，因所检样品已失效而未能进行后续项目的检验，应判定产品该检验项目不合格，并在检验报告中备注未进行检验的后续项目情况。</w:t>
      </w:r>
    </w:p>
    <w:p>
      <w:pPr>
        <w:snapToGrid w:val="0"/>
        <w:spacing w:line="540" w:lineRule="exact"/>
        <w:rPr>
          <w:rFonts w:ascii="仿宋_GB2312" w:eastAsia="仿宋_GB2312" w:cs="Sim Sun"/>
          <w:sz w:val="28"/>
          <w:szCs w:val="28"/>
        </w:rPr>
      </w:pPr>
      <w:r>
        <w:rPr>
          <w:rFonts w:hint="eastAsia" w:ascii="仿宋_GB2312" w:eastAsia="仿宋_GB2312" w:cs="Sim Sun"/>
          <w:b/>
          <w:sz w:val="28"/>
          <w:szCs w:val="28"/>
        </w:rPr>
        <w:t xml:space="preserve">6.2.3 </w:t>
      </w:r>
      <w:r>
        <w:rPr>
          <w:rFonts w:hint="eastAsia" w:ascii="仿宋_GB2312" w:eastAsia="仿宋_GB2312" w:cs="Sim Sun"/>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cs="Sim Sun"/>
          <w:sz w:val="28"/>
          <w:szCs w:val="28"/>
        </w:rPr>
      </w:pPr>
      <w:r>
        <w:rPr>
          <w:rFonts w:hint="eastAsia" w:ascii="仿宋_GB2312" w:eastAsia="仿宋_GB2312" w:cs="Sim Sun"/>
          <w:b/>
          <w:sz w:val="28"/>
          <w:szCs w:val="28"/>
        </w:rPr>
        <w:t xml:space="preserve">6.2.4 </w:t>
      </w:r>
      <w:r>
        <w:rPr>
          <w:rFonts w:hint="eastAsia" w:ascii="仿宋_GB2312" w:eastAsia="仿宋_GB2312" w:cs="Sim Sun"/>
          <w:sz w:val="28"/>
          <w:szCs w:val="28"/>
        </w:rPr>
        <w:t>若被检产品明示的质量要求低于或缺少本规范中检验项目依据的强制性标准要求时，应按照强制性标准要求判定。</w:t>
      </w:r>
    </w:p>
    <w:p>
      <w:pPr>
        <w:snapToGrid w:val="0"/>
        <w:spacing w:line="540" w:lineRule="exact"/>
        <w:rPr>
          <w:rFonts w:ascii="仿宋_GB2312" w:hAnsi="Calibri" w:eastAsia="仿宋_GB2312" w:cs="Sim Sun"/>
          <w:b/>
          <w:sz w:val="28"/>
          <w:szCs w:val="28"/>
        </w:rPr>
      </w:pPr>
      <w:r>
        <w:rPr>
          <w:rFonts w:hint="eastAsia" w:ascii="仿宋_GB2312" w:hAnsi="Calibri" w:eastAsia="仿宋_GB2312" w:cs="Sim Sun"/>
          <w:b/>
          <w:sz w:val="28"/>
          <w:szCs w:val="28"/>
        </w:rPr>
        <w:t>7 判定原则</w:t>
      </w:r>
    </w:p>
    <w:p>
      <w:pPr>
        <w:snapToGrid w:val="0"/>
        <w:spacing w:line="540" w:lineRule="exact"/>
        <w:ind w:firstLine="560" w:firstLineChars="200"/>
        <w:rPr>
          <w:rFonts w:ascii="仿宋_GB2312" w:eastAsia="仿宋_GB2312" w:cs="Sim Sun"/>
          <w:sz w:val="28"/>
          <w:szCs w:val="28"/>
        </w:rPr>
      </w:pPr>
      <w:r>
        <w:rPr>
          <w:rFonts w:hint="eastAsia" w:ascii="仿宋_GB2312" w:eastAsia="仿宋_GB2312" w:cs="Sim Sun"/>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sz w:val="28"/>
          <w:szCs w:val="28"/>
        </w:rPr>
        <w:t>不合格，判该产品本次监督检验结果不合格。</w:t>
      </w:r>
    </w:p>
    <w:p>
      <w:pPr>
        <w:snapToGrid w:val="0"/>
        <w:spacing w:line="540" w:lineRule="exact"/>
        <w:rPr>
          <w:rFonts w:ascii="仿宋_GB2312" w:hAnsi="Calibri" w:eastAsia="仿宋_GB2312" w:cs="Sim Sun"/>
          <w:b/>
          <w:sz w:val="28"/>
          <w:szCs w:val="28"/>
        </w:rPr>
      </w:pPr>
      <w:r>
        <w:rPr>
          <w:rFonts w:hint="eastAsia" w:ascii="仿宋_GB2312" w:hAnsi="Calibri" w:eastAsia="仿宋_GB2312" w:cs="Sim Sun"/>
          <w:b/>
          <w:sz w:val="28"/>
          <w:szCs w:val="28"/>
        </w:rPr>
        <w:t>8 异议处理复检</w:t>
      </w:r>
    </w:p>
    <w:p>
      <w:pPr>
        <w:snapToGrid w:val="0"/>
        <w:spacing w:line="540" w:lineRule="exact"/>
        <w:rPr>
          <w:rFonts w:ascii="仿宋_GB2312" w:eastAsia="仿宋_GB2312" w:cs="Sim Sun"/>
          <w:iCs/>
          <w:sz w:val="28"/>
          <w:szCs w:val="28"/>
        </w:rPr>
      </w:pPr>
      <w:r>
        <w:rPr>
          <w:rFonts w:hint="eastAsia" w:ascii="仿宋_GB2312" w:eastAsia="仿宋_GB2312" w:cs="Sim Sun"/>
          <w:b/>
          <w:iCs/>
          <w:sz w:val="28"/>
          <w:szCs w:val="28"/>
        </w:rPr>
        <w:t xml:space="preserve">8.1 </w:t>
      </w:r>
      <w:r>
        <w:rPr>
          <w:rFonts w:hint="eastAsia" w:ascii="仿宋_GB2312" w:eastAsia="仿宋_GB2312" w:cs="Sim Sun"/>
          <w:iCs/>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eastAsia="仿宋_GB2312" w:cs="Sim Sun"/>
          <w:iCs/>
          <w:sz w:val="28"/>
          <w:szCs w:val="28"/>
        </w:rPr>
      </w:pPr>
      <w:r>
        <w:rPr>
          <w:rFonts w:hint="eastAsia" w:ascii="仿宋_GB2312" w:eastAsia="仿宋_GB2312" w:cs="Sim Sun"/>
          <w:b/>
          <w:iCs/>
          <w:sz w:val="28"/>
          <w:szCs w:val="28"/>
        </w:rPr>
        <w:t xml:space="preserve">8.2 </w:t>
      </w:r>
      <w:r>
        <w:rPr>
          <w:rFonts w:hint="eastAsia" w:ascii="仿宋_GB2312" w:eastAsia="仿宋_GB2312" w:cs="Sim Sun"/>
          <w:iCs/>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sz w:val="28"/>
          <w:szCs w:val="28"/>
        </w:rPr>
      </w:pPr>
      <w:r>
        <w:rPr>
          <w:rFonts w:hint="eastAsia" w:ascii="仿宋_GB2312" w:eastAsia="仿宋_GB2312" w:cs="Sim Sun"/>
          <w:b/>
          <w:sz w:val="28"/>
          <w:szCs w:val="28"/>
        </w:rPr>
        <w:t xml:space="preserve">8.3 </w:t>
      </w:r>
      <w:r>
        <w:rPr>
          <w:rFonts w:hint="eastAsia" w:ascii="仿宋_GB2312" w:eastAsia="仿宋_GB2312" w:cs="Sim Sun"/>
          <w:iCs/>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b/>
          <w:sz w:val="28"/>
          <w:szCs w:val="28"/>
        </w:rPr>
      </w:pPr>
      <w:r>
        <w:rPr>
          <w:rFonts w:hint="eastAsia" w:ascii="仿宋_GB2312" w:eastAsia="仿宋_GB2312" w:cs="Sim Sun"/>
          <w:b/>
          <w:sz w:val="28"/>
          <w:szCs w:val="28"/>
        </w:rPr>
        <w:t xml:space="preserve">8.4 </w:t>
      </w:r>
      <w:r>
        <w:rPr>
          <w:rFonts w:hint="eastAsia" w:ascii="仿宋_GB2312" w:eastAsia="仿宋_GB2312" w:cs="Sim Sun"/>
          <w:bCs/>
          <w:sz w:val="28"/>
          <w:szCs w:val="28"/>
        </w:rPr>
        <w:t>若复检机构与初检机构为同一家机构，则复</w:t>
      </w:r>
      <w:r>
        <w:rPr>
          <w:rFonts w:hint="eastAsia" w:ascii="仿宋_GB2312" w:eastAsia="仿宋_GB2312" w:cs="Sim Sun"/>
          <w:sz w:val="28"/>
          <w:szCs w:val="28"/>
        </w:rPr>
        <w:t>检</w:t>
      </w:r>
      <w:r>
        <w:rPr>
          <w:rFonts w:hint="eastAsia" w:ascii="仿宋_GB2312" w:eastAsia="仿宋_GB2312" w:cs="Sim Sun"/>
          <w:bCs/>
          <w:sz w:val="28"/>
          <w:szCs w:val="28"/>
        </w:rPr>
        <w:t>检验人员与初检检验人员不得为同一人（含审核人员）。</w:t>
      </w:r>
    </w:p>
    <w:p>
      <w:pPr>
        <w:widowControl/>
        <w:adjustRightInd w:val="0"/>
        <w:snapToGrid w:val="0"/>
        <w:spacing w:line="640" w:lineRule="exact"/>
        <w:ind w:left="27"/>
        <w:jc w:val="left"/>
        <w:rPr>
          <w:rFonts w:hint="eastAsia" w:ascii="仿宋_GB2312" w:eastAsia="仿宋_GB2312" w:cs="Sim Sun"/>
          <w:iCs/>
          <w:sz w:val="28"/>
          <w:szCs w:val="28"/>
        </w:rPr>
      </w:pPr>
      <w:r>
        <w:rPr>
          <w:rFonts w:hint="eastAsia" w:ascii="仿宋_GB2312" w:eastAsia="仿宋_GB2312" w:cs="Sim Sun"/>
          <w:b/>
          <w:iCs/>
          <w:sz w:val="28"/>
          <w:szCs w:val="28"/>
        </w:rPr>
        <w:t xml:space="preserve">8.5 </w:t>
      </w:r>
      <w:r>
        <w:rPr>
          <w:rFonts w:hint="eastAsia" w:ascii="仿宋_GB2312" w:eastAsia="仿宋_GB2312" w:cs="Sim Sun"/>
          <w:iCs/>
          <w:sz w:val="28"/>
          <w:szCs w:val="28"/>
        </w:rPr>
        <w:t>需对不合格项目复检时，按6.1选择复检样品，若后续试验项目影响复检试验项目时，应用备样进行复检。对判定不合格产品进行复检时，应把因不合格检验项目未进行的检验项目或有关联的检验项目一起复检。</w:t>
      </w:r>
    </w:p>
    <w:p>
      <w:pPr>
        <w:snapToGrid w:val="0"/>
        <w:spacing w:line="540" w:lineRule="exact"/>
        <w:rPr>
          <w:rFonts w:ascii="仿宋_GB2312" w:eastAsia="仿宋_GB2312" w:cs="Sim Sun"/>
          <w:sz w:val="28"/>
          <w:szCs w:val="28"/>
        </w:rPr>
      </w:pPr>
      <w:r>
        <w:rPr>
          <w:rFonts w:hint="eastAsia" w:ascii="仿宋_GB2312" w:eastAsia="仿宋_GB2312" w:cs="Sim Sun"/>
          <w:b/>
          <w:iCs/>
          <w:sz w:val="28"/>
          <w:szCs w:val="28"/>
        </w:rPr>
        <w:t xml:space="preserve">8.6 </w:t>
      </w:r>
      <w:r>
        <w:rPr>
          <w:rFonts w:ascii="仿宋_GB2312" w:eastAsia="仿宋_GB2312" w:cs="Sim Sun"/>
          <w:sz w:val="28"/>
          <w:szCs w:val="28"/>
        </w:rPr>
        <w:t>采用备样复</w:t>
      </w:r>
      <w:r>
        <w:rPr>
          <w:rFonts w:hint="eastAsia" w:ascii="仿宋_GB2312" w:eastAsia="仿宋_GB2312" w:cs="Sim Sun"/>
          <w:sz w:val="28"/>
          <w:szCs w:val="28"/>
        </w:rPr>
        <w:t>检</w:t>
      </w:r>
      <w:r>
        <w:rPr>
          <w:rFonts w:ascii="仿宋_GB2312" w:eastAsia="仿宋_GB2312" w:cs="Sim Sun"/>
          <w:sz w:val="28"/>
          <w:szCs w:val="28"/>
        </w:rPr>
        <w:t>时，</w:t>
      </w:r>
      <w:r>
        <w:rPr>
          <w:rFonts w:hint="eastAsia" w:ascii="仿宋_GB2312" w:eastAsia="仿宋_GB2312" w:cs="Sim Sun"/>
          <w:sz w:val="28"/>
          <w:szCs w:val="28"/>
        </w:rPr>
        <w:t>若备样与原样的结构、零部件等不一致时，检验结果以原检验结果为准。</w:t>
      </w:r>
    </w:p>
    <w:p>
      <w:pPr>
        <w:snapToGrid w:val="0"/>
        <w:spacing w:line="540" w:lineRule="exact"/>
        <w:rPr>
          <w:rFonts w:ascii="仿宋_GB2312" w:eastAsia="仿宋_GB2312" w:cs="Sim Sun"/>
          <w:iCs/>
          <w:sz w:val="28"/>
          <w:szCs w:val="28"/>
        </w:rPr>
      </w:pPr>
      <w:r>
        <w:rPr>
          <w:rFonts w:hint="eastAsia" w:ascii="仿宋_GB2312" w:eastAsia="仿宋_GB2312" w:cs="Sim Sun"/>
          <w:b/>
          <w:iCs/>
          <w:sz w:val="28"/>
          <w:szCs w:val="28"/>
        </w:rPr>
        <w:t xml:space="preserve">8.7 </w:t>
      </w:r>
      <w:r>
        <w:rPr>
          <w:rFonts w:hint="eastAsia" w:ascii="仿宋_GB2312" w:eastAsia="仿宋_GB2312" w:cs="Sim Sun"/>
          <w:iCs/>
          <w:sz w:val="28"/>
          <w:szCs w:val="28"/>
        </w:rPr>
        <w:t>深圳市市场监督管理局根据初检、复</w:t>
      </w:r>
      <w:r>
        <w:rPr>
          <w:rFonts w:hint="eastAsia" w:ascii="仿宋_GB2312" w:eastAsia="仿宋_GB2312" w:cs="Sim Sun"/>
          <w:sz w:val="28"/>
          <w:szCs w:val="28"/>
        </w:rPr>
        <w:t>检</w:t>
      </w:r>
      <w:r>
        <w:rPr>
          <w:rFonts w:hint="eastAsia" w:ascii="仿宋_GB2312" w:eastAsia="仿宋_GB2312" w:cs="Sim Sun"/>
          <w:iCs/>
          <w:sz w:val="28"/>
          <w:szCs w:val="28"/>
        </w:rPr>
        <w:t>结果及企业提交的证明材料，做出复检结论，复检结论为最终结论。</w:t>
      </w:r>
    </w:p>
    <w:p>
      <w:pPr>
        <w:snapToGrid w:val="0"/>
        <w:spacing w:line="540" w:lineRule="exact"/>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本规范编制单位：南阳防爆电气研究所有限公司。</w:t>
      </w:r>
    </w:p>
    <w:p>
      <w:pPr>
        <w:snapToGrid w:val="0"/>
        <w:spacing w:line="540" w:lineRule="exact"/>
        <w:ind w:firstLine="537" w:firstLineChars="192"/>
        <w:rPr>
          <w:rFonts w:ascii="黑体" w:hAnsi="宋体" w:eastAsia="黑体"/>
          <w:sz w:val="32"/>
          <w:szCs w:val="32"/>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2312">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47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000000" w:sz="6" w:space="1"/>
      </w:pBdr>
      <w:tabs>
        <w:tab w:val="center" w:pos="4153"/>
        <w:tab w:val="right" w:pos="8306"/>
      </w:tabs>
      <w:jc w:val="center"/>
    </w:pPr>
    <w:rPr>
      <w:sz w:val="18"/>
      <w:szCs w:val="18"/>
      <w:lang w:val="zh-CN"/>
    </w:rPr>
  </w:style>
  <w:style w:type="paragraph" w:customStyle="1" w:styleId="6">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2020-07-22T08:38:52Z</dcterms:created>
  <dc:creator>changmy</dc:creator>
  <cp:lastModifiedBy>常孟园</cp:lastModifiedBy>
  <dcterms:modified xsi:type="dcterms:W3CDTF">2020-07-22T08:39:19Z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