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line="600" w:lineRule="exact"/>
        <w:jc w:val="center"/>
        <w:rPr>
          <w:rFonts w:ascii="黑体" w:hAnsi="黑体" w:eastAsia="黑体"/>
          <w:sz w:val="36"/>
          <w:szCs w:val="36"/>
        </w:rPr>
      </w:pPr>
      <w:r>
        <w:rPr>
          <w:rFonts w:hint="eastAsia" w:ascii="黑体" w:hAnsi="黑体" w:eastAsia="黑体"/>
          <w:sz w:val="36"/>
          <w:szCs w:val="36"/>
        </w:rPr>
        <w:t>深圳市市场监督管理局</w:t>
      </w:r>
    </w:p>
    <w:p>
      <w:pPr>
        <w:spacing w:line="600" w:lineRule="exact"/>
        <w:jc w:val="center"/>
        <w:rPr>
          <w:rFonts w:ascii="黑体" w:hAnsi="黑体" w:eastAsia="黑体"/>
          <w:sz w:val="32"/>
          <w:szCs w:val="32"/>
        </w:rPr>
      </w:pPr>
      <w:r>
        <w:rPr>
          <w:rFonts w:hint="eastAsia" w:ascii="黑体" w:hAnsi="黑体" w:eastAsia="黑体"/>
          <w:sz w:val="32"/>
          <w:szCs w:val="32"/>
        </w:rPr>
        <w:t>车用燃油及船用燃料油产品质量监督抽查实施规范</w:t>
      </w:r>
    </w:p>
    <w:p>
      <w:pPr>
        <w:spacing w:line="600" w:lineRule="exact"/>
        <w:jc w:val="center"/>
        <w:rPr>
          <w:rFonts w:ascii="黑体" w:hAnsi="黑体" w:eastAsia="黑体"/>
          <w:sz w:val="28"/>
        </w:rPr>
      </w:pPr>
      <w:r>
        <w:rPr>
          <w:rFonts w:hint="eastAsia" w:ascii="黑体" w:hAnsi="黑体" w:eastAsia="黑体"/>
          <w:sz w:val="28"/>
        </w:rPr>
        <w:t>编号</w:t>
      </w:r>
      <w:r>
        <w:rPr>
          <w:rFonts w:ascii="黑体" w:hAnsi="黑体" w:eastAsia="黑体"/>
          <w:sz w:val="28"/>
        </w:rPr>
        <w:t>：</w:t>
      </w:r>
      <w:r>
        <w:rPr>
          <w:rFonts w:hint="eastAsia" w:ascii="黑体" w:hAnsi="黑体" w:eastAsia="黑体"/>
          <w:sz w:val="28"/>
        </w:rPr>
        <w:t>CCGF-SZ-147-2020</w:t>
      </w:r>
    </w:p>
    <w:p>
      <w:pPr>
        <w:snapToGrid w:val="0"/>
        <w:spacing w:line="360" w:lineRule="auto"/>
        <w:rPr>
          <w:rFonts w:ascii="仿宋_GB2312" w:hAnsi="宋体" w:eastAsia="仿宋_GB2312"/>
          <w:b/>
          <w:szCs w:val="21"/>
        </w:rPr>
      </w:pP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1 适用范围</w:t>
      </w:r>
    </w:p>
    <w:p>
      <w:pPr>
        <w:snapToGrid w:val="0"/>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本规范适用于深圳市流通领域车用燃油产品质量监督抽查。监督抽查产品范围适用于：车用汽油（92号车用汽油、95号车用汽油和98号车用汽油等）、车用柴油（5号车用柴油、0号车用柴油等）、船用燃料油（DMA(S10)、DMB(S10)、DMB、RME180等）。</w:t>
      </w:r>
    </w:p>
    <w:p>
      <w:pPr>
        <w:snapToGrid w:val="0"/>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本规范内容包括适用范围、产品种类、术语和定义、检验依据、抽样、检验要求，判定原则及异议处理复检。</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2产品种类</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3"/>
        <w:tblW w:w="9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7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blHeader/>
          <w:jc w:val="center"/>
        </w:trPr>
        <w:tc>
          <w:tcPr>
            <w:tcW w:w="1557" w:type="dxa"/>
            <w:noWrap w:val="0"/>
            <w:vAlign w:val="center"/>
          </w:tcPr>
          <w:p>
            <w:pPr>
              <w:snapToGrid w:val="0"/>
              <w:spacing w:line="300" w:lineRule="exact"/>
              <w:jc w:val="center"/>
              <w:rPr>
                <w:rFonts w:ascii="黑体" w:hAnsi="黑体" w:eastAsia="黑体" w:cs="黑体"/>
                <w:bCs/>
                <w:sz w:val="24"/>
              </w:rPr>
            </w:pPr>
            <w:r>
              <w:rPr>
                <w:rFonts w:hint="eastAsia" w:ascii="黑体" w:hAnsi="黑体" w:eastAsia="黑体" w:cs="黑体"/>
                <w:bCs/>
                <w:sz w:val="24"/>
              </w:rPr>
              <w:t>产品种类</w:t>
            </w:r>
          </w:p>
        </w:tc>
        <w:tc>
          <w:tcPr>
            <w:tcW w:w="7451" w:type="dxa"/>
            <w:noWrap w:val="0"/>
            <w:vAlign w:val="center"/>
          </w:tcPr>
          <w:p>
            <w:pPr>
              <w:snapToGrid w:val="0"/>
              <w:spacing w:line="300" w:lineRule="exact"/>
              <w:jc w:val="center"/>
              <w:rPr>
                <w:rFonts w:ascii="黑体" w:hAnsi="黑体" w:eastAsia="黑体" w:cs="黑体"/>
                <w:bCs/>
                <w:sz w:val="24"/>
              </w:rPr>
            </w:pPr>
            <w:r>
              <w:rPr>
                <w:rFonts w:hint="eastAsia" w:ascii="黑体" w:hAnsi="黑体" w:eastAsia="黑体" w:cs="黑体"/>
                <w:bCs/>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557"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车用汽油</w:t>
            </w:r>
          </w:p>
        </w:tc>
        <w:tc>
          <w:tcPr>
            <w:tcW w:w="7451" w:type="dxa"/>
            <w:noWrap w:val="0"/>
            <w:vAlign w:val="center"/>
          </w:tcPr>
          <w:p>
            <w:pPr>
              <w:autoSpaceDE w:val="0"/>
              <w:autoSpaceDN w:val="0"/>
              <w:adjustRightInd w:val="0"/>
              <w:spacing w:line="360" w:lineRule="auto"/>
              <w:rPr>
                <w:rFonts w:ascii="仿宋_GB2312" w:hAnsi="宋体" w:eastAsia="仿宋_GB2312"/>
                <w:sz w:val="24"/>
              </w:rPr>
            </w:pPr>
            <w:r>
              <w:rPr>
                <w:rFonts w:hint="eastAsia" w:ascii="仿宋_GB2312" w:hAnsi="宋体" w:eastAsia="仿宋_GB2312"/>
                <w:sz w:val="24"/>
              </w:rPr>
              <w:t>92号车用汽油、95号车用汽油和98号车用汽油等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557"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车用柴油</w:t>
            </w:r>
          </w:p>
        </w:tc>
        <w:tc>
          <w:tcPr>
            <w:tcW w:w="7451" w:type="dxa"/>
            <w:noWrap w:val="0"/>
            <w:vAlign w:val="center"/>
          </w:tcPr>
          <w:p>
            <w:pPr>
              <w:autoSpaceDE w:val="0"/>
              <w:autoSpaceDN w:val="0"/>
              <w:adjustRightInd w:val="0"/>
              <w:spacing w:line="360" w:lineRule="auto"/>
              <w:rPr>
                <w:rFonts w:ascii="仿宋_GB2312" w:hAnsi="宋体" w:eastAsia="仿宋_GB2312"/>
                <w:sz w:val="24"/>
              </w:rPr>
            </w:pPr>
            <w:r>
              <w:rPr>
                <w:rFonts w:hint="eastAsia" w:ascii="仿宋_GB2312" w:hAnsi="宋体" w:eastAsia="仿宋_GB2312"/>
                <w:sz w:val="24"/>
              </w:rPr>
              <w:t>5号车用柴油、0号车用柴油等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557"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船用燃料油</w:t>
            </w:r>
          </w:p>
        </w:tc>
        <w:tc>
          <w:tcPr>
            <w:tcW w:w="7451" w:type="dxa"/>
            <w:noWrap w:val="0"/>
            <w:vAlign w:val="center"/>
          </w:tcPr>
          <w:p>
            <w:pPr>
              <w:autoSpaceDE w:val="0"/>
              <w:autoSpaceDN w:val="0"/>
              <w:adjustRightInd w:val="0"/>
              <w:spacing w:line="360" w:lineRule="auto"/>
              <w:rPr>
                <w:rFonts w:ascii="仿宋_GB2312" w:hAnsi="宋体" w:eastAsia="仿宋_GB2312"/>
                <w:sz w:val="24"/>
              </w:rPr>
            </w:pPr>
            <w:r>
              <w:rPr>
                <w:rFonts w:hint="eastAsia" w:ascii="仿宋_GB2312" w:hAnsi="宋体" w:eastAsia="仿宋_GB2312"/>
                <w:sz w:val="24"/>
              </w:rPr>
              <w:t>DMA(S10)、DMB(S10)、DMA、DMB；RMB30、RMD80、RME180、RMG380等</w:t>
            </w:r>
          </w:p>
        </w:tc>
      </w:tr>
    </w:tbl>
    <w:p>
      <w:pPr>
        <w:snapToGrid w:val="0"/>
        <w:spacing w:before="156" w:beforeLines="50" w:line="360" w:lineRule="auto"/>
        <w:rPr>
          <w:rFonts w:ascii="仿宋_GB2312" w:hAnsi="宋体" w:eastAsia="仿宋_GB2312"/>
          <w:b/>
          <w:sz w:val="32"/>
          <w:szCs w:val="32"/>
        </w:rPr>
      </w:pPr>
      <w:r>
        <w:rPr>
          <w:rFonts w:hint="eastAsia" w:ascii="仿宋_GB2312" w:hAnsi="宋体" w:eastAsia="仿宋_GB2312"/>
          <w:b/>
          <w:sz w:val="32"/>
          <w:szCs w:val="32"/>
        </w:rPr>
        <w:t>3 术语和定义</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术语和定义见表2。</w:t>
      </w:r>
    </w:p>
    <w:p>
      <w:pPr>
        <w:snapToGrid w:val="0"/>
        <w:spacing w:line="360" w:lineRule="auto"/>
        <w:ind w:firstLine="560" w:firstLineChars="200"/>
        <w:rPr>
          <w:rFonts w:ascii="仿宋_GB2312" w:hAnsi="宋体" w:eastAsia="仿宋_GB2312"/>
          <w:sz w:val="28"/>
          <w:szCs w:val="28"/>
        </w:rPr>
      </w:pPr>
    </w:p>
    <w:p>
      <w:pPr>
        <w:snapToGrid w:val="0"/>
        <w:spacing w:line="360" w:lineRule="auto"/>
        <w:ind w:firstLine="560" w:firstLineChars="200"/>
        <w:rPr>
          <w:rFonts w:ascii="仿宋_GB2312" w:hAnsi="宋体" w:eastAsia="仿宋_GB2312"/>
          <w:sz w:val="28"/>
          <w:szCs w:val="28"/>
        </w:rPr>
      </w:pPr>
    </w:p>
    <w:p>
      <w:pPr>
        <w:snapToGrid w:val="0"/>
        <w:spacing w:line="360" w:lineRule="auto"/>
        <w:ind w:firstLine="560" w:firstLineChars="200"/>
        <w:rPr>
          <w:rFonts w:ascii="仿宋_GB2312" w:hAnsi="宋体" w:eastAsia="仿宋_GB2312"/>
          <w:sz w:val="28"/>
          <w:szCs w:val="28"/>
        </w:rPr>
      </w:pP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3"/>
        <w:tblW w:w="8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blHeader/>
          <w:jc w:val="center"/>
        </w:trPr>
        <w:tc>
          <w:tcPr>
            <w:tcW w:w="1548" w:type="dxa"/>
            <w:noWrap w:val="0"/>
            <w:vAlign w:val="center"/>
          </w:tcPr>
          <w:p>
            <w:pPr>
              <w:snapToGrid w:val="0"/>
              <w:spacing w:line="300" w:lineRule="exact"/>
              <w:jc w:val="center"/>
              <w:rPr>
                <w:rFonts w:ascii="黑体" w:hAnsi="黑体" w:eastAsia="黑体" w:cs="黑体"/>
                <w:bCs/>
                <w:sz w:val="24"/>
              </w:rPr>
            </w:pPr>
            <w:r>
              <w:rPr>
                <w:rFonts w:hint="eastAsia" w:ascii="黑体" w:hAnsi="黑体" w:eastAsia="黑体" w:cs="黑体"/>
                <w:bCs/>
                <w:sz w:val="24"/>
              </w:rPr>
              <w:t>产品种类</w:t>
            </w:r>
          </w:p>
        </w:tc>
        <w:tc>
          <w:tcPr>
            <w:tcW w:w="7442" w:type="dxa"/>
            <w:noWrap w:val="0"/>
            <w:vAlign w:val="center"/>
          </w:tcPr>
          <w:p>
            <w:pPr>
              <w:snapToGrid w:val="0"/>
              <w:spacing w:line="300" w:lineRule="exact"/>
              <w:jc w:val="center"/>
              <w:rPr>
                <w:rFonts w:ascii="黑体" w:hAnsi="黑体" w:eastAsia="黑体" w:cs="黑体"/>
                <w:bCs/>
                <w:sz w:val="24"/>
              </w:rPr>
            </w:pPr>
            <w:r>
              <w:rPr>
                <w:rFonts w:hint="eastAsia" w:ascii="黑体" w:hAnsi="黑体" w:eastAsia="黑体" w:cs="黑体"/>
                <w:bCs/>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548"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车用汽油</w:t>
            </w:r>
          </w:p>
        </w:tc>
        <w:tc>
          <w:tcPr>
            <w:tcW w:w="7442" w:type="dxa"/>
            <w:noWrap w:val="0"/>
            <w:vAlign w:val="center"/>
          </w:tcPr>
          <w:p>
            <w:pPr>
              <w:autoSpaceDE w:val="0"/>
              <w:autoSpaceDN w:val="0"/>
              <w:adjustRightInd w:val="0"/>
              <w:spacing w:line="360" w:lineRule="auto"/>
              <w:rPr>
                <w:rFonts w:ascii="仿宋_GB2312" w:hAnsi="宋体" w:eastAsia="仿宋_GB2312"/>
                <w:sz w:val="24"/>
              </w:rPr>
            </w:pPr>
            <w:r>
              <w:rPr>
                <w:rFonts w:ascii="仿宋_GB2312" w:hAnsi="宋体" w:eastAsia="仿宋_GB2312"/>
                <w:sz w:val="24"/>
              </w:rPr>
              <w:t>车用汽油</w:t>
            </w:r>
            <w:r>
              <w:rPr>
                <w:rFonts w:hint="eastAsia" w:ascii="仿宋_GB2312" w:hAnsi="宋体" w:eastAsia="仿宋_GB2312"/>
                <w:sz w:val="24"/>
              </w:rPr>
              <w:t>按研究法法辛烷值分为89号、92号、95号和98号车用汽油四个牌号。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548"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车用柴油</w:t>
            </w:r>
          </w:p>
        </w:tc>
        <w:tc>
          <w:tcPr>
            <w:tcW w:w="7442" w:type="dxa"/>
            <w:noWrap w:val="0"/>
            <w:vAlign w:val="center"/>
          </w:tcPr>
          <w:p>
            <w:pPr>
              <w:autoSpaceDE w:val="0"/>
              <w:autoSpaceDN w:val="0"/>
              <w:adjustRightInd w:val="0"/>
              <w:spacing w:line="360" w:lineRule="auto"/>
              <w:rPr>
                <w:rFonts w:ascii="仿宋_GB2312" w:hAnsi="宋体" w:eastAsia="仿宋_GB2312"/>
                <w:sz w:val="24"/>
              </w:rPr>
            </w:pPr>
            <w:r>
              <w:rPr>
                <w:rFonts w:hint="eastAsia" w:ascii="仿宋_GB2312" w:hAnsi="宋体" w:eastAsia="仿宋_GB2312"/>
                <w:sz w:val="24"/>
              </w:rPr>
              <w:t>车用柴油按凝点分为5号、0号、-10号、-20号、-35号、-50号六个牌号。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548"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船用燃料油</w:t>
            </w:r>
          </w:p>
        </w:tc>
        <w:tc>
          <w:tcPr>
            <w:tcW w:w="7442" w:type="dxa"/>
            <w:noWrap w:val="0"/>
            <w:vAlign w:val="center"/>
          </w:tcPr>
          <w:p>
            <w:pPr>
              <w:autoSpaceDE w:val="0"/>
              <w:autoSpaceDN w:val="0"/>
              <w:adjustRightInd w:val="0"/>
              <w:spacing w:line="360" w:lineRule="auto"/>
              <w:rPr>
                <w:rFonts w:ascii="仿宋_GB2312" w:hAnsi="宋体" w:eastAsia="仿宋_GB2312"/>
                <w:sz w:val="24"/>
              </w:rPr>
            </w:pPr>
            <w:r>
              <w:rPr>
                <w:rFonts w:hint="eastAsia" w:ascii="仿宋_GB2312" w:hAnsi="宋体" w:eastAsia="仿宋_GB2312"/>
                <w:sz w:val="24"/>
              </w:rPr>
              <w:t>船舶燃油分内河船用燃料油、船用馏分燃料油及船用残渣燃料油三类。</w:t>
            </w:r>
          </w:p>
        </w:tc>
      </w:tr>
    </w:tbl>
    <w:p>
      <w:pPr>
        <w:snapToGrid w:val="0"/>
        <w:spacing w:before="156" w:beforeLines="50" w:line="360" w:lineRule="auto"/>
        <w:rPr>
          <w:rFonts w:ascii="仿宋_GB2312" w:hAnsi="宋体" w:eastAsia="仿宋_GB2312"/>
          <w:b/>
          <w:sz w:val="32"/>
          <w:szCs w:val="32"/>
        </w:rPr>
      </w:pPr>
      <w:r>
        <w:rPr>
          <w:rFonts w:hint="eastAsia" w:ascii="仿宋_GB2312" w:hAnsi="宋体" w:eastAsia="仿宋_GB2312"/>
          <w:b/>
          <w:sz w:val="32"/>
          <w:szCs w:val="32"/>
        </w:rPr>
        <w:t>4 检验依据</w:t>
      </w:r>
    </w:p>
    <w:p>
      <w:pPr>
        <w:snapToGrid w:val="0"/>
        <w:spacing w:line="360" w:lineRule="auto"/>
        <w:ind w:firstLine="627" w:firstLineChars="196"/>
        <w:rPr>
          <w:rFonts w:ascii="仿宋_GB2312" w:hAnsi="宋体" w:eastAsia="仿宋_GB2312"/>
          <w:b/>
          <w:sz w:val="32"/>
          <w:szCs w:val="32"/>
        </w:rPr>
      </w:pPr>
      <w:r>
        <w:rPr>
          <w:rFonts w:hint="eastAsia" w:ascii="仿宋_GB2312" w:hAnsi="宋体" w:eastAsia="仿宋_GB2312"/>
          <w:sz w:val="32"/>
          <w:szCs w:val="32"/>
        </w:rPr>
        <w:t>凡是注日期的文件，其随后所有的修改单（不包括勘误的内容）或修订版不适用于本规范。凡是不注日期的文件，其最新版本适用于本规范。</w:t>
      </w:r>
    </w:p>
    <w:tbl>
      <w:tblPr>
        <w:tblStyle w:val="3"/>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3969"/>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2051" w:type="dxa"/>
            <w:noWrap w:val="0"/>
            <w:vAlign w:val="center"/>
          </w:tcPr>
          <w:p>
            <w:pPr>
              <w:snapToGrid w:val="0"/>
              <w:spacing w:line="360" w:lineRule="auto"/>
              <w:jc w:val="center"/>
              <w:rPr>
                <w:rFonts w:ascii="黑体" w:hAnsi="黑体" w:eastAsia="黑体"/>
                <w:sz w:val="24"/>
              </w:rPr>
            </w:pPr>
            <w:r>
              <w:rPr>
                <w:rFonts w:hint="eastAsia" w:ascii="黑体" w:hAnsi="黑体" w:eastAsia="黑体"/>
                <w:sz w:val="24"/>
              </w:rPr>
              <w:t>产品标准号</w:t>
            </w:r>
          </w:p>
        </w:tc>
        <w:tc>
          <w:tcPr>
            <w:tcW w:w="3969" w:type="dxa"/>
            <w:noWrap w:val="0"/>
            <w:vAlign w:val="center"/>
          </w:tcPr>
          <w:p>
            <w:pPr>
              <w:snapToGrid w:val="0"/>
              <w:spacing w:line="360" w:lineRule="auto"/>
              <w:jc w:val="center"/>
              <w:rPr>
                <w:rFonts w:ascii="黑体" w:hAnsi="黑体" w:eastAsia="黑体"/>
                <w:sz w:val="24"/>
              </w:rPr>
            </w:pPr>
            <w:r>
              <w:rPr>
                <w:rFonts w:hint="eastAsia" w:ascii="黑体" w:hAnsi="黑体" w:eastAsia="黑体"/>
                <w:sz w:val="24"/>
              </w:rPr>
              <w:t>产品标准名称</w:t>
            </w:r>
          </w:p>
        </w:tc>
        <w:tc>
          <w:tcPr>
            <w:tcW w:w="3069" w:type="dxa"/>
            <w:noWrap w:val="0"/>
            <w:vAlign w:val="center"/>
          </w:tcPr>
          <w:p>
            <w:pPr>
              <w:snapToGrid w:val="0"/>
              <w:spacing w:line="360" w:lineRule="auto"/>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2051"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w:t>
            </w:r>
          </w:p>
        </w:tc>
        <w:tc>
          <w:tcPr>
            <w:tcW w:w="3969"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 w:val="24"/>
              </w:rPr>
              <w:t>车用汽油</w:t>
            </w:r>
          </w:p>
        </w:tc>
        <w:tc>
          <w:tcPr>
            <w:tcW w:w="3069" w:type="dxa"/>
            <w:noWrap w:val="0"/>
            <w:vAlign w:val="center"/>
          </w:tcPr>
          <w:p>
            <w:pPr>
              <w:snapToGrid w:val="0"/>
              <w:spacing w:line="360" w:lineRule="auto"/>
              <w:jc w:val="center"/>
              <w:rPr>
                <w:rFonts w:ascii="仿宋_GB2312" w:hAnsi="Calibri" w:eastAsia="仿宋_GB2312"/>
                <w:sz w:val="24"/>
              </w:rPr>
            </w:pPr>
            <w:r>
              <w:rPr>
                <w:rFonts w:hint="eastAsia" w:ascii="仿宋_GB2312" w:hAnsi="Calibri" w:eastAsia="仿宋_GB2312"/>
                <w:sz w:val="24"/>
              </w:rPr>
              <w:sym w:font="Wingdings 2" w:char="F052"/>
            </w:r>
            <w:r>
              <w:rPr>
                <w:rFonts w:hint="eastAsia" w:ascii="仿宋_GB2312" w:hAnsi="宋体" w:eastAsia="仿宋_GB2312"/>
                <w:sz w:val="24"/>
              </w:rPr>
              <w:t xml:space="preserve">CMA  </w:t>
            </w:r>
            <w:r>
              <w:rPr>
                <w:rFonts w:hint="eastAsia" w:ascii="仿宋_GB2312" w:hAnsi="Calibri" w:eastAsia="仿宋_GB2312"/>
                <w:sz w:val="24"/>
              </w:rPr>
              <w:sym w:font="Wingdings 2" w:char="F052"/>
            </w:r>
            <w:r>
              <w:rPr>
                <w:rFonts w:hint="eastAsia" w:ascii="仿宋_GB2312" w:hAnsi="宋体" w:eastAsia="仿宋_GB2312"/>
                <w:sz w:val="24"/>
              </w:rPr>
              <w:t xml:space="preserve">CAL </w:t>
            </w:r>
            <w:r>
              <w:rPr>
                <w:rFonts w:hint="eastAsia" w:ascii="仿宋_GB2312" w:hAnsi="Calibri"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2051"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cs="宋体"/>
                <w:sz w:val="24"/>
              </w:rPr>
              <w:t>GB 19147-2016</w:t>
            </w:r>
          </w:p>
        </w:tc>
        <w:tc>
          <w:tcPr>
            <w:tcW w:w="3969"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 w:val="24"/>
              </w:rPr>
              <w:t>车用柴油</w:t>
            </w:r>
          </w:p>
        </w:tc>
        <w:tc>
          <w:tcPr>
            <w:tcW w:w="3069" w:type="dxa"/>
            <w:noWrap w:val="0"/>
            <w:vAlign w:val="center"/>
          </w:tcPr>
          <w:p>
            <w:pPr>
              <w:snapToGrid w:val="0"/>
              <w:spacing w:line="360" w:lineRule="auto"/>
              <w:jc w:val="center"/>
              <w:rPr>
                <w:rFonts w:ascii="仿宋_GB2312" w:hAnsi="Calibri" w:eastAsia="仿宋_GB2312"/>
                <w:sz w:val="24"/>
              </w:rPr>
            </w:pPr>
            <w:r>
              <w:rPr>
                <w:rFonts w:hint="eastAsia" w:ascii="仿宋_GB2312" w:hAnsi="Calibri" w:eastAsia="仿宋_GB2312"/>
                <w:sz w:val="24"/>
              </w:rPr>
              <w:sym w:font="Wingdings 2" w:char="F052"/>
            </w:r>
            <w:r>
              <w:rPr>
                <w:rFonts w:hint="eastAsia" w:ascii="仿宋_GB2312" w:hAnsi="宋体" w:eastAsia="仿宋_GB2312"/>
                <w:sz w:val="24"/>
              </w:rPr>
              <w:t xml:space="preserve">CMA  </w:t>
            </w:r>
            <w:r>
              <w:rPr>
                <w:rFonts w:hint="eastAsia" w:ascii="仿宋_GB2312" w:hAnsi="Calibri" w:eastAsia="仿宋_GB2312"/>
                <w:sz w:val="24"/>
              </w:rPr>
              <w:sym w:font="Wingdings 2" w:char="F052"/>
            </w:r>
            <w:r>
              <w:rPr>
                <w:rFonts w:hint="eastAsia" w:ascii="仿宋_GB2312" w:hAnsi="宋体" w:eastAsia="仿宋_GB2312"/>
                <w:sz w:val="24"/>
              </w:rPr>
              <w:t xml:space="preserve">CAL </w:t>
            </w:r>
            <w:r>
              <w:rPr>
                <w:rFonts w:hint="eastAsia" w:ascii="仿宋_GB2312" w:hAnsi="Calibri"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2051" w:type="dxa"/>
            <w:noWrap w:val="0"/>
            <w:vAlign w:val="center"/>
          </w:tcPr>
          <w:p>
            <w:pPr>
              <w:autoSpaceDE w:val="0"/>
              <w:autoSpaceDN w:val="0"/>
              <w:adjustRightInd w:val="0"/>
              <w:spacing w:line="360" w:lineRule="auto"/>
              <w:jc w:val="center"/>
              <w:rPr>
                <w:rFonts w:ascii="仿宋_GB2312" w:hAnsi="宋体" w:eastAsia="仿宋_GB2312" w:cs="宋体"/>
                <w:sz w:val="24"/>
              </w:rPr>
            </w:pPr>
            <w:r>
              <w:rPr>
                <w:rFonts w:hint="eastAsia" w:ascii="仿宋_GB2312" w:hAnsi="宋体" w:eastAsia="仿宋_GB2312" w:cs="宋体"/>
                <w:sz w:val="24"/>
              </w:rPr>
              <w:t>GB 17411-2015</w:t>
            </w:r>
          </w:p>
        </w:tc>
        <w:tc>
          <w:tcPr>
            <w:tcW w:w="3969"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 w:val="24"/>
              </w:rPr>
              <w:t>船用燃料油</w:t>
            </w:r>
          </w:p>
        </w:tc>
        <w:tc>
          <w:tcPr>
            <w:tcW w:w="3069" w:type="dxa"/>
            <w:noWrap w:val="0"/>
            <w:vAlign w:val="center"/>
          </w:tcPr>
          <w:p>
            <w:pPr>
              <w:snapToGrid w:val="0"/>
              <w:spacing w:line="360" w:lineRule="auto"/>
              <w:jc w:val="center"/>
              <w:rPr>
                <w:rFonts w:ascii="仿宋_GB2312" w:hAnsi="Calibri" w:eastAsia="仿宋_GB2312"/>
                <w:sz w:val="24"/>
              </w:rPr>
            </w:pPr>
            <w:r>
              <w:rPr>
                <w:rFonts w:hint="eastAsia" w:ascii="仿宋_GB2312" w:hAnsi="Calibri" w:eastAsia="仿宋_GB2312"/>
                <w:sz w:val="24"/>
              </w:rPr>
              <w:sym w:font="Wingdings 2" w:char="F052"/>
            </w:r>
            <w:r>
              <w:rPr>
                <w:rFonts w:hint="eastAsia" w:ascii="仿宋_GB2312" w:hAnsi="Calibri" w:eastAsia="仿宋_GB2312"/>
                <w:sz w:val="24"/>
              </w:rPr>
              <w:t xml:space="preserve">CMA  </w:t>
            </w:r>
            <w:r>
              <w:rPr>
                <w:rFonts w:hint="eastAsia" w:ascii="仿宋_GB2312" w:hAnsi="Calibri" w:eastAsia="仿宋_GB2312"/>
                <w:sz w:val="24"/>
              </w:rPr>
              <w:sym w:font="Wingdings 2" w:char="F052"/>
            </w:r>
            <w:r>
              <w:rPr>
                <w:rFonts w:hint="eastAsia" w:ascii="仿宋_GB2312" w:hAnsi="Calibri" w:eastAsia="仿宋_GB2312"/>
                <w:sz w:val="24"/>
              </w:rPr>
              <w:t xml:space="preserve">CAL </w:t>
            </w:r>
            <w:r>
              <w:rPr>
                <w:rFonts w:hint="eastAsia" w:ascii="仿宋_GB2312" w:hAnsi="Calibri" w:eastAsia="仿宋_GB2312"/>
                <w:sz w:val="24"/>
              </w:rPr>
              <w:sym w:font="Wingdings 2" w:char="F052"/>
            </w:r>
            <w:r>
              <w:rPr>
                <w:rFonts w:hint="eastAsia" w:ascii="仿宋_GB2312" w:hAnsi="Calibri" w:eastAsia="仿宋_GB2312"/>
                <w:sz w:val="24"/>
              </w:rPr>
              <w:t>CNAS</w:t>
            </w:r>
          </w:p>
        </w:tc>
      </w:tr>
    </w:tbl>
    <w:p>
      <w:pPr>
        <w:snapToGrid w:val="0"/>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粤府函[2018]218号  广东省人民政府关于全面推广使用国VI车用燃油的通知；</w:t>
      </w:r>
    </w:p>
    <w:p>
      <w:pPr>
        <w:snapToGrid w:val="0"/>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深人环规〔</w:t>
      </w:r>
      <w:r>
        <w:rPr>
          <w:rFonts w:ascii="仿宋_GB2312" w:hAnsi="宋体" w:eastAsia="仿宋_GB2312"/>
          <w:sz w:val="32"/>
          <w:szCs w:val="32"/>
        </w:rPr>
        <w:t>2016</w:t>
      </w: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号  深圳市人居环境委员会深圳海事局深圳市交通运输委员会关于船舶靠泊深圳港期间使用低硫燃油的通告；</w:t>
      </w:r>
    </w:p>
    <w:p>
      <w:pPr>
        <w:snapToGrid w:val="0"/>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相关的产品强制性标准、行业标准、政府法规及产品的明示标准和明示担保内容。</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5 抽样</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5.1 抽样型号或规格</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车用汽油：92号车用汽油、95号车用汽油、98号车用汽油</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车用柴油: 0号车用柴油</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内河船用燃料油：DMA（S10）、DMB（S10）</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船用馏分燃料油：DMX、DMA、DMZ、DMB</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船用残渣燃料油：RMA10、RMB30、RMD80、RME180、RMG180、RMG380、RMG500、RMG700、RMK380、RMK500、RMK700</w:t>
      </w:r>
    </w:p>
    <w:p>
      <w:pPr>
        <w:rPr>
          <w:rFonts w:ascii="仿宋_GB2312" w:hAnsi="宋体" w:eastAsia="仿宋_GB2312"/>
          <w:b/>
          <w:sz w:val="32"/>
          <w:szCs w:val="32"/>
        </w:rPr>
      </w:pPr>
      <w:r>
        <w:rPr>
          <w:rFonts w:hint="eastAsia" w:ascii="仿宋_GB2312" w:hAnsi="仿宋" w:eastAsia="仿宋_GB2312"/>
          <w:b/>
          <w:sz w:val="32"/>
          <w:szCs w:val="32"/>
        </w:rPr>
        <w:t xml:space="preserve">5.2 </w:t>
      </w:r>
      <w:r>
        <w:rPr>
          <w:rFonts w:hint="eastAsia" w:ascii="仿宋_GB2312" w:hAnsi="宋体" w:eastAsia="仿宋_GB2312"/>
          <w:b/>
          <w:sz w:val="32"/>
          <w:szCs w:val="32"/>
        </w:rPr>
        <w:t xml:space="preserve">取样方式 </w:t>
      </w:r>
    </w:p>
    <w:p>
      <w:pPr>
        <w:ind w:firstLine="640" w:firstLineChars="200"/>
        <w:rPr>
          <w:rFonts w:ascii="仿宋_GB2312" w:hAnsi="宋体" w:eastAsia="仿宋_GB2312"/>
          <w:sz w:val="32"/>
          <w:szCs w:val="32"/>
        </w:rPr>
      </w:pPr>
      <w:r>
        <w:rPr>
          <w:rFonts w:hint="eastAsia" w:ascii="仿宋_GB2312" w:hAnsi="宋体" w:eastAsia="仿宋_GB2312"/>
          <w:sz w:val="32"/>
          <w:szCs w:val="32"/>
        </w:rPr>
        <w:t>油库：按</w:t>
      </w:r>
      <w:r>
        <w:rPr>
          <w:rFonts w:ascii="仿宋_GB2312" w:hAnsi="宋体" w:eastAsia="仿宋_GB2312"/>
          <w:sz w:val="32"/>
          <w:szCs w:val="32"/>
        </w:rPr>
        <w:t>GB/T 4756-2015</w:t>
      </w:r>
      <w:r>
        <w:rPr>
          <w:rFonts w:hint="eastAsia" w:ascii="仿宋_GB2312" w:hAnsi="宋体" w:eastAsia="仿宋_GB2312"/>
          <w:sz w:val="32"/>
          <w:szCs w:val="32"/>
        </w:rPr>
        <w:t>《石油液体手工取样法》规定的方法抽取样本；</w:t>
      </w:r>
    </w:p>
    <w:p>
      <w:pPr>
        <w:ind w:firstLine="640" w:firstLineChars="200"/>
        <w:rPr>
          <w:rFonts w:ascii="仿宋_GB2312" w:hAnsi="宋体" w:eastAsia="仿宋_GB2312"/>
          <w:sz w:val="32"/>
          <w:szCs w:val="32"/>
        </w:rPr>
      </w:pPr>
      <w:r>
        <w:rPr>
          <w:rFonts w:hint="eastAsia" w:ascii="仿宋_GB2312" w:hAnsi="宋体" w:eastAsia="仿宋_GB2312"/>
          <w:sz w:val="32"/>
          <w:szCs w:val="32"/>
        </w:rPr>
        <w:t>加油站、燃油供应船舶和燃油供应车辆：直接从加油机或加油管出口处随机取样；抽取样本前，通过油枪或油管将至少</w:t>
      </w:r>
      <w:r>
        <w:rPr>
          <w:rFonts w:ascii="仿宋_GB2312" w:hAnsi="宋体" w:eastAsia="仿宋_GB2312"/>
          <w:sz w:val="32"/>
          <w:szCs w:val="32"/>
        </w:rPr>
        <w:t>4L</w:t>
      </w:r>
      <w:r>
        <w:rPr>
          <w:rFonts w:hint="eastAsia" w:ascii="仿宋_GB2312" w:hAnsi="宋体" w:eastAsia="仿宋_GB2312"/>
          <w:sz w:val="32"/>
          <w:szCs w:val="32"/>
        </w:rPr>
        <w:t>油品放出，清洗加油管，避免加油管污染样品；同时清洗取样罐至少</w:t>
      </w:r>
      <w:r>
        <w:rPr>
          <w:rFonts w:ascii="仿宋_GB2312" w:hAnsi="宋体" w:eastAsia="仿宋_GB2312"/>
          <w:sz w:val="32"/>
          <w:szCs w:val="32"/>
        </w:rPr>
        <w:t>3</w:t>
      </w:r>
      <w:r>
        <w:rPr>
          <w:rFonts w:hint="eastAsia" w:ascii="仿宋_GB2312" w:hAnsi="宋体" w:eastAsia="仿宋_GB2312"/>
          <w:sz w:val="32"/>
          <w:szCs w:val="32"/>
        </w:rPr>
        <w:t>次。</w:t>
      </w:r>
    </w:p>
    <w:p>
      <w:pPr>
        <w:ind w:firstLine="640" w:firstLineChars="200"/>
        <w:rPr>
          <w:rFonts w:ascii="仿宋_GB2312" w:hAnsi="宋体" w:eastAsia="仿宋_GB2312"/>
          <w:sz w:val="32"/>
          <w:szCs w:val="32"/>
        </w:rPr>
      </w:pPr>
      <w:r>
        <w:rPr>
          <w:rFonts w:hint="eastAsia" w:ascii="仿宋_GB2312" w:hAnsi="宋体" w:eastAsia="仿宋_GB2312"/>
          <w:sz w:val="32"/>
          <w:szCs w:val="32"/>
        </w:rPr>
        <w:t>在经销企业抽样，检验样品原则上以向商家购样为主，备用样品由商家先行无偿提供，并向被抽样企业提交《无偿提供样品通知书》及《退样通知书》，被抽样企业可凭《退样通知书》并按相关规定退回无偿提供的样品。</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5.3 抽样基数</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在生产企业和市场上抽样时，抽样基数应不少于抽取样品量。</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5.4 抽样数量</w:t>
      </w:r>
    </w:p>
    <w:tbl>
      <w:tblPr>
        <w:tblStyle w:val="3"/>
        <w:tblW w:w="6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0"/>
        <w:gridCol w:w="2060"/>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60" w:type="dxa"/>
            <w:noWrap w:val="0"/>
            <w:vAlign w:val="top"/>
          </w:tcPr>
          <w:p>
            <w:pPr>
              <w:widowControl/>
              <w:adjustRightInd w:val="0"/>
              <w:snapToGrid w:val="0"/>
              <w:spacing w:line="640" w:lineRule="exact"/>
              <w:jc w:val="center"/>
              <w:rPr>
                <w:rFonts w:ascii="黑体" w:hAnsi="黑体" w:eastAsia="黑体" w:cs="黑体"/>
                <w:sz w:val="24"/>
              </w:rPr>
            </w:pPr>
            <w:r>
              <w:rPr>
                <w:rFonts w:hint="eastAsia" w:ascii="黑体" w:hAnsi="黑体" w:eastAsia="黑体" w:cs="黑体"/>
                <w:sz w:val="24"/>
              </w:rPr>
              <w:t>品种</w:t>
            </w:r>
          </w:p>
        </w:tc>
        <w:tc>
          <w:tcPr>
            <w:tcW w:w="2060" w:type="dxa"/>
            <w:noWrap w:val="0"/>
            <w:vAlign w:val="top"/>
          </w:tcPr>
          <w:p>
            <w:pPr>
              <w:widowControl/>
              <w:adjustRightInd w:val="0"/>
              <w:snapToGrid w:val="0"/>
              <w:spacing w:line="640" w:lineRule="exact"/>
              <w:jc w:val="center"/>
              <w:rPr>
                <w:rFonts w:ascii="黑体" w:hAnsi="黑体" w:eastAsia="黑体" w:cs="黑体"/>
                <w:sz w:val="24"/>
              </w:rPr>
            </w:pPr>
            <w:r>
              <w:rPr>
                <w:rFonts w:hint="eastAsia" w:ascii="黑体" w:hAnsi="黑体" w:eastAsia="黑体" w:cs="黑体"/>
                <w:sz w:val="24"/>
              </w:rPr>
              <w:t>检测样品数量</w:t>
            </w:r>
          </w:p>
        </w:tc>
        <w:tc>
          <w:tcPr>
            <w:tcW w:w="2508" w:type="dxa"/>
            <w:noWrap w:val="0"/>
            <w:vAlign w:val="top"/>
          </w:tcPr>
          <w:p>
            <w:pPr>
              <w:widowControl/>
              <w:adjustRightInd w:val="0"/>
              <w:snapToGrid w:val="0"/>
              <w:spacing w:line="640" w:lineRule="exact"/>
              <w:jc w:val="center"/>
              <w:rPr>
                <w:rFonts w:ascii="黑体" w:hAnsi="黑体" w:eastAsia="黑体" w:cs="黑体"/>
                <w:sz w:val="24"/>
              </w:rPr>
            </w:pPr>
            <w:r>
              <w:rPr>
                <w:rFonts w:hint="eastAsia" w:ascii="黑体" w:hAnsi="黑体" w:eastAsia="黑体" w:cs="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060" w:type="dxa"/>
            <w:noWrap w:val="0"/>
            <w:vAlign w:val="center"/>
          </w:tcPr>
          <w:p>
            <w:pPr>
              <w:widowControl/>
              <w:adjustRightInd w:val="0"/>
              <w:snapToGrid w:val="0"/>
              <w:spacing w:line="640" w:lineRule="exact"/>
              <w:jc w:val="center"/>
              <w:rPr>
                <w:rStyle w:val="5"/>
                <w:rFonts w:ascii="仿宋_GB2312" w:eastAsia="仿宋_GB2312"/>
                <w:sz w:val="24"/>
              </w:rPr>
            </w:pPr>
            <w:r>
              <w:rPr>
                <w:rStyle w:val="5"/>
                <w:rFonts w:hint="eastAsia" w:ascii="仿宋_GB2312" w:eastAsia="仿宋_GB2312"/>
                <w:sz w:val="24"/>
              </w:rPr>
              <w:t>车用汽油</w:t>
            </w:r>
          </w:p>
        </w:tc>
        <w:tc>
          <w:tcPr>
            <w:tcW w:w="2060" w:type="dxa"/>
            <w:noWrap w:val="0"/>
            <w:vAlign w:val="center"/>
          </w:tcPr>
          <w:p>
            <w:pPr>
              <w:widowControl/>
              <w:adjustRightInd w:val="0"/>
              <w:snapToGrid w:val="0"/>
              <w:spacing w:line="640" w:lineRule="exact"/>
              <w:jc w:val="center"/>
              <w:rPr>
                <w:rStyle w:val="5"/>
                <w:rFonts w:ascii="仿宋_GB2312" w:eastAsia="仿宋_GB2312"/>
                <w:sz w:val="24"/>
              </w:rPr>
            </w:pPr>
            <w:r>
              <w:rPr>
                <w:rStyle w:val="5"/>
                <w:rFonts w:hint="eastAsia" w:ascii="仿宋_GB2312" w:eastAsia="仿宋_GB2312"/>
                <w:sz w:val="24"/>
              </w:rPr>
              <w:t>至少2.7L</w:t>
            </w:r>
          </w:p>
        </w:tc>
        <w:tc>
          <w:tcPr>
            <w:tcW w:w="2508" w:type="dxa"/>
            <w:noWrap w:val="0"/>
            <w:vAlign w:val="center"/>
          </w:tcPr>
          <w:p>
            <w:pPr>
              <w:widowControl/>
              <w:adjustRightInd w:val="0"/>
              <w:snapToGrid w:val="0"/>
              <w:spacing w:line="640" w:lineRule="exact"/>
              <w:jc w:val="center"/>
              <w:rPr>
                <w:rStyle w:val="5"/>
                <w:rFonts w:ascii="仿宋_GB2312" w:eastAsia="仿宋_GB2312"/>
                <w:sz w:val="24"/>
              </w:rPr>
            </w:pPr>
            <w:r>
              <w:rPr>
                <w:rStyle w:val="5"/>
                <w:rFonts w:hint="eastAsia" w:ascii="仿宋_GB2312" w:eastAsia="仿宋_GB2312"/>
                <w:sz w:val="24"/>
              </w:rPr>
              <w:t>至少2.7L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60" w:type="dxa"/>
            <w:noWrap w:val="0"/>
            <w:vAlign w:val="center"/>
          </w:tcPr>
          <w:p>
            <w:pPr>
              <w:widowControl/>
              <w:adjustRightInd w:val="0"/>
              <w:snapToGrid w:val="0"/>
              <w:spacing w:line="640" w:lineRule="exact"/>
              <w:jc w:val="center"/>
              <w:rPr>
                <w:rStyle w:val="5"/>
                <w:rFonts w:ascii="仿宋_GB2312" w:eastAsia="仿宋_GB2312"/>
                <w:sz w:val="24"/>
              </w:rPr>
            </w:pPr>
            <w:r>
              <w:rPr>
                <w:rStyle w:val="5"/>
                <w:rFonts w:hint="eastAsia" w:ascii="仿宋_GB2312" w:eastAsia="仿宋_GB2312"/>
                <w:sz w:val="24"/>
              </w:rPr>
              <w:t>车用柴油</w:t>
            </w:r>
          </w:p>
        </w:tc>
        <w:tc>
          <w:tcPr>
            <w:tcW w:w="2060" w:type="dxa"/>
            <w:noWrap w:val="0"/>
            <w:vAlign w:val="center"/>
          </w:tcPr>
          <w:p>
            <w:pPr>
              <w:widowControl/>
              <w:adjustRightInd w:val="0"/>
              <w:snapToGrid w:val="0"/>
              <w:spacing w:line="640" w:lineRule="exact"/>
              <w:jc w:val="center"/>
              <w:rPr>
                <w:rStyle w:val="5"/>
                <w:rFonts w:ascii="仿宋_GB2312" w:eastAsia="仿宋_GB2312"/>
                <w:sz w:val="24"/>
              </w:rPr>
            </w:pPr>
            <w:r>
              <w:rPr>
                <w:rStyle w:val="5"/>
                <w:rFonts w:hint="eastAsia" w:ascii="仿宋_GB2312" w:eastAsia="仿宋_GB2312"/>
                <w:sz w:val="24"/>
              </w:rPr>
              <w:t>至少2.2L</w:t>
            </w:r>
          </w:p>
        </w:tc>
        <w:tc>
          <w:tcPr>
            <w:tcW w:w="2508" w:type="dxa"/>
            <w:noWrap w:val="0"/>
            <w:vAlign w:val="center"/>
          </w:tcPr>
          <w:p>
            <w:pPr>
              <w:widowControl/>
              <w:adjustRightInd w:val="0"/>
              <w:snapToGrid w:val="0"/>
              <w:spacing w:line="640" w:lineRule="exact"/>
              <w:jc w:val="center"/>
              <w:rPr>
                <w:rStyle w:val="5"/>
                <w:rFonts w:ascii="仿宋_GB2312" w:eastAsia="仿宋_GB2312"/>
                <w:sz w:val="24"/>
              </w:rPr>
            </w:pPr>
            <w:r>
              <w:rPr>
                <w:rStyle w:val="5"/>
                <w:rFonts w:hint="eastAsia" w:ascii="仿宋_GB2312" w:eastAsia="仿宋_GB2312"/>
                <w:sz w:val="24"/>
              </w:rPr>
              <w:t>至少2.2L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60" w:type="dxa"/>
            <w:noWrap w:val="0"/>
            <w:vAlign w:val="center"/>
          </w:tcPr>
          <w:p>
            <w:pPr>
              <w:widowControl/>
              <w:adjustRightInd w:val="0"/>
              <w:snapToGrid w:val="0"/>
              <w:spacing w:line="640" w:lineRule="exact"/>
              <w:jc w:val="center"/>
              <w:rPr>
                <w:rStyle w:val="5"/>
                <w:rFonts w:ascii="仿宋_GB2312" w:eastAsia="仿宋_GB2312"/>
                <w:sz w:val="24"/>
              </w:rPr>
            </w:pPr>
            <w:r>
              <w:rPr>
                <w:rStyle w:val="5"/>
                <w:rFonts w:hint="eastAsia" w:ascii="仿宋_GB2312" w:eastAsia="仿宋_GB2312"/>
                <w:sz w:val="24"/>
              </w:rPr>
              <w:t>船用燃料油</w:t>
            </w:r>
          </w:p>
        </w:tc>
        <w:tc>
          <w:tcPr>
            <w:tcW w:w="2060" w:type="dxa"/>
            <w:noWrap w:val="0"/>
            <w:vAlign w:val="center"/>
          </w:tcPr>
          <w:p>
            <w:pPr>
              <w:widowControl/>
              <w:adjustRightInd w:val="0"/>
              <w:snapToGrid w:val="0"/>
              <w:spacing w:line="640" w:lineRule="exact"/>
              <w:jc w:val="center"/>
              <w:rPr>
                <w:rStyle w:val="5"/>
                <w:rFonts w:ascii="仿宋_GB2312" w:eastAsia="仿宋_GB2312"/>
                <w:sz w:val="24"/>
              </w:rPr>
            </w:pPr>
            <w:r>
              <w:rPr>
                <w:rStyle w:val="5"/>
                <w:rFonts w:hint="eastAsia" w:ascii="仿宋_GB2312" w:eastAsia="仿宋_GB2312"/>
                <w:sz w:val="24"/>
              </w:rPr>
              <w:t>至少2.2L</w:t>
            </w:r>
          </w:p>
        </w:tc>
        <w:tc>
          <w:tcPr>
            <w:tcW w:w="2508" w:type="dxa"/>
            <w:noWrap w:val="0"/>
            <w:vAlign w:val="center"/>
          </w:tcPr>
          <w:p>
            <w:pPr>
              <w:widowControl/>
              <w:adjustRightInd w:val="0"/>
              <w:snapToGrid w:val="0"/>
              <w:spacing w:line="640" w:lineRule="exact"/>
              <w:jc w:val="center"/>
              <w:rPr>
                <w:rStyle w:val="5"/>
                <w:rFonts w:ascii="仿宋_GB2312" w:eastAsia="仿宋_GB2312"/>
                <w:sz w:val="24"/>
              </w:rPr>
            </w:pPr>
            <w:r>
              <w:rPr>
                <w:rStyle w:val="5"/>
                <w:rFonts w:hint="eastAsia" w:ascii="仿宋_GB2312" w:eastAsia="仿宋_GB2312"/>
                <w:sz w:val="24"/>
              </w:rPr>
              <w:t>至少2.2L</w:t>
            </w:r>
          </w:p>
        </w:tc>
      </w:tr>
    </w:tbl>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车用汽油：从同一加油机或同一储油罐中抽取2份样品，每份至少2.7L，保持密封包装，并加贴封条。所取的2份样品，一份用于检测，一份作为留样。</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车用柴油:从同一加油机或同一储油罐中抽取2份样品，每份至少2.2L，保持密封包装，并加贴封条。所取的2份样品，一份用于检测，一份作为留样。</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船用燃料油：从同一加油管中抽取2份样品，每份至少2.2L，保持密封包装，并加贴封条。所取的2份样品，一份用于检测，一份作为留样。</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生产领域及流通领域抽样，检验样品和备用样品均带回承检单位。</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5.5 样品处置</w:t>
      </w:r>
    </w:p>
    <w:p>
      <w:pPr>
        <w:snapToGrid w:val="0"/>
        <w:spacing w:line="360" w:lineRule="auto"/>
        <w:rPr>
          <w:rFonts w:ascii="仿宋_GB2312" w:hAnsi="宋体" w:eastAsia="仿宋_GB2312"/>
          <w:sz w:val="32"/>
          <w:szCs w:val="32"/>
        </w:rPr>
      </w:pPr>
      <w:r>
        <w:rPr>
          <w:rFonts w:hint="eastAsia" w:ascii="仿宋_GB2312" w:hAnsi="ˎ̥" w:eastAsia="仿宋_GB2312"/>
          <w:b/>
          <w:sz w:val="32"/>
          <w:szCs w:val="32"/>
        </w:rPr>
        <w:t>5.5.1</w:t>
      </w:r>
      <w:r>
        <w:rPr>
          <w:rFonts w:hint="eastAsia" w:ascii="仿宋_GB2312" w:hAnsi="宋体" w:eastAsia="仿宋_GB2312"/>
          <w:sz w:val="32"/>
          <w:szCs w:val="32"/>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sz w:val="32"/>
          <w:szCs w:val="32"/>
        </w:rPr>
      </w:pPr>
      <w:r>
        <w:rPr>
          <w:rFonts w:hint="eastAsia" w:ascii="仿宋_GB2312" w:hAnsi="宋体" w:eastAsia="仿宋_GB2312"/>
          <w:b/>
          <w:sz w:val="32"/>
          <w:szCs w:val="32"/>
        </w:rPr>
        <w:t>5.5.2</w:t>
      </w:r>
      <w:r>
        <w:rPr>
          <w:rFonts w:hint="eastAsia" w:ascii="仿宋_GB2312" w:hAnsi="Calibri" w:eastAsia="仿宋_GB2312"/>
          <w:sz w:val="32"/>
          <w:szCs w:val="32"/>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b/>
          <w:sz w:val="32"/>
          <w:szCs w:val="32"/>
        </w:rPr>
      </w:pPr>
      <w:r>
        <w:rPr>
          <w:rFonts w:hint="eastAsia" w:ascii="仿宋_GB2312" w:hAnsi="宋体" w:eastAsia="仿宋_GB2312"/>
          <w:b/>
          <w:sz w:val="32"/>
          <w:szCs w:val="32"/>
        </w:rPr>
        <w:t>5.6 抽样单</w:t>
      </w:r>
    </w:p>
    <w:p>
      <w:pPr>
        <w:snapToGrid w:val="0"/>
        <w:spacing w:line="360" w:lineRule="auto"/>
        <w:ind w:firstLine="614" w:firstLineChars="192"/>
        <w:rPr>
          <w:rFonts w:ascii="仿宋_GB2312" w:hAnsi="Calibri" w:eastAsia="仿宋_GB2312" w:cs="Sim Sun"/>
          <w:kern w:val="0"/>
          <w:sz w:val="32"/>
          <w:szCs w:val="32"/>
        </w:rPr>
      </w:pPr>
      <w:r>
        <w:rPr>
          <w:rFonts w:hint="eastAsia" w:ascii="仿宋_GB2312" w:hAnsi="宋体" w:eastAsia="仿宋_GB2312"/>
          <w:sz w:val="32"/>
          <w:szCs w:val="32"/>
        </w:rPr>
        <w:t>应按有关规定填写抽样单，并记录被抽查产品及企业相关信息。</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6 检验要求</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6.1 检验项目</w:t>
      </w:r>
    </w:p>
    <w:p>
      <w:pPr>
        <w:snapToGrid w:val="0"/>
        <w:spacing w:line="360" w:lineRule="auto"/>
        <w:rPr>
          <w:rFonts w:ascii="仿宋_GB2312" w:hAnsi="宋体" w:eastAsia="仿宋_GB2312"/>
          <w:b/>
          <w:sz w:val="32"/>
          <w:szCs w:val="32"/>
        </w:rPr>
      </w:pPr>
      <w:r>
        <w:rPr>
          <w:rFonts w:hint="eastAsia" w:ascii="仿宋_GB2312" w:hAnsi="宋体" w:eastAsia="仿宋_GB2312"/>
          <w:b/>
          <w:sz w:val="32"/>
          <w:szCs w:val="32"/>
        </w:rPr>
        <w:t>6.1.1车用汽油</w:t>
      </w:r>
    </w:p>
    <w:tbl>
      <w:tblPr>
        <w:tblStyle w:val="3"/>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911"/>
        <w:gridCol w:w="2653"/>
        <w:gridCol w:w="978"/>
        <w:gridCol w:w="1688"/>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blHeader/>
          <w:jc w:val="center"/>
        </w:trPr>
        <w:tc>
          <w:tcPr>
            <w:tcW w:w="681"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序号</w:t>
            </w:r>
          </w:p>
        </w:tc>
        <w:tc>
          <w:tcPr>
            <w:tcW w:w="1911"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检验项目</w:t>
            </w:r>
          </w:p>
        </w:tc>
        <w:tc>
          <w:tcPr>
            <w:tcW w:w="2653" w:type="dxa"/>
            <w:noWrap w:val="0"/>
            <w:vAlign w:val="center"/>
          </w:tcPr>
          <w:p>
            <w:pPr>
              <w:snapToGrid w:val="0"/>
              <w:spacing w:line="280" w:lineRule="exact"/>
              <w:jc w:val="center"/>
              <w:rPr>
                <w:rFonts w:ascii="黑体" w:hAnsi="黑体" w:eastAsia="黑体"/>
                <w:sz w:val="24"/>
                <w:szCs w:val="21"/>
              </w:rPr>
            </w:pPr>
            <w:r>
              <w:rPr>
                <w:rFonts w:hint="eastAsia" w:ascii="黑体" w:hAnsi="黑体" w:eastAsia="黑体"/>
                <w:sz w:val="24"/>
                <w:szCs w:val="21"/>
              </w:rPr>
              <w:t>检测依据</w:t>
            </w:r>
          </w:p>
        </w:tc>
        <w:tc>
          <w:tcPr>
            <w:tcW w:w="978"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项目</w:t>
            </w:r>
          </w:p>
          <w:p>
            <w:pPr>
              <w:pStyle w:val="2"/>
              <w:snapToGrid w:val="0"/>
              <w:spacing w:line="240" w:lineRule="exact"/>
              <w:jc w:val="center"/>
              <w:rPr>
                <w:rFonts w:ascii="黑体" w:hAnsi="黑体" w:eastAsia="黑体"/>
                <w:sz w:val="24"/>
              </w:rPr>
            </w:pPr>
            <w:r>
              <w:rPr>
                <w:rFonts w:hint="eastAsia" w:ascii="黑体" w:hAnsi="黑体" w:eastAsia="黑体"/>
                <w:sz w:val="24"/>
              </w:rPr>
              <w:t>性质</w:t>
            </w:r>
          </w:p>
        </w:tc>
        <w:tc>
          <w:tcPr>
            <w:tcW w:w="1688" w:type="dxa"/>
            <w:noWrap w:val="0"/>
            <w:vAlign w:val="center"/>
          </w:tcPr>
          <w:p>
            <w:pPr>
              <w:snapToGrid w:val="0"/>
              <w:spacing w:line="280" w:lineRule="exact"/>
              <w:jc w:val="center"/>
              <w:rPr>
                <w:rFonts w:ascii="黑体" w:hAnsi="黑体" w:eastAsia="黑体"/>
                <w:sz w:val="24"/>
                <w:szCs w:val="21"/>
              </w:rPr>
            </w:pPr>
            <w:r>
              <w:rPr>
                <w:rFonts w:hint="eastAsia" w:ascii="黑体" w:hAnsi="黑体" w:eastAsia="黑体"/>
                <w:sz w:val="24"/>
                <w:szCs w:val="21"/>
              </w:rPr>
              <w:t>检测</w:t>
            </w:r>
            <w:r>
              <w:rPr>
                <w:rFonts w:hint="eastAsia" w:ascii="黑体" w:hAnsi="黑体" w:eastAsia="黑体"/>
                <w:sz w:val="24"/>
              </w:rPr>
              <w:t>方法</w:t>
            </w:r>
          </w:p>
        </w:tc>
        <w:tc>
          <w:tcPr>
            <w:tcW w:w="1331" w:type="dxa"/>
            <w:noWrap w:val="0"/>
            <w:vAlign w:val="center"/>
          </w:tcPr>
          <w:p>
            <w:pPr>
              <w:snapToGrid w:val="0"/>
              <w:spacing w:line="280" w:lineRule="exact"/>
              <w:jc w:val="center"/>
              <w:rPr>
                <w:rFonts w:ascii="黑体" w:hAnsi="黑体" w:eastAsia="黑体"/>
                <w:sz w:val="24"/>
                <w:szCs w:val="21"/>
                <w:vertAlign w:val="superscript"/>
              </w:rPr>
            </w:pPr>
            <w:r>
              <w:rPr>
                <w:rFonts w:hint="eastAsia" w:ascii="黑体" w:hAnsi="黑体" w:eastAsia="黑体"/>
                <w:sz w:val="24"/>
                <w:szCs w:val="21"/>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研究法辛烷值</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noWrap w:val="0"/>
            <w:vAlign w:val="center"/>
          </w:tcPr>
          <w:p>
            <w:pPr>
              <w:spacing w:before="120" w:after="120" w:line="220" w:lineRule="exact"/>
              <w:jc w:val="center"/>
              <w:rPr>
                <w:rFonts w:ascii="仿宋_GB2312" w:eastAsia="仿宋_GB2312"/>
                <w:sz w:val="24"/>
              </w:rPr>
            </w:pPr>
            <w:r>
              <w:rPr>
                <w:rFonts w:hint="eastAsia" w:ascii="仿宋_GB2312" w:eastAsia="仿宋_GB2312"/>
                <w:sz w:val="24"/>
              </w:rPr>
              <w:t>GB/T 5487</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2</w:t>
            </w:r>
          </w:p>
        </w:tc>
        <w:tc>
          <w:tcPr>
            <w:tcW w:w="1911"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抗爆指数</w:t>
            </w:r>
            <w:r>
              <w:rPr>
                <w:rFonts w:hint="eastAsia" w:ascii="仿宋_GB2312" w:hAnsi="宋体" w:eastAsia="仿宋_GB2312" w:cs="宋体"/>
                <w:sz w:val="24"/>
                <w:vertAlign w:val="superscript"/>
              </w:rPr>
              <w:fldChar w:fldCharType="begin"/>
            </w:r>
            <w:r>
              <w:rPr>
                <w:rFonts w:hint="eastAsia" w:ascii="仿宋_GB2312" w:hAnsi="宋体" w:eastAsia="仿宋_GB2312" w:cs="宋体"/>
                <w:sz w:val="24"/>
                <w:vertAlign w:val="superscript"/>
              </w:rPr>
              <w:instrText xml:space="preserve"> QUOTE </w:instrText>
            </w:r>
            <w:r>
              <w:rPr>
                <w:rFonts w:ascii="仿宋_GB2312" w:eastAsia="仿宋_GB2312"/>
                <w:sz w:val="24"/>
                <w:vertAlign w:val="superscript"/>
              </w:rPr>
              <w:drawing>
                <wp:inline distT="0" distB="0" distL="114300" distR="114300">
                  <wp:extent cx="2266315" cy="1511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clrChange>
                              <a:clrFrom>
                                <a:srgbClr val="FFFFFF"/>
                              </a:clrFrom>
                              <a:clrTo>
                                <a:srgbClr val="FFFFFF">
                                  <a:alpha val="0"/>
                                </a:srgbClr>
                              </a:clrTo>
                            </a:clrChange>
                          </a:blip>
                          <a:stretch>
                            <a:fillRect/>
                          </a:stretch>
                        </pic:blipFill>
                        <pic:spPr>
                          <a:xfrm>
                            <a:off x="0" y="0"/>
                            <a:ext cx="2266315" cy="151130"/>
                          </a:xfrm>
                          <a:prstGeom prst="rect">
                            <a:avLst/>
                          </a:prstGeom>
                          <a:noFill/>
                          <a:ln>
                            <a:noFill/>
                          </a:ln>
                        </pic:spPr>
                      </pic:pic>
                    </a:graphicData>
                  </a:graphic>
                </wp:inline>
              </w:drawing>
            </w:r>
            <w:r>
              <w:rPr>
                <w:rFonts w:hint="eastAsia" w:ascii="仿宋_GB2312" w:hAnsi="宋体" w:eastAsia="仿宋_GB2312" w:cs="宋体"/>
                <w:sz w:val="24"/>
                <w:vertAlign w:val="superscript"/>
              </w:rPr>
              <w:fldChar w:fldCharType="end"/>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503</w:t>
            </w:r>
          </w:p>
          <w:p>
            <w:pPr>
              <w:spacing w:before="120" w:after="120" w:line="220" w:lineRule="exact"/>
              <w:jc w:val="center"/>
              <w:rPr>
                <w:rFonts w:ascii="仿宋_GB2312" w:eastAsia="仿宋_GB2312"/>
                <w:sz w:val="24"/>
              </w:rPr>
            </w:pPr>
            <w:r>
              <w:rPr>
                <w:rFonts w:hint="eastAsia" w:ascii="仿宋_GB2312" w:eastAsia="仿宋_GB2312"/>
                <w:bCs/>
                <w:sz w:val="24"/>
              </w:rPr>
              <w:t>GB/T 5487</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3</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铅</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noWrap w:val="0"/>
            <w:vAlign w:val="center"/>
          </w:tcPr>
          <w:p>
            <w:pPr>
              <w:spacing w:before="120" w:after="120" w:line="220" w:lineRule="exact"/>
              <w:jc w:val="center"/>
              <w:rPr>
                <w:rFonts w:ascii="仿宋_GB2312" w:eastAsia="仿宋_GB2312"/>
                <w:sz w:val="24"/>
              </w:rPr>
            </w:pPr>
            <w:r>
              <w:rPr>
                <w:rFonts w:hint="eastAsia" w:ascii="仿宋_GB2312" w:eastAsia="仿宋_GB2312"/>
                <w:sz w:val="24"/>
              </w:rPr>
              <w:t>GB/T 8020</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4</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馏程</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noWrap w:val="0"/>
            <w:vAlign w:val="center"/>
          </w:tcPr>
          <w:p>
            <w:pPr>
              <w:spacing w:line="220" w:lineRule="exact"/>
              <w:jc w:val="center"/>
              <w:rPr>
                <w:rFonts w:ascii="仿宋_GB2312" w:eastAsia="仿宋_GB2312"/>
                <w:sz w:val="24"/>
              </w:rPr>
            </w:pPr>
            <w:r>
              <w:rPr>
                <w:rFonts w:hint="eastAsia" w:ascii="仿宋_GB2312" w:eastAsia="仿宋_GB2312"/>
                <w:sz w:val="24"/>
              </w:rPr>
              <w:t>GB/T 6536</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5</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胶质含量</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vMerge w:val="restart"/>
            <w:noWrap w:val="0"/>
            <w:vAlign w:val="center"/>
          </w:tcPr>
          <w:p>
            <w:pPr>
              <w:spacing w:line="220" w:lineRule="exact"/>
              <w:jc w:val="center"/>
              <w:rPr>
                <w:rFonts w:ascii="仿宋_GB2312" w:eastAsia="仿宋_GB2312"/>
                <w:bCs/>
                <w:sz w:val="24"/>
              </w:rPr>
            </w:pPr>
            <w:r>
              <w:rPr>
                <w:rFonts w:hint="eastAsia" w:ascii="仿宋_GB2312" w:eastAsia="仿宋_GB2312"/>
                <w:bCs/>
                <w:sz w:val="24"/>
              </w:rPr>
              <w:t>GB/T 8019</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5.1</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溶剂洗胶质</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vMerge w:val="continue"/>
            <w:noWrap w:val="0"/>
            <w:vAlign w:val="center"/>
          </w:tcPr>
          <w:p>
            <w:pPr>
              <w:spacing w:line="220" w:lineRule="exact"/>
              <w:jc w:val="center"/>
              <w:rPr>
                <w:rFonts w:ascii="仿宋_GB2312" w:eastAsia="仿宋_GB2312"/>
                <w:bCs/>
                <w:sz w:val="24"/>
              </w:rPr>
            </w:pP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5.2</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未洗胶质</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vMerge w:val="continue"/>
            <w:noWrap w:val="0"/>
            <w:vAlign w:val="center"/>
          </w:tcPr>
          <w:p>
            <w:pPr>
              <w:spacing w:line="220" w:lineRule="exact"/>
              <w:jc w:val="center"/>
              <w:rPr>
                <w:rFonts w:ascii="仿宋_GB2312" w:eastAsia="仿宋_GB2312"/>
                <w:bCs/>
                <w:sz w:val="24"/>
              </w:rPr>
            </w:pP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6</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诱导期</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8018</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7</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硫含量</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SH/T 0689</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8</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硫醇（博士试验）</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NB/SH/T 0174</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9</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铜片腐蚀</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5096</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10</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水溶性酸或碱</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259</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11</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机械杂质及水分</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目测</w:t>
            </w:r>
          </w:p>
          <w:p>
            <w:pPr>
              <w:spacing w:line="220" w:lineRule="exact"/>
              <w:jc w:val="center"/>
              <w:rPr>
                <w:rFonts w:ascii="仿宋_GB2312" w:eastAsia="仿宋_GB2312"/>
                <w:bCs/>
                <w:sz w:val="24"/>
              </w:rPr>
            </w:pPr>
            <w:r>
              <w:rPr>
                <w:rFonts w:hint="eastAsia" w:ascii="仿宋_GB2312" w:eastAsia="仿宋_GB2312"/>
                <w:bCs/>
                <w:sz w:val="24"/>
              </w:rPr>
              <w:t>GB/T 260</w:t>
            </w:r>
            <w:r>
              <w:rPr>
                <w:rFonts w:hint="eastAsia" w:ascii="仿宋_GB2312" w:eastAsia="仿宋_GB2312"/>
                <w:bCs/>
                <w:sz w:val="24"/>
              </w:rPr>
              <w:br w:type="textWrapping"/>
            </w:r>
            <w:r>
              <w:rPr>
                <w:rFonts w:hint="eastAsia" w:ascii="仿宋_GB2312" w:eastAsia="仿宋_GB2312"/>
                <w:bCs/>
                <w:sz w:val="24"/>
              </w:rPr>
              <w:t>GB/T 511</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12</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苯含量</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SH/T 0713</w:t>
            </w:r>
          </w:p>
          <w:p>
            <w:pPr>
              <w:spacing w:line="220" w:lineRule="exact"/>
              <w:jc w:val="center"/>
              <w:rPr>
                <w:rFonts w:ascii="仿宋_GB2312" w:eastAsia="仿宋_GB2312"/>
                <w:bCs/>
                <w:sz w:val="24"/>
              </w:rPr>
            </w:pPr>
            <w:r>
              <w:rPr>
                <w:rFonts w:hint="eastAsia" w:ascii="仿宋_GB2312" w:eastAsia="仿宋_GB2312"/>
                <w:bCs/>
                <w:sz w:val="24"/>
              </w:rPr>
              <w:t>GB/T 30519</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13</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芳烃含量</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11132</w:t>
            </w:r>
          </w:p>
          <w:p>
            <w:pPr>
              <w:spacing w:line="220" w:lineRule="exact"/>
              <w:jc w:val="center"/>
              <w:rPr>
                <w:rFonts w:ascii="仿宋_GB2312" w:eastAsia="仿宋_GB2312"/>
                <w:bCs/>
                <w:sz w:val="24"/>
              </w:rPr>
            </w:pPr>
            <w:r>
              <w:rPr>
                <w:rFonts w:hint="eastAsia" w:ascii="仿宋_GB2312" w:eastAsia="仿宋_GB2312"/>
                <w:bCs/>
                <w:sz w:val="24"/>
              </w:rPr>
              <w:t>GB/T 30519</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14</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烯烃含量</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11132</w:t>
            </w:r>
          </w:p>
          <w:p>
            <w:pPr>
              <w:spacing w:line="220" w:lineRule="exact"/>
              <w:jc w:val="center"/>
              <w:rPr>
                <w:rFonts w:ascii="仿宋_GB2312" w:eastAsia="仿宋_GB2312"/>
                <w:bCs/>
                <w:sz w:val="24"/>
              </w:rPr>
            </w:pPr>
            <w:r>
              <w:rPr>
                <w:rFonts w:hint="eastAsia" w:ascii="仿宋_GB2312" w:eastAsia="仿宋_GB2312"/>
                <w:bCs/>
                <w:sz w:val="24"/>
              </w:rPr>
              <w:t>GB/T 30519</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15</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氧含量</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NB/SH/T 0663</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16</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铁</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SH/T 0712</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17</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锰</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NB/SH/T 0711</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18</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甲醇</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NB/SH/T 0663</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19</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密度</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17930-2016 5.4</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1884</w:t>
            </w:r>
          </w:p>
          <w:p>
            <w:pPr>
              <w:spacing w:line="220" w:lineRule="exact"/>
              <w:jc w:val="center"/>
              <w:rPr>
                <w:rFonts w:ascii="仿宋_GB2312" w:eastAsia="仿宋_GB2312"/>
                <w:bCs/>
                <w:sz w:val="24"/>
              </w:rPr>
            </w:pPr>
            <w:r>
              <w:rPr>
                <w:rFonts w:hint="eastAsia" w:ascii="仿宋_GB2312" w:eastAsia="仿宋_GB2312"/>
                <w:bCs/>
                <w:sz w:val="24"/>
              </w:rPr>
              <w:t>GB/T 1885</w:t>
            </w:r>
          </w:p>
          <w:p>
            <w:pPr>
              <w:spacing w:line="220" w:lineRule="exact"/>
              <w:jc w:val="center"/>
              <w:rPr>
                <w:rFonts w:ascii="仿宋_GB2312" w:eastAsia="仿宋_GB2312"/>
                <w:bCs/>
                <w:sz w:val="24"/>
              </w:rPr>
            </w:pPr>
            <w:r>
              <w:rPr>
                <w:rFonts w:hint="eastAsia" w:ascii="仿宋_GB2312" w:eastAsia="仿宋_GB2312"/>
                <w:bCs/>
                <w:sz w:val="24"/>
              </w:rPr>
              <w:t>SH/T 0604</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20</w:t>
            </w:r>
          </w:p>
        </w:tc>
        <w:tc>
          <w:tcPr>
            <w:tcW w:w="1911"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蒸气压</w:t>
            </w:r>
            <w:r>
              <w:rPr>
                <w:rFonts w:hint="eastAsia" w:ascii="仿宋_GB2312" w:hAnsi="宋体" w:eastAsia="仿宋_GB2312" w:cs="宋体"/>
                <w:sz w:val="24"/>
                <w:vertAlign w:val="superscript"/>
              </w:rPr>
              <w:t>1</w:t>
            </w:r>
          </w:p>
        </w:tc>
        <w:tc>
          <w:tcPr>
            <w:tcW w:w="265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粤府函[2018]218号和GB 17930-2016</w:t>
            </w:r>
          </w:p>
        </w:tc>
        <w:tc>
          <w:tcPr>
            <w:tcW w:w="978"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88"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8017</w:t>
            </w:r>
          </w:p>
        </w:tc>
        <w:tc>
          <w:tcPr>
            <w:tcW w:w="1331" w:type="dxa"/>
            <w:noWrap w:val="0"/>
            <w:vAlign w:val="center"/>
          </w:tcPr>
          <w:p>
            <w:pPr>
              <w:jc w:val="center"/>
              <w:rPr>
                <w:rFonts w:ascii="仿宋_GB2312" w:hAnsi="宋体" w:eastAsia="仿宋_GB2312"/>
                <w:sz w:val="24"/>
              </w:rPr>
            </w:pPr>
            <w:r>
              <w:rPr>
                <w:rFonts w:hint="eastAsia" w:ascii="仿宋_GB2312"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242" w:type="dxa"/>
            <w:gridSpan w:val="6"/>
            <w:noWrap w:val="0"/>
            <w:vAlign w:val="center"/>
          </w:tcPr>
          <w:p>
            <w:pPr>
              <w:rPr>
                <w:rFonts w:ascii="仿宋_GB2312" w:hAnsi="宋体" w:eastAsia="仿宋_GB2312"/>
                <w:sz w:val="24"/>
              </w:rPr>
            </w:pPr>
            <w:r>
              <w:rPr>
                <w:rFonts w:hint="eastAsia" w:ascii="仿宋_GB2312" w:hAnsi="宋体" w:eastAsia="仿宋_GB2312"/>
                <w:sz w:val="24"/>
              </w:rPr>
              <w:t>注：1.蒸气压项目不复检。</w:t>
            </w:r>
          </w:p>
        </w:tc>
      </w:tr>
    </w:tbl>
    <w:p>
      <w:pPr>
        <w:snapToGrid w:val="0"/>
        <w:spacing w:line="360" w:lineRule="auto"/>
        <w:rPr>
          <w:rFonts w:ascii="仿宋_GB2312" w:hAnsi="Calibri" w:eastAsia="仿宋_GB2312" w:cs="Sim Sun"/>
          <w:b/>
          <w:kern w:val="0"/>
          <w:sz w:val="32"/>
          <w:szCs w:val="32"/>
        </w:rPr>
      </w:pPr>
      <w:r>
        <w:rPr>
          <w:rFonts w:hint="eastAsia" w:ascii="仿宋_GB2312" w:hAnsi="Calibri" w:eastAsia="仿宋_GB2312" w:cs="Sim Sun"/>
          <w:b/>
          <w:kern w:val="0"/>
          <w:sz w:val="32"/>
          <w:szCs w:val="32"/>
        </w:rPr>
        <w:t>6.1.2车用柴油</w:t>
      </w:r>
    </w:p>
    <w:tbl>
      <w:tblPr>
        <w:tblStyle w:val="3"/>
        <w:tblW w:w="92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2031"/>
        <w:gridCol w:w="2693"/>
        <w:gridCol w:w="993"/>
        <w:gridCol w:w="1672"/>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blHeader/>
          <w:jc w:val="center"/>
        </w:trPr>
        <w:tc>
          <w:tcPr>
            <w:tcW w:w="537"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序号</w:t>
            </w:r>
          </w:p>
        </w:tc>
        <w:tc>
          <w:tcPr>
            <w:tcW w:w="2031"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检验项目</w:t>
            </w:r>
          </w:p>
        </w:tc>
        <w:tc>
          <w:tcPr>
            <w:tcW w:w="2693" w:type="dxa"/>
            <w:noWrap w:val="0"/>
            <w:vAlign w:val="center"/>
          </w:tcPr>
          <w:p>
            <w:pPr>
              <w:snapToGrid w:val="0"/>
              <w:spacing w:line="280" w:lineRule="exact"/>
              <w:jc w:val="center"/>
              <w:rPr>
                <w:rFonts w:ascii="黑体" w:hAnsi="黑体" w:eastAsia="黑体"/>
                <w:sz w:val="24"/>
                <w:szCs w:val="21"/>
              </w:rPr>
            </w:pPr>
            <w:r>
              <w:rPr>
                <w:rFonts w:hint="eastAsia" w:ascii="黑体" w:hAnsi="黑体" w:eastAsia="黑体"/>
                <w:sz w:val="24"/>
                <w:szCs w:val="21"/>
              </w:rPr>
              <w:t>检测依据</w:t>
            </w:r>
          </w:p>
        </w:tc>
        <w:tc>
          <w:tcPr>
            <w:tcW w:w="993"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项目</w:t>
            </w:r>
          </w:p>
          <w:p>
            <w:pPr>
              <w:pStyle w:val="2"/>
              <w:snapToGrid w:val="0"/>
              <w:spacing w:line="240" w:lineRule="exact"/>
              <w:jc w:val="center"/>
              <w:rPr>
                <w:rFonts w:ascii="黑体" w:hAnsi="黑体" w:eastAsia="黑体"/>
                <w:sz w:val="24"/>
              </w:rPr>
            </w:pPr>
            <w:r>
              <w:rPr>
                <w:rFonts w:hint="eastAsia" w:ascii="黑体" w:hAnsi="黑体" w:eastAsia="黑体"/>
                <w:sz w:val="24"/>
              </w:rPr>
              <w:t>性质</w:t>
            </w:r>
          </w:p>
        </w:tc>
        <w:tc>
          <w:tcPr>
            <w:tcW w:w="1672" w:type="dxa"/>
            <w:noWrap w:val="0"/>
            <w:vAlign w:val="center"/>
          </w:tcPr>
          <w:p>
            <w:pPr>
              <w:snapToGrid w:val="0"/>
              <w:spacing w:line="280" w:lineRule="exact"/>
              <w:jc w:val="center"/>
              <w:rPr>
                <w:rFonts w:ascii="黑体" w:hAnsi="黑体" w:eastAsia="黑体"/>
                <w:sz w:val="24"/>
                <w:szCs w:val="21"/>
              </w:rPr>
            </w:pPr>
            <w:r>
              <w:rPr>
                <w:rFonts w:hint="eastAsia" w:ascii="黑体" w:hAnsi="黑体" w:eastAsia="黑体"/>
                <w:sz w:val="24"/>
                <w:szCs w:val="21"/>
              </w:rPr>
              <w:t>检测</w:t>
            </w:r>
            <w:r>
              <w:rPr>
                <w:rFonts w:hint="eastAsia" w:ascii="黑体" w:hAnsi="黑体" w:eastAsia="黑体"/>
                <w:sz w:val="24"/>
              </w:rPr>
              <w:t>方法</w:t>
            </w:r>
          </w:p>
        </w:tc>
        <w:tc>
          <w:tcPr>
            <w:tcW w:w="1347" w:type="dxa"/>
            <w:noWrap w:val="0"/>
            <w:vAlign w:val="center"/>
          </w:tcPr>
          <w:p>
            <w:pPr>
              <w:snapToGrid w:val="0"/>
              <w:spacing w:line="280" w:lineRule="exact"/>
              <w:jc w:val="center"/>
              <w:rPr>
                <w:rFonts w:ascii="黑体" w:hAnsi="黑体" w:eastAsia="黑体"/>
                <w:sz w:val="24"/>
                <w:szCs w:val="21"/>
                <w:vertAlign w:val="superscript"/>
              </w:rPr>
            </w:pPr>
            <w:r>
              <w:rPr>
                <w:rFonts w:hint="eastAsia" w:ascii="黑体" w:hAnsi="黑体" w:eastAsia="黑体"/>
                <w:sz w:val="24"/>
                <w:szCs w:val="21"/>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1</w:t>
            </w:r>
          </w:p>
        </w:tc>
        <w:tc>
          <w:tcPr>
            <w:tcW w:w="2031" w:type="dxa"/>
            <w:noWrap w:val="0"/>
            <w:vAlign w:val="top"/>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总污染物</w:t>
            </w:r>
          </w:p>
        </w:tc>
        <w:tc>
          <w:tcPr>
            <w:tcW w:w="269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19147-2016 5.2</w:t>
            </w:r>
          </w:p>
        </w:tc>
        <w:tc>
          <w:tcPr>
            <w:tcW w:w="993"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72"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33400</w:t>
            </w:r>
          </w:p>
        </w:tc>
        <w:tc>
          <w:tcPr>
            <w:tcW w:w="1347"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2</w:t>
            </w:r>
          </w:p>
        </w:tc>
        <w:tc>
          <w:tcPr>
            <w:tcW w:w="2031"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水分</w:t>
            </w:r>
          </w:p>
        </w:tc>
        <w:tc>
          <w:tcPr>
            <w:tcW w:w="269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19147-2016 5.2</w:t>
            </w:r>
          </w:p>
        </w:tc>
        <w:tc>
          <w:tcPr>
            <w:tcW w:w="993"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72" w:type="dxa"/>
            <w:noWrap w:val="0"/>
            <w:vAlign w:val="center"/>
          </w:tcPr>
          <w:p>
            <w:pPr>
              <w:spacing w:line="276" w:lineRule="auto"/>
              <w:jc w:val="center"/>
              <w:rPr>
                <w:rFonts w:ascii="仿宋_GB2312" w:eastAsia="仿宋_GB2312"/>
                <w:bCs/>
                <w:sz w:val="24"/>
              </w:rPr>
            </w:pPr>
            <w:r>
              <w:rPr>
                <w:rFonts w:hint="eastAsia" w:ascii="仿宋_GB2312" w:eastAsia="仿宋_GB2312"/>
                <w:bCs/>
                <w:sz w:val="24"/>
              </w:rPr>
              <w:t>GB/T 260</w:t>
            </w:r>
          </w:p>
          <w:p>
            <w:pPr>
              <w:spacing w:before="120" w:after="120" w:line="220" w:lineRule="exact"/>
              <w:jc w:val="center"/>
              <w:rPr>
                <w:rFonts w:ascii="仿宋_GB2312" w:eastAsia="仿宋_GB2312"/>
                <w:sz w:val="24"/>
              </w:rPr>
            </w:pPr>
            <w:r>
              <w:rPr>
                <w:rFonts w:hint="eastAsia" w:ascii="仿宋_GB2312" w:eastAsia="仿宋_GB2312"/>
                <w:bCs/>
                <w:sz w:val="24"/>
              </w:rPr>
              <w:t>目测</w:t>
            </w:r>
          </w:p>
        </w:tc>
        <w:tc>
          <w:tcPr>
            <w:tcW w:w="1347"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3</w:t>
            </w:r>
          </w:p>
        </w:tc>
        <w:tc>
          <w:tcPr>
            <w:tcW w:w="2031" w:type="dxa"/>
            <w:noWrap w:val="0"/>
            <w:vAlign w:val="center"/>
          </w:tcPr>
          <w:p>
            <w:pPr>
              <w:spacing w:line="220" w:lineRule="exact"/>
              <w:jc w:val="center"/>
              <w:rPr>
                <w:rFonts w:ascii="仿宋_GB2312" w:hAnsi="宋体" w:eastAsia="仿宋_GB2312" w:cs="宋体"/>
                <w:sz w:val="24"/>
              </w:rPr>
            </w:pPr>
            <w:r>
              <w:rPr>
                <w:rFonts w:hint="eastAsia" w:ascii="仿宋_GB2312" w:hAnsi="宋体" w:eastAsia="仿宋_GB2312" w:cs="宋体"/>
                <w:sz w:val="24"/>
              </w:rPr>
              <w:t>酸度</w:t>
            </w:r>
          </w:p>
        </w:tc>
        <w:tc>
          <w:tcPr>
            <w:tcW w:w="269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19147-2016 5.2</w:t>
            </w:r>
          </w:p>
        </w:tc>
        <w:tc>
          <w:tcPr>
            <w:tcW w:w="993"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72" w:type="dxa"/>
            <w:noWrap w:val="0"/>
            <w:vAlign w:val="center"/>
          </w:tcPr>
          <w:p>
            <w:pPr>
              <w:spacing w:before="120" w:after="120" w:line="220" w:lineRule="exact"/>
              <w:jc w:val="center"/>
              <w:rPr>
                <w:rFonts w:ascii="仿宋_GB2312" w:eastAsia="仿宋_GB2312"/>
                <w:sz w:val="24"/>
              </w:rPr>
            </w:pPr>
            <w:r>
              <w:rPr>
                <w:rFonts w:hint="eastAsia" w:ascii="仿宋_GB2312" w:eastAsia="仿宋_GB2312"/>
                <w:sz w:val="24"/>
              </w:rPr>
              <w:t>GB/T 258</w:t>
            </w:r>
          </w:p>
        </w:tc>
        <w:tc>
          <w:tcPr>
            <w:tcW w:w="1347"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4</w:t>
            </w:r>
          </w:p>
        </w:tc>
        <w:tc>
          <w:tcPr>
            <w:tcW w:w="2031"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氧化安定性</w:t>
            </w:r>
          </w:p>
        </w:tc>
        <w:tc>
          <w:tcPr>
            <w:tcW w:w="269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19147-2016 5.2</w:t>
            </w:r>
          </w:p>
        </w:tc>
        <w:tc>
          <w:tcPr>
            <w:tcW w:w="993"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72" w:type="dxa"/>
            <w:noWrap w:val="0"/>
            <w:vAlign w:val="center"/>
          </w:tcPr>
          <w:p>
            <w:pPr>
              <w:spacing w:before="120" w:after="120" w:line="220" w:lineRule="exact"/>
              <w:jc w:val="center"/>
              <w:rPr>
                <w:rFonts w:ascii="仿宋_GB2312" w:eastAsia="仿宋_GB2312"/>
                <w:sz w:val="24"/>
              </w:rPr>
            </w:pPr>
            <w:r>
              <w:rPr>
                <w:rFonts w:hint="eastAsia" w:ascii="仿宋_GB2312" w:eastAsia="仿宋_GB2312"/>
                <w:sz w:val="24"/>
              </w:rPr>
              <w:t>SH/T 0175</w:t>
            </w:r>
          </w:p>
        </w:tc>
        <w:tc>
          <w:tcPr>
            <w:tcW w:w="1347"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5</w:t>
            </w:r>
          </w:p>
        </w:tc>
        <w:tc>
          <w:tcPr>
            <w:tcW w:w="2031" w:type="dxa"/>
            <w:noWrap w:val="0"/>
            <w:vAlign w:val="top"/>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硫含量</w:t>
            </w:r>
          </w:p>
        </w:tc>
        <w:tc>
          <w:tcPr>
            <w:tcW w:w="269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19147-2016 5.2</w:t>
            </w:r>
          </w:p>
        </w:tc>
        <w:tc>
          <w:tcPr>
            <w:tcW w:w="993"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72" w:type="dxa"/>
            <w:noWrap w:val="0"/>
            <w:vAlign w:val="center"/>
          </w:tcPr>
          <w:p>
            <w:pPr>
              <w:spacing w:line="220" w:lineRule="exact"/>
              <w:jc w:val="center"/>
              <w:rPr>
                <w:rFonts w:ascii="仿宋_GB2312" w:eastAsia="仿宋_GB2312"/>
                <w:sz w:val="24"/>
              </w:rPr>
            </w:pPr>
            <w:r>
              <w:rPr>
                <w:rFonts w:hint="eastAsia" w:ascii="仿宋_GB2312" w:eastAsia="仿宋_GB2312"/>
                <w:sz w:val="24"/>
              </w:rPr>
              <w:t>SH/T 0689</w:t>
            </w:r>
          </w:p>
        </w:tc>
        <w:tc>
          <w:tcPr>
            <w:tcW w:w="1347"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6</w:t>
            </w:r>
          </w:p>
        </w:tc>
        <w:tc>
          <w:tcPr>
            <w:tcW w:w="2031" w:type="dxa"/>
            <w:noWrap w:val="0"/>
            <w:vAlign w:val="top"/>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10%蒸余物残炭</w:t>
            </w:r>
          </w:p>
        </w:tc>
        <w:tc>
          <w:tcPr>
            <w:tcW w:w="269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19147-2016 5.2</w:t>
            </w:r>
          </w:p>
        </w:tc>
        <w:tc>
          <w:tcPr>
            <w:tcW w:w="993"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72"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17144</w:t>
            </w:r>
          </w:p>
        </w:tc>
        <w:tc>
          <w:tcPr>
            <w:tcW w:w="1347"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7</w:t>
            </w:r>
          </w:p>
        </w:tc>
        <w:tc>
          <w:tcPr>
            <w:tcW w:w="2031" w:type="dxa"/>
            <w:noWrap w:val="0"/>
            <w:vAlign w:val="top"/>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灰分</w:t>
            </w:r>
          </w:p>
        </w:tc>
        <w:tc>
          <w:tcPr>
            <w:tcW w:w="269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19147-2016 5.2</w:t>
            </w:r>
          </w:p>
        </w:tc>
        <w:tc>
          <w:tcPr>
            <w:tcW w:w="993"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72"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508</w:t>
            </w:r>
          </w:p>
        </w:tc>
        <w:tc>
          <w:tcPr>
            <w:tcW w:w="1347"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8</w:t>
            </w:r>
          </w:p>
        </w:tc>
        <w:tc>
          <w:tcPr>
            <w:tcW w:w="2031" w:type="dxa"/>
            <w:noWrap w:val="0"/>
            <w:vAlign w:val="top"/>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铜片腐蚀</w:t>
            </w:r>
          </w:p>
        </w:tc>
        <w:tc>
          <w:tcPr>
            <w:tcW w:w="269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19147-2016 5.2</w:t>
            </w:r>
          </w:p>
        </w:tc>
        <w:tc>
          <w:tcPr>
            <w:tcW w:w="993"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72"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5096</w:t>
            </w:r>
          </w:p>
        </w:tc>
        <w:tc>
          <w:tcPr>
            <w:tcW w:w="1347"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9</w:t>
            </w:r>
          </w:p>
        </w:tc>
        <w:tc>
          <w:tcPr>
            <w:tcW w:w="2031" w:type="dxa"/>
            <w:noWrap w:val="0"/>
            <w:vAlign w:val="top"/>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闪点（闭口）</w:t>
            </w:r>
          </w:p>
        </w:tc>
        <w:tc>
          <w:tcPr>
            <w:tcW w:w="269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19147-2016 5.2</w:t>
            </w:r>
          </w:p>
        </w:tc>
        <w:tc>
          <w:tcPr>
            <w:tcW w:w="993"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72"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261</w:t>
            </w:r>
          </w:p>
        </w:tc>
        <w:tc>
          <w:tcPr>
            <w:tcW w:w="1347"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10</w:t>
            </w:r>
          </w:p>
        </w:tc>
        <w:tc>
          <w:tcPr>
            <w:tcW w:w="2031" w:type="dxa"/>
            <w:noWrap w:val="0"/>
            <w:vAlign w:val="top"/>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运动粘度</w:t>
            </w:r>
          </w:p>
        </w:tc>
        <w:tc>
          <w:tcPr>
            <w:tcW w:w="269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19147-2016 5.2</w:t>
            </w:r>
          </w:p>
        </w:tc>
        <w:tc>
          <w:tcPr>
            <w:tcW w:w="993"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72"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265</w:t>
            </w:r>
          </w:p>
        </w:tc>
        <w:tc>
          <w:tcPr>
            <w:tcW w:w="1347"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11</w:t>
            </w:r>
          </w:p>
        </w:tc>
        <w:tc>
          <w:tcPr>
            <w:tcW w:w="2031" w:type="dxa"/>
            <w:noWrap w:val="0"/>
            <w:vAlign w:val="top"/>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凝点</w:t>
            </w:r>
          </w:p>
        </w:tc>
        <w:tc>
          <w:tcPr>
            <w:tcW w:w="269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19147-2016 5.2</w:t>
            </w:r>
          </w:p>
        </w:tc>
        <w:tc>
          <w:tcPr>
            <w:tcW w:w="993"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72"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510</w:t>
            </w:r>
          </w:p>
        </w:tc>
        <w:tc>
          <w:tcPr>
            <w:tcW w:w="1347"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12</w:t>
            </w:r>
          </w:p>
        </w:tc>
        <w:tc>
          <w:tcPr>
            <w:tcW w:w="2031" w:type="dxa"/>
            <w:noWrap w:val="0"/>
            <w:vAlign w:val="top"/>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冷滤点</w:t>
            </w:r>
          </w:p>
        </w:tc>
        <w:tc>
          <w:tcPr>
            <w:tcW w:w="269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19147-2016 5.2</w:t>
            </w:r>
          </w:p>
        </w:tc>
        <w:tc>
          <w:tcPr>
            <w:tcW w:w="993"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72"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NB/SH/T 0248</w:t>
            </w:r>
          </w:p>
        </w:tc>
        <w:tc>
          <w:tcPr>
            <w:tcW w:w="1347"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13</w:t>
            </w:r>
          </w:p>
        </w:tc>
        <w:tc>
          <w:tcPr>
            <w:tcW w:w="2031" w:type="dxa"/>
            <w:noWrap w:val="0"/>
            <w:vAlign w:val="top"/>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十六烷指数</w:t>
            </w:r>
          </w:p>
        </w:tc>
        <w:tc>
          <w:tcPr>
            <w:tcW w:w="269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19147-2016 5.2</w:t>
            </w:r>
          </w:p>
        </w:tc>
        <w:tc>
          <w:tcPr>
            <w:tcW w:w="993"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72"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11139</w:t>
            </w:r>
          </w:p>
          <w:p>
            <w:pPr>
              <w:spacing w:line="220" w:lineRule="exact"/>
              <w:jc w:val="center"/>
              <w:rPr>
                <w:rFonts w:ascii="仿宋_GB2312" w:eastAsia="仿宋_GB2312"/>
                <w:bCs/>
                <w:sz w:val="24"/>
              </w:rPr>
            </w:pPr>
            <w:r>
              <w:rPr>
                <w:rFonts w:hint="eastAsia" w:ascii="仿宋_GB2312" w:eastAsia="仿宋_GB2312"/>
                <w:bCs/>
                <w:sz w:val="24"/>
              </w:rPr>
              <w:t>SH/T 0694</w:t>
            </w:r>
          </w:p>
        </w:tc>
        <w:tc>
          <w:tcPr>
            <w:tcW w:w="1347"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14</w:t>
            </w:r>
          </w:p>
        </w:tc>
        <w:tc>
          <w:tcPr>
            <w:tcW w:w="2031" w:type="dxa"/>
            <w:noWrap w:val="0"/>
            <w:vAlign w:val="top"/>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十六烷值</w:t>
            </w:r>
          </w:p>
        </w:tc>
        <w:tc>
          <w:tcPr>
            <w:tcW w:w="269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19147-2016 5.2</w:t>
            </w:r>
          </w:p>
        </w:tc>
        <w:tc>
          <w:tcPr>
            <w:tcW w:w="993"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72"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386</w:t>
            </w:r>
          </w:p>
        </w:tc>
        <w:tc>
          <w:tcPr>
            <w:tcW w:w="1347"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537"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15</w:t>
            </w:r>
          </w:p>
        </w:tc>
        <w:tc>
          <w:tcPr>
            <w:tcW w:w="2031"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密度</w:t>
            </w:r>
          </w:p>
        </w:tc>
        <w:tc>
          <w:tcPr>
            <w:tcW w:w="269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19147-2016 5.2</w:t>
            </w:r>
          </w:p>
        </w:tc>
        <w:tc>
          <w:tcPr>
            <w:tcW w:w="993"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72"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1884</w:t>
            </w:r>
          </w:p>
          <w:p>
            <w:pPr>
              <w:spacing w:line="220" w:lineRule="exact"/>
              <w:jc w:val="center"/>
              <w:rPr>
                <w:rFonts w:ascii="仿宋_GB2312" w:eastAsia="仿宋_GB2312"/>
                <w:bCs/>
                <w:sz w:val="24"/>
              </w:rPr>
            </w:pPr>
            <w:r>
              <w:rPr>
                <w:rFonts w:hint="eastAsia" w:ascii="仿宋_GB2312" w:eastAsia="仿宋_GB2312"/>
                <w:bCs/>
                <w:sz w:val="24"/>
              </w:rPr>
              <w:t>GB/T 1885</w:t>
            </w:r>
          </w:p>
          <w:p>
            <w:pPr>
              <w:spacing w:line="220" w:lineRule="exact"/>
              <w:jc w:val="center"/>
              <w:rPr>
                <w:rFonts w:ascii="仿宋_GB2312" w:eastAsia="仿宋_GB2312"/>
                <w:bCs/>
                <w:sz w:val="24"/>
              </w:rPr>
            </w:pPr>
            <w:r>
              <w:rPr>
                <w:rFonts w:hint="eastAsia" w:ascii="仿宋_GB2312" w:eastAsia="仿宋_GB2312"/>
                <w:bCs/>
                <w:sz w:val="24"/>
              </w:rPr>
              <w:t>SH/T 0604</w:t>
            </w:r>
          </w:p>
        </w:tc>
        <w:tc>
          <w:tcPr>
            <w:tcW w:w="1347"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16</w:t>
            </w:r>
          </w:p>
        </w:tc>
        <w:tc>
          <w:tcPr>
            <w:tcW w:w="2031" w:type="dxa"/>
            <w:noWrap w:val="0"/>
            <w:vAlign w:val="top"/>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馏程</w:t>
            </w:r>
          </w:p>
        </w:tc>
        <w:tc>
          <w:tcPr>
            <w:tcW w:w="269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19147-2016 5.2</w:t>
            </w:r>
          </w:p>
        </w:tc>
        <w:tc>
          <w:tcPr>
            <w:tcW w:w="993"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72"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6536</w:t>
            </w:r>
          </w:p>
        </w:tc>
        <w:tc>
          <w:tcPr>
            <w:tcW w:w="1347"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17</w:t>
            </w:r>
          </w:p>
        </w:tc>
        <w:tc>
          <w:tcPr>
            <w:tcW w:w="2031" w:type="dxa"/>
            <w:noWrap w:val="0"/>
            <w:vAlign w:val="top"/>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脂肪酸甲酯</w:t>
            </w:r>
          </w:p>
        </w:tc>
        <w:tc>
          <w:tcPr>
            <w:tcW w:w="269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19147-2016 5.2</w:t>
            </w:r>
          </w:p>
        </w:tc>
        <w:tc>
          <w:tcPr>
            <w:tcW w:w="993"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72"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GB/T 23801</w:t>
            </w:r>
          </w:p>
        </w:tc>
        <w:tc>
          <w:tcPr>
            <w:tcW w:w="1347"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18</w:t>
            </w:r>
          </w:p>
        </w:tc>
        <w:tc>
          <w:tcPr>
            <w:tcW w:w="2031" w:type="dxa"/>
            <w:noWrap w:val="0"/>
            <w:vAlign w:val="top"/>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润滑性</w:t>
            </w:r>
            <w:r>
              <w:rPr>
                <w:rFonts w:hint="eastAsia" w:ascii="仿宋_GB2312" w:hAnsi="宋体" w:eastAsia="仿宋_GB2312" w:cs="宋体"/>
                <w:sz w:val="24"/>
                <w:vertAlign w:val="superscript"/>
              </w:rPr>
              <w:t>1</w:t>
            </w:r>
          </w:p>
        </w:tc>
        <w:tc>
          <w:tcPr>
            <w:tcW w:w="269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19147-2016 5.2</w:t>
            </w:r>
          </w:p>
        </w:tc>
        <w:tc>
          <w:tcPr>
            <w:tcW w:w="993"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72"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SH/T 0765</w:t>
            </w:r>
          </w:p>
        </w:tc>
        <w:tc>
          <w:tcPr>
            <w:tcW w:w="1347"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7" w:type="dxa"/>
            <w:noWrap w:val="0"/>
            <w:vAlign w:val="center"/>
          </w:tcPr>
          <w:p>
            <w:pPr>
              <w:spacing w:before="120" w:after="120" w:line="220" w:lineRule="exact"/>
              <w:jc w:val="center"/>
              <w:rPr>
                <w:rFonts w:ascii="仿宋_GB2312" w:eastAsia="仿宋_GB2312"/>
                <w:sz w:val="24"/>
              </w:rPr>
            </w:pPr>
            <w:r>
              <w:rPr>
                <w:rFonts w:hint="eastAsia" w:ascii="仿宋_GB2312" w:hAnsi="宋体" w:eastAsia="仿宋_GB2312" w:cs="宋体"/>
                <w:sz w:val="24"/>
              </w:rPr>
              <w:t>19</w:t>
            </w:r>
          </w:p>
        </w:tc>
        <w:tc>
          <w:tcPr>
            <w:tcW w:w="2031" w:type="dxa"/>
            <w:noWrap w:val="0"/>
            <w:vAlign w:val="top"/>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多环芳烃</w:t>
            </w:r>
            <w:r>
              <w:rPr>
                <w:rFonts w:hint="eastAsia" w:ascii="仿宋_GB2312" w:hAnsi="宋体" w:eastAsia="仿宋_GB2312" w:cs="宋体"/>
                <w:sz w:val="24"/>
                <w:vertAlign w:val="superscript"/>
              </w:rPr>
              <w:t>1</w:t>
            </w:r>
          </w:p>
        </w:tc>
        <w:tc>
          <w:tcPr>
            <w:tcW w:w="269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19147-2016 5.2</w:t>
            </w:r>
          </w:p>
        </w:tc>
        <w:tc>
          <w:tcPr>
            <w:tcW w:w="993" w:type="dxa"/>
            <w:noWrap w:val="0"/>
            <w:vAlign w:val="center"/>
          </w:tcPr>
          <w:p>
            <w:pPr>
              <w:wordWrap w:val="0"/>
              <w:spacing w:line="240" w:lineRule="atLeast"/>
              <w:jc w:val="center"/>
              <w:rPr>
                <w:rStyle w:val="5"/>
                <w:rFonts w:ascii="仿宋_GB2312" w:hAnsi="宋体" w:eastAsia="仿宋_GB2312"/>
                <w:sz w:val="24"/>
              </w:rPr>
            </w:pPr>
            <w:r>
              <w:rPr>
                <w:rStyle w:val="5"/>
                <w:rFonts w:hint="eastAsia" w:ascii="仿宋_GB2312" w:hAnsi="宋体" w:eastAsia="仿宋_GB2312"/>
                <w:sz w:val="24"/>
              </w:rPr>
              <w:t>强制性</w:t>
            </w:r>
          </w:p>
        </w:tc>
        <w:tc>
          <w:tcPr>
            <w:tcW w:w="1672" w:type="dxa"/>
            <w:noWrap w:val="0"/>
            <w:vAlign w:val="center"/>
          </w:tcPr>
          <w:p>
            <w:pPr>
              <w:spacing w:line="220" w:lineRule="exact"/>
              <w:jc w:val="center"/>
              <w:rPr>
                <w:rFonts w:ascii="仿宋_GB2312" w:eastAsia="仿宋_GB2312"/>
                <w:bCs/>
                <w:sz w:val="24"/>
              </w:rPr>
            </w:pPr>
            <w:r>
              <w:rPr>
                <w:rFonts w:hint="eastAsia" w:ascii="仿宋_GB2312" w:eastAsia="仿宋_GB2312"/>
                <w:bCs/>
                <w:sz w:val="24"/>
              </w:rPr>
              <w:t>NB/SH/T 0606</w:t>
            </w:r>
          </w:p>
        </w:tc>
        <w:tc>
          <w:tcPr>
            <w:tcW w:w="1347"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9273" w:type="dxa"/>
            <w:gridSpan w:val="6"/>
            <w:noWrap w:val="0"/>
            <w:vAlign w:val="center"/>
          </w:tcPr>
          <w:p>
            <w:pPr>
              <w:rPr>
                <w:rFonts w:ascii="仿宋_GB2312" w:hAnsi="宋体" w:eastAsia="仿宋_GB2312"/>
                <w:sz w:val="24"/>
              </w:rPr>
            </w:pPr>
            <w:r>
              <w:rPr>
                <w:rFonts w:hint="eastAsia" w:ascii="仿宋_GB2312" w:hAnsi="宋体" w:eastAsia="仿宋_GB2312"/>
                <w:sz w:val="24"/>
              </w:rPr>
              <w:t>注：1.仅适用于油库的样品。</w:t>
            </w:r>
          </w:p>
        </w:tc>
      </w:tr>
    </w:tbl>
    <w:p>
      <w:pPr>
        <w:snapToGrid w:val="0"/>
        <w:spacing w:line="360" w:lineRule="auto"/>
        <w:rPr>
          <w:rFonts w:ascii="仿宋_GB2312" w:hAnsi="Calibri" w:eastAsia="仿宋_GB2312" w:cs="Sim Sun"/>
          <w:b/>
          <w:kern w:val="0"/>
          <w:sz w:val="32"/>
          <w:szCs w:val="32"/>
        </w:rPr>
      </w:pPr>
      <w:r>
        <w:rPr>
          <w:rFonts w:hint="eastAsia" w:ascii="仿宋_GB2312" w:hAnsi="Calibri" w:eastAsia="仿宋_GB2312" w:cs="Sim Sun"/>
          <w:b/>
          <w:kern w:val="0"/>
          <w:sz w:val="32"/>
          <w:szCs w:val="32"/>
        </w:rPr>
        <w:t>6.1.3内河船用燃料油</w:t>
      </w:r>
    </w:p>
    <w:tbl>
      <w:tblPr>
        <w:tblStyle w:val="3"/>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866"/>
        <w:gridCol w:w="2694"/>
        <w:gridCol w:w="1247"/>
        <w:gridCol w:w="1701"/>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tblHeader/>
          <w:jc w:val="center"/>
        </w:trPr>
        <w:tc>
          <w:tcPr>
            <w:tcW w:w="657"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序号</w:t>
            </w:r>
          </w:p>
        </w:tc>
        <w:tc>
          <w:tcPr>
            <w:tcW w:w="1866"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检验项目</w:t>
            </w:r>
          </w:p>
        </w:tc>
        <w:tc>
          <w:tcPr>
            <w:tcW w:w="2694"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检测依据</w:t>
            </w:r>
          </w:p>
        </w:tc>
        <w:tc>
          <w:tcPr>
            <w:tcW w:w="1247"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项目性质</w:t>
            </w:r>
          </w:p>
        </w:tc>
        <w:tc>
          <w:tcPr>
            <w:tcW w:w="1701"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检测方法</w:t>
            </w:r>
          </w:p>
        </w:tc>
        <w:tc>
          <w:tcPr>
            <w:tcW w:w="1303" w:type="dxa"/>
            <w:noWrap w:val="0"/>
            <w:vAlign w:val="center"/>
          </w:tcPr>
          <w:p>
            <w:pPr>
              <w:pStyle w:val="2"/>
              <w:snapToGrid w:val="0"/>
              <w:spacing w:line="240" w:lineRule="exact"/>
              <w:jc w:val="center"/>
              <w:rPr>
                <w:rFonts w:ascii="黑体" w:hAnsi="黑体" w:eastAsia="黑体"/>
                <w:sz w:val="24"/>
                <w:vertAlign w:val="superscript"/>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7" w:type="dxa"/>
            <w:noWrap w:val="0"/>
            <w:vAlign w:val="center"/>
          </w:tcPr>
          <w:p>
            <w:pPr>
              <w:spacing w:before="120" w:after="120" w:line="220" w:lineRule="exact"/>
              <w:jc w:val="center"/>
              <w:rPr>
                <w:rFonts w:ascii="仿宋_GB2312" w:hAnsi="宋体" w:eastAsia="仿宋_GB2312" w:cs="宋体"/>
                <w:sz w:val="24"/>
              </w:rPr>
            </w:pPr>
            <w:r>
              <w:rPr>
                <w:rFonts w:ascii="仿宋_GB2312" w:hAnsi="宋体" w:eastAsia="仿宋_GB2312" w:cs="宋体"/>
                <w:sz w:val="24"/>
              </w:rPr>
              <w:t>1</w:t>
            </w:r>
          </w:p>
        </w:tc>
        <w:tc>
          <w:tcPr>
            <w:tcW w:w="186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外观</w:t>
            </w:r>
          </w:p>
        </w:tc>
        <w:tc>
          <w:tcPr>
            <w:tcW w:w="269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 17411-2015 4.1</w:t>
            </w:r>
          </w:p>
        </w:tc>
        <w:tc>
          <w:tcPr>
            <w:tcW w:w="124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701"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目测</w:t>
            </w:r>
          </w:p>
        </w:tc>
        <w:tc>
          <w:tcPr>
            <w:tcW w:w="130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7" w:type="dxa"/>
            <w:noWrap w:val="0"/>
            <w:vAlign w:val="center"/>
          </w:tcPr>
          <w:p>
            <w:pPr>
              <w:spacing w:before="120" w:after="120" w:line="220" w:lineRule="exact"/>
              <w:jc w:val="center"/>
              <w:rPr>
                <w:rFonts w:ascii="仿宋_GB2312" w:hAnsi="宋体" w:eastAsia="仿宋_GB2312" w:cs="宋体"/>
                <w:sz w:val="24"/>
              </w:rPr>
            </w:pPr>
            <w:r>
              <w:rPr>
                <w:rFonts w:ascii="仿宋_GB2312" w:hAnsi="宋体" w:eastAsia="仿宋_GB2312" w:cs="宋体"/>
                <w:sz w:val="24"/>
              </w:rPr>
              <w:t>2</w:t>
            </w:r>
          </w:p>
        </w:tc>
        <w:tc>
          <w:tcPr>
            <w:tcW w:w="186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氧化安定性</w:t>
            </w:r>
          </w:p>
        </w:tc>
        <w:tc>
          <w:tcPr>
            <w:tcW w:w="269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 4.1</w:t>
            </w:r>
          </w:p>
        </w:tc>
        <w:tc>
          <w:tcPr>
            <w:tcW w:w="124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701"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SH/T0175</w:t>
            </w:r>
          </w:p>
        </w:tc>
        <w:tc>
          <w:tcPr>
            <w:tcW w:w="130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7" w:type="dxa"/>
            <w:noWrap w:val="0"/>
            <w:vAlign w:val="center"/>
          </w:tcPr>
          <w:p>
            <w:pPr>
              <w:spacing w:before="120" w:after="120" w:line="220" w:lineRule="exact"/>
              <w:jc w:val="center"/>
              <w:rPr>
                <w:rFonts w:ascii="仿宋_GB2312" w:hAnsi="宋体" w:eastAsia="仿宋_GB2312" w:cs="宋体"/>
                <w:sz w:val="24"/>
              </w:rPr>
            </w:pPr>
            <w:r>
              <w:rPr>
                <w:rFonts w:ascii="仿宋_GB2312" w:hAnsi="宋体" w:eastAsia="仿宋_GB2312" w:cs="宋体"/>
                <w:sz w:val="24"/>
              </w:rPr>
              <w:t>3</w:t>
            </w:r>
          </w:p>
        </w:tc>
        <w:tc>
          <w:tcPr>
            <w:tcW w:w="186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硫含量</w:t>
            </w:r>
          </w:p>
        </w:tc>
        <w:tc>
          <w:tcPr>
            <w:tcW w:w="269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 4.1</w:t>
            </w:r>
          </w:p>
        </w:tc>
        <w:tc>
          <w:tcPr>
            <w:tcW w:w="124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701"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SH/T0689</w:t>
            </w:r>
          </w:p>
        </w:tc>
        <w:tc>
          <w:tcPr>
            <w:tcW w:w="130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7" w:type="dxa"/>
            <w:noWrap w:val="0"/>
            <w:vAlign w:val="center"/>
          </w:tcPr>
          <w:p>
            <w:pPr>
              <w:spacing w:before="120" w:after="120" w:line="220" w:lineRule="exact"/>
              <w:jc w:val="center"/>
              <w:rPr>
                <w:rFonts w:ascii="仿宋_GB2312" w:hAnsi="宋体" w:eastAsia="仿宋_GB2312" w:cs="宋体"/>
                <w:sz w:val="24"/>
              </w:rPr>
            </w:pPr>
            <w:r>
              <w:rPr>
                <w:rFonts w:ascii="仿宋_GB2312" w:hAnsi="宋体" w:eastAsia="仿宋_GB2312" w:cs="宋体"/>
                <w:sz w:val="24"/>
              </w:rPr>
              <w:t>4</w:t>
            </w:r>
          </w:p>
        </w:tc>
        <w:tc>
          <w:tcPr>
            <w:tcW w:w="186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酸值</w:t>
            </w:r>
          </w:p>
        </w:tc>
        <w:tc>
          <w:tcPr>
            <w:tcW w:w="269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 4.1</w:t>
            </w:r>
          </w:p>
        </w:tc>
        <w:tc>
          <w:tcPr>
            <w:tcW w:w="124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701"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GB/T7304</w:t>
            </w:r>
          </w:p>
        </w:tc>
        <w:tc>
          <w:tcPr>
            <w:tcW w:w="130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5</w:t>
            </w:r>
          </w:p>
        </w:tc>
        <w:tc>
          <w:tcPr>
            <w:tcW w:w="1866" w:type="dxa"/>
            <w:noWrap w:val="0"/>
            <w:vAlign w:val="center"/>
          </w:tcPr>
          <w:p>
            <w:pPr>
              <w:spacing w:before="120" w:after="120" w:line="220" w:lineRule="exact"/>
              <w:jc w:val="center"/>
              <w:rPr>
                <w:rFonts w:ascii="仿宋_GB2312" w:hAnsi="宋体" w:eastAsia="仿宋_GB2312" w:cs="宋体"/>
                <w:sz w:val="24"/>
                <w:vertAlign w:val="superscript"/>
              </w:rPr>
            </w:pPr>
            <w:r>
              <w:rPr>
                <w:rFonts w:hint="eastAsia" w:ascii="仿宋_GB2312" w:hAnsi="宋体" w:eastAsia="仿宋_GB2312" w:cs="宋体"/>
                <w:sz w:val="24"/>
              </w:rPr>
              <w:t>10%蒸余物残炭</w:t>
            </w:r>
            <w:r>
              <w:rPr>
                <w:rFonts w:hint="eastAsia" w:ascii="仿宋_GB2312" w:hAnsi="宋体" w:eastAsia="仿宋_GB2312" w:cs="宋体"/>
                <w:sz w:val="24"/>
                <w:vertAlign w:val="superscript"/>
              </w:rPr>
              <w:t>1</w:t>
            </w:r>
            <w:r>
              <w:rPr>
                <w:rFonts w:hint="eastAsia" w:ascii="仿宋_GB2312" w:hAnsi="宋体" w:eastAsia="仿宋_GB2312" w:cs="宋体"/>
                <w:sz w:val="24"/>
              </w:rPr>
              <w:t>/残炭</w:t>
            </w:r>
            <w:r>
              <w:rPr>
                <w:rFonts w:hint="eastAsia" w:ascii="仿宋_GB2312" w:hAnsi="宋体" w:eastAsia="仿宋_GB2312" w:cs="宋体"/>
                <w:sz w:val="24"/>
                <w:vertAlign w:val="superscript"/>
              </w:rPr>
              <w:t>2</w:t>
            </w:r>
          </w:p>
        </w:tc>
        <w:tc>
          <w:tcPr>
            <w:tcW w:w="269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 4.1</w:t>
            </w:r>
          </w:p>
        </w:tc>
        <w:tc>
          <w:tcPr>
            <w:tcW w:w="124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701"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GB/T17144</w:t>
            </w:r>
          </w:p>
        </w:tc>
        <w:tc>
          <w:tcPr>
            <w:tcW w:w="130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6</w:t>
            </w:r>
          </w:p>
        </w:tc>
        <w:tc>
          <w:tcPr>
            <w:tcW w:w="186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灰分</w:t>
            </w:r>
          </w:p>
        </w:tc>
        <w:tc>
          <w:tcPr>
            <w:tcW w:w="269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 4.1</w:t>
            </w:r>
          </w:p>
        </w:tc>
        <w:tc>
          <w:tcPr>
            <w:tcW w:w="124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701"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GB/T508</w:t>
            </w:r>
          </w:p>
        </w:tc>
        <w:tc>
          <w:tcPr>
            <w:tcW w:w="130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7</w:t>
            </w:r>
          </w:p>
        </w:tc>
        <w:tc>
          <w:tcPr>
            <w:tcW w:w="186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运动黏度（40℃）</w:t>
            </w:r>
          </w:p>
        </w:tc>
        <w:tc>
          <w:tcPr>
            <w:tcW w:w="269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 4.1</w:t>
            </w:r>
          </w:p>
        </w:tc>
        <w:tc>
          <w:tcPr>
            <w:tcW w:w="124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701"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GB/T265</w:t>
            </w:r>
          </w:p>
        </w:tc>
        <w:tc>
          <w:tcPr>
            <w:tcW w:w="130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8</w:t>
            </w:r>
          </w:p>
        </w:tc>
        <w:tc>
          <w:tcPr>
            <w:tcW w:w="186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倾点</w:t>
            </w:r>
          </w:p>
        </w:tc>
        <w:tc>
          <w:tcPr>
            <w:tcW w:w="269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 4.1</w:t>
            </w:r>
          </w:p>
        </w:tc>
        <w:tc>
          <w:tcPr>
            <w:tcW w:w="124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701"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GB/T3535</w:t>
            </w:r>
          </w:p>
        </w:tc>
        <w:tc>
          <w:tcPr>
            <w:tcW w:w="130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9</w:t>
            </w:r>
          </w:p>
        </w:tc>
        <w:tc>
          <w:tcPr>
            <w:tcW w:w="186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闪点（闭口）</w:t>
            </w:r>
          </w:p>
        </w:tc>
        <w:tc>
          <w:tcPr>
            <w:tcW w:w="269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 4.1</w:t>
            </w:r>
          </w:p>
        </w:tc>
        <w:tc>
          <w:tcPr>
            <w:tcW w:w="124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701"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GB/T261</w:t>
            </w:r>
          </w:p>
        </w:tc>
        <w:tc>
          <w:tcPr>
            <w:tcW w:w="130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10</w:t>
            </w:r>
          </w:p>
        </w:tc>
        <w:tc>
          <w:tcPr>
            <w:tcW w:w="186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十六烷指数</w:t>
            </w:r>
          </w:p>
        </w:tc>
        <w:tc>
          <w:tcPr>
            <w:tcW w:w="269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 4.1</w:t>
            </w:r>
          </w:p>
        </w:tc>
        <w:tc>
          <w:tcPr>
            <w:tcW w:w="124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701"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SH/T0694</w:t>
            </w:r>
          </w:p>
        </w:tc>
        <w:tc>
          <w:tcPr>
            <w:tcW w:w="130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11</w:t>
            </w:r>
          </w:p>
        </w:tc>
        <w:tc>
          <w:tcPr>
            <w:tcW w:w="186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润滑性</w:t>
            </w:r>
          </w:p>
        </w:tc>
        <w:tc>
          <w:tcPr>
            <w:tcW w:w="269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 4.1</w:t>
            </w:r>
          </w:p>
        </w:tc>
        <w:tc>
          <w:tcPr>
            <w:tcW w:w="124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701"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SH/T0765</w:t>
            </w:r>
          </w:p>
        </w:tc>
        <w:tc>
          <w:tcPr>
            <w:tcW w:w="130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12</w:t>
            </w:r>
          </w:p>
        </w:tc>
        <w:tc>
          <w:tcPr>
            <w:tcW w:w="186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密度（20℃）</w:t>
            </w:r>
          </w:p>
        </w:tc>
        <w:tc>
          <w:tcPr>
            <w:tcW w:w="269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 4.1</w:t>
            </w:r>
          </w:p>
        </w:tc>
        <w:tc>
          <w:tcPr>
            <w:tcW w:w="1247"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701"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SH/T0604</w:t>
            </w:r>
          </w:p>
          <w:p>
            <w:pPr>
              <w:spacing w:before="60" w:after="60" w:line="280" w:lineRule="exact"/>
              <w:jc w:val="center"/>
              <w:rPr>
                <w:rFonts w:ascii="仿宋_GB2312" w:hAnsi="宋体" w:eastAsia="仿宋_GB2312" w:cs="宋体"/>
                <w:sz w:val="24"/>
              </w:rPr>
            </w:pPr>
            <w:r>
              <w:rPr>
                <w:rFonts w:hint="eastAsia" w:ascii="仿宋_GB2312" w:hAnsi="宋体" w:eastAsia="仿宋_GB2312" w:cs="宋体"/>
                <w:sz w:val="24"/>
              </w:rPr>
              <w:t>GB/T 1884</w:t>
            </w:r>
          </w:p>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 1885</w:t>
            </w:r>
          </w:p>
        </w:tc>
        <w:tc>
          <w:tcPr>
            <w:tcW w:w="130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468" w:type="dxa"/>
            <w:gridSpan w:val="6"/>
            <w:noWrap w:val="0"/>
            <w:vAlign w:val="center"/>
          </w:tcPr>
          <w:p>
            <w:pPr>
              <w:jc w:val="left"/>
              <w:rPr>
                <w:rFonts w:ascii="仿宋_GB2312" w:hAnsi="宋体" w:eastAsia="仿宋_GB2312" w:cs="宋体"/>
                <w:sz w:val="24"/>
              </w:rPr>
            </w:pPr>
            <w:r>
              <w:rPr>
                <w:rFonts w:hint="eastAsia" w:ascii="仿宋_GB2312" w:hAnsi="宋体" w:eastAsia="仿宋_GB2312" w:cs="宋体"/>
                <w:sz w:val="24"/>
              </w:rPr>
              <w:t>备注：</w:t>
            </w:r>
          </w:p>
          <w:p>
            <w:pPr>
              <w:jc w:val="left"/>
              <w:rPr>
                <w:rFonts w:ascii="仿宋_GB2312" w:hAnsi="宋体" w:eastAsia="仿宋_GB2312" w:cs="宋体"/>
                <w:sz w:val="24"/>
              </w:rPr>
            </w:pPr>
            <w:r>
              <w:rPr>
                <w:rFonts w:hint="eastAsia" w:ascii="仿宋_GB2312" w:hAnsi="宋体" w:eastAsia="仿宋_GB2312" w:cs="宋体"/>
                <w:sz w:val="24"/>
              </w:rPr>
              <w:t>1</w:t>
            </w:r>
            <w:r>
              <w:rPr>
                <w:rFonts w:ascii="仿宋_GB2312" w:hAnsi="宋体" w:eastAsia="仿宋_GB2312" w:cs="宋体"/>
                <w:sz w:val="24"/>
              </w:rPr>
              <w:t>.</w:t>
            </w:r>
            <w:r>
              <w:rPr>
                <w:rFonts w:hint="eastAsia" w:ascii="仿宋_GB2312" w:hAnsi="宋体" w:eastAsia="仿宋_GB2312" w:cs="宋体"/>
                <w:sz w:val="24"/>
              </w:rPr>
              <w:t>10%蒸余物残炭项目</w:t>
            </w:r>
            <w:r>
              <w:rPr>
                <w:rFonts w:ascii="仿宋_GB2312" w:hAnsi="宋体" w:eastAsia="仿宋_GB2312" w:cs="宋体"/>
                <w:sz w:val="24"/>
              </w:rPr>
              <w:t>仅适用于DM</w:t>
            </w:r>
            <w:r>
              <w:rPr>
                <w:rFonts w:hint="eastAsia" w:ascii="仿宋_GB2312" w:hAnsi="宋体" w:eastAsia="仿宋_GB2312" w:cs="宋体"/>
                <w:sz w:val="24"/>
              </w:rPr>
              <w:t>A（S10）</w:t>
            </w:r>
            <w:r>
              <w:rPr>
                <w:rFonts w:ascii="仿宋_GB2312" w:hAnsi="宋体" w:eastAsia="仿宋_GB2312" w:cs="宋体"/>
                <w:sz w:val="24"/>
              </w:rPr>
              <w:t>类</w:t>
            </w:r>
            <w:r>
              <w:rPr>
                <w:rFonts w:hint="eastAsia" w:ascii="仿宋_GB2312" w:hAnsi="宋体" w:eastAsia="仿宋_GB2312" w:cs="宋体"/>
                <w:sz w:val="24"/>
              </w:rPr>
              <w:t>内河船用燃料油。</w:t>
            </w:r>
          </w:p>
          <w:p>
            <w:pPr>
              <w:jc w:val="left"/>
              <w:rPr>
                <w:rFonts w:ascii="仿宋_GB2312" w:hAnsi="宋体" w:eastAsia="仿宋_GB2312" w:cs="宋体"/>
                <w:sz w:val="24"/>
              </w:rPr>
            </w:pPr>
            <w:r>
              <w:rPr>
                <w:rFonts w:hint="eastAsia" w:ascii="仿宋_GB2312" w:hAnsi="宋体" w:eastAsia="仿宋_GB2312" w:cs="宋体"/>
                <w:sz w:val="24"/>
              </w:rPr>
              <w:t>2.残炭项目</w:t>
            </w:r>
            <w:r>
              <w:rPr>
                <w:rFonts w:ascii="仿宋_GB2312" w:hAnsi="宋体" w:eastAsia="仿宋_GB2312" w:cs="宋体"/>
                <w:sz w:val="24"/>
              </w:rPr>
              <w:t>仅适用于DMB</w:t>
            </w:r>
            <w:r>
              <w:rPr>
                <w:rFonts w:hint="eastAsia" w:ascii="仿宋_GB2312" w:hAnsi="宋体" w:eastAsia="仿宋_GB2312" w:cs="宋体"/>
                <w:sz w:val="24"/>
              </w:rPr>
              <w:t>（S10）</w:t>
            </w:r>
            <w:r>
              <w:rPr>
                <w:rFonts w:ascii="仿宋_GB2312" w:hAnsi="宋体" w:eastAsia="仿宋_GB2312" w:cs="宋体"/>
                <w:sz w:val="24"/>
              </w:rPr>
              <w:t>类</w:t>
            </w:r>
            <w:r>
              <w:rPr>
                <w:rFonts w:hint="eastAsia" w:ascii="仿宋_GB2312" w:hAnsi="宋体" w:eastAsia="仿宋_GB2312" w:cs="宋体"/>
                <w:sz w:val="24"/>
              </w:rPr>
              <w:t>内河船用燃料油。</w:t>
            </w:r>
          </w:p>
        </w:tc>
      </w:tr>
    </w:tbl>
    <w:p>
      <w:pPr>
        <w:snapToGrid w:val="0"/>
        <w:spacing w:line="360" w:lineRule="auto"/>
        <w:rPr>
          <w:rFonts w:ascii="仿宋_GB2312" w:hAnsi="Calibri" w:eastAsia="仿宋_GB2312" w:cs="Sim Sun"/>
          <w:b/>
          <w:kern w:val="0"/>
          <w:sz w:val="28"/>
          <w:szCs w:val="28"/>
        </w:rPr>
      </w:pPr>
    </w:p>
    <w:p>
      <w:pPr>
        <w:snapToGrid w:val="0"/>
        <w:spacing w:line="360" w:lineRule="auto"/>
        <w:rPr>
          <w:rFonts w:ascii="仿宋_GB2312" w:hAnsi="Calibri" w:eastAsia="仿宋_GB2312" w:cs="Sim Sun"/>
          <w:b/>
          <w:kern w:val="0"/>
          <w:sz w:val="32"/>
          <w:szCs w:val="32"/>
        </w:rPr>
      </w:pPr>
      <w:r>
        <w:rPr>
          <w:rFonts w:hint="eastAsia" w:ascii="仿宋_GB2312" w:hAnsi="Calibri" w:eastAsia="仿宋_GB2312" w:cs="Sim Sun"/>
          <w:b/>
          <w:kern w:val="0"/>
          <w:sz w:val="32"/>
          <w:szCs w:val="32"/>
        </w:rPr>
        <w:t>6.1.4船用馏分燃料油：</w:t>
      </w:r>
    </w:p>
    <w:tbl>
      <w:tblPr>
        <w:tblStyle w:val="3"/>
        <w:tblW w:w="94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842"/>
        <w:gridCol w:w="2523"/>
        <w:gridCol w:w="1305"/>
        <w:gridCol w:w="1813"/>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tblHeader/>
          <w:jc w:val="center"/>
        </w:trPr>
        <w:tc>
          <w:tcPr>
            <w:tcW w:w="682"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序号</w:t>
            </w:r>
          </w:p>
        </w:tc>
        <w:tc>
          <w:tcPr>
            <w:tcW w:w="1842"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检验项目</w:t>
            </w:r>
          </w:p>
        </w:tc>
        <w:tc>
          <w:tcPr>
            <w:tcW w:w="2523"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检测依据</w:t>
            </w:r>
          </w:p>
        </w:tc>
        <w:tc>
          <w:tcPr>
            <w:tcW w:w="1305"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项目性质</w:t>
            </w:r>
          </w:p>
        </w:tc>
        <w:tc>
          <w:tcPr>
            <w:tcW w:w="1813"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检测方法</w:t>
            </w:r>
          </w:p>
        </w:tc>
        <w:tc>
          <w:tcPr>
            <w:tcW w:w="1304" w:type="dxa"/>
            <w:noWrap w:val="0"/>
            <w:vAlign w:val="center"/>
          </w:tcPr>
          <w:p>
            <w:pPr>
              <w:pStyle w:val="2"/>
              <w:snapToGrid w:val="0"/>
              <w:spacing w:line="240" w:lineRule="exact"/>
              <w:jc w:val="center"/>
              <w:rPr>
                <w:rFonts w:ascii="黑体" w:hAnsi="黑体" w:eastAsia="黑体"/>
                <w:sz w:val="24"/>
                <w:vertAlign w:val="superscript"/>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2" w:type="dxa"/>
            <w:noWrap w:val="0"/>
            <w:vAlign w:val="center"/>
          </w:tcPr>
          <w:p>
            <w:pPr>
              <w:spacing w:before="120" w:after="120" w:line="220" w:lineRule="exact"/>
              <w:jc w:val="center"/>
              <w:rPr>
                <w:rFonts w:ascii="仿宋_GB2312" w:hAnsi="宋体" w:eastAsia="仿宋_GB2312" w:cs="宋体"/>
                <w:sz w:val="24"/>
              </w:rPr>
            </w:pPr>
            <w:r>
              <w:rPr>
                <w:rFonts w:ascii="仿宋_GB2312" w:hAnsi="宋体" w:eastAsia="仿宋_GB2312" w:cs="宋体"/>
                <w:sz w:val="24"/>
              </w:rPr>
              <w:t>1</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运动黏度（40℃）</w:t>
            </w:r>
          </w:p>
        </w:tc>
        <w:tc>
          <w:tcPr>
            <w:tcW w:w="252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 17411-20154</w:t>
            </w:r>
            <w:r>
              <w:rPr>
                <w:rFonts w:ascii="仿宋_GB2312" w:hAnsi="宋体" w:eastAsia="仿宋_GB2312" w:cs="宋体"/>
                <w:sz w:val="24"/>
              </w:rPr>
              <w:t>.1</w:t>
            </w:r>
          </w:p>
        </w:tc>
        <w:tc>
          <w:tcPr>
            <w:tcW w:w="1305"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GB/T265</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2" w:type="dxa"/>
            <w:noWrap w:val="0"/>
            <w:vAlign w:val="center"/>
          </w:tcPr>
          <w:p>
            <w:pPr>
              <w:spacing w:before="120" w:after="120" w:line="220" w:lineRule="exact"/>
              <w:jc w:val="center"/>
              <w:rPr>
                <w:rFonts w:ascii="仿宋_GB2312" w:hAnsi="宋体" w:eastAsia="仿宋_GB2312" w:cs="宋体"/>
                <w:sz w:val="24"/>
              </w:rPr>
            </w:pPr>
            <w:r>
              <w:rPr>
                <w:rFonts w:ascii="仿宋_GB2312" w:hAnsi="宋体" w:eastAsia="仿宋_GB2312" w:cs="宋体"/>
                <w:sz w:val="24"/>
              </w:rPr>
              <w:t>2</w:t>
            </w:r>
          </w:p>
        </w:tc>
        <w:tc>
          <w:tcPr>
            <w:tcW w:w="1842" w:type="dxa"/>
            <w:noWrap w:val="0"/>
            <w:vAlign w:val="center"/>
          </w:tcPr>
          <w:p>
            <w:pPr>
              <w:spacing w:before="120" w:after="120" w:line="220" w:lineRule="exact"/>
              <w:jc w:val="center"/>
              <w:rPr>
                <w:rFonts w:ascii="仿宋_GB2312" w:hAnsi="宋体" w:eastAsia="仿宋_GB2312" w:cs="宋体"/>
                <w:sz w:val="24"/>
                <w:vertAlign w:val="superscript"/>
              </w:rPr>
            </w:pPr>
            <w:r>
              <w:rPr>
                <w:rFonts w:hint="eastAsia" w:ascii="仿宋_GB2312" w:hAnsi="宋体" w:eastAsia="仿宋_GB2312" w:cs="宋体"/>
                <w:sz w:val="24"/>
              </w:rPr>
              <w:t>密度</w:t>
            </w:r>
            <w:r>
              <w:rPr>
                <w:rFonts w:hint="eastAsia" w:ascii="仿宋_GB2312" w:hAnsi="宋体" w:eastAsia="仿宋_GB2312" w:cs="宋体"/>
                <w:sz w:val="24"/>
                <w:vertAlign w:val="superscript"/>
              </w:rPr>
              <w:t>1</w:t>
            </w:r>
          </w:p>
        </w:tc>
        <w:tc>
          <w:tcPr>
            <w:tcW w:w="252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17411-20154</w:t>
            </w:r>
            <w:r>
              <w:rPr>
                <w:rFonts w:ascii="仿宋_GB2312" w:hAnsi="宋体" w:eastAsia="仿宋_GB2312" w:cs="宋体"/>
                <w:sz w:val="24"/>
              </w:rPr>
              <w:t>.1</w:t>
            </w:r>
          </w:p>
        </w:tc>
        <w:tc>
          <w:tcPr>
            <w:tcW w:w="1305"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SH/T0604</w:t>
            </w:r>
          </w:p>
          <w:p>
            <w:pPr>
              <w:spacing w:before="60" w:after="60" w:line="280" w:lineRule="exact"/>
              <w:jc w:val="center"/>
              <w:rPr>
                <w:rFonts w:ascii="仿宋_GB2312" w:hAnsi="宋体" w:eastAsia="仿宋_GB2312" w:cs="宋体"/>
                <w:sz w:val="24"/>
              </w:rPr>
            </w:pPr>
            <w:r>
              <w:rPr>
                <w:rFonts w:hint="eastAsia" w:ascii="仿宋_GB2312" w:hAnsi="宋体" w:eastAsia="仿宋_GB2312" w:cs="宋体"/>
                <w:sz w:val="24"/>
              </w:rPr>
              <w:t>GB/T 1884</w:t>
            </w:r>
          </w:p>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 1885</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2" w:type="dxa"/>
            <w:noWrap w:val="0"/>
            <w:vAlign w:val="center"/>
          </w:tcPr>
          <w:p>
            <w:pPr>
              <w:spacing w:before="120" w:after="120" w:line="220" w:lineRule="exact"/>
              <w:jc w:val="center"/>
              <w:rPr>
                <w:rFonts w:ascii="仿宋_GB2312" w:hAnsi="宋体" w:eastAsia="仿宋_GB2312" w:cs="宋体"/>
                <w:sz w:val="24"/>
              </w:rPr>
            </w:pPr>
            <w:r>
              <w:rPr>
                <w:rFonts w:ascii="仿宋_GB2312" w:hAnsi="宋体" w:eastAsia="仿宋_GB2312" w:cs="宋体"/>
                <w:sz w:val="24"/>
              </w:rPr>
              <w:t>3</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十六烷指数</w:t>
            </w:r>
          </w:p>
        </w:tc>
        <w:tc>
          <w:tcPr>
            <w:tcW w:w="252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17411-20154</w:t>
            </w:r>
            <w:r>
              <w:rPr>
                <w:rFonts w:ascii="仿宋_GB2312" w:hAnsi="宋体" w:eastAsia="仿宋_GB2312" w:cs="宋体"/>
                <w:sz w:val="24"/>
              </w:rPr>
              <w:t>.1</w:t>
            </w:r>
          </w:p>
        </w:tc>
        <w:tc>
          <w:tcPr>
            <w:tcW w:w="1305"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SH/T0694</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2" w:type="dxa"/>
            <w:noWrap w:val="0"/>
            <w:vAlign w:val="center"/>
          </w:tcPr>
          <w:p>
            <w:pPr>
              <w:spacing w:before="120" w:after="120" w:line="220" w:lineRule="exact"/>
              <w:jc w:val="center"/>
              <w:rPr>
                <w:rFonts w:ascii="仿宋_GB2312" w:hAnsi="宋体" w:eastAsia="仿宋_GB2312" w:cs="宋体"/>
                <w:sz w:val="24"/>
              </w:rPr>
            </w:pPr>
            <w:r>
              <w:rPr>
                <w:rFonts w:ascii="仿宋_GB2312" w:hAnsi="宋体" w:eastAsia="仿宋_GB2312" w:cs="宋体"/>
                <w:sz w:val="24"/>
              </w:rPr>
              <w:t>4</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闪点（闭口）</w:t>
            </w:r>
          </w:p>
        </w:tc>
        <w:tc>
          <w:tcPr>
            <w:tcW w:w="252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17411-20154</w:t>
            </w:r>
            <w:r>
              <w:rPr>
                <w:rFonts w:ascii="仿宋_GB2312" w:hAnsi="宋体" w:eastAsia="仿宋_GB2312" w:cs="宋体"/>
                <w:sz w:val="24"/>
              </w:rPr>
              <w:t>.1</w:t>
            </w:r>
          </w:p>
        </w:tc>
        <w:tc>
          <w:tcPr>
            <w:tcW w:w="1305"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GB/T261</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5</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酸值</w:t>
            </w:r>
          </w:p>
        </w:tc>
        <w:tc>
          <w:tcPr>
            <w:tcW w:w="252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17411-20154</w:t>
            </w:r>
            <w:r>
              <w:rPr>
                <w:rFonts w:ascii="仿宋_GB2312" w:hAnsi="宋体" w:eastAsia="仿宋_GB2312" w:cs="宋体"/>
                <w:sz w:val="24"/>
              </w:rPr>
              <w:t>.1</w:t>
            </w:r>
          </w:p>
        </w:tc>
        <w:tc>
          <w:tcPr>
            <w:tcW w:w="1305"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GB/T7304</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6</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氧化安定性</w:t>
            </w:r>
          </w:p>
        </w:tc>
        <w:tc>
          <w:tcPr>
            <w:tcW w:w="252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17411-20154</w:t>
            </w:r>
            <w:r>
              <w:rPr>
                <w:rFonts w:ascii="仿宋_GB2312" w:hAnsi="宋体" w:eastAsia="仿宋_GB2312" w:cs="宋体"/>
                <w:sz w:val="24"/>
              </w:rPr>
              <w:t>.1</w:t>
            </w:r>
          </w:p>
        </w:tc>
        <w:tc>
          <w:tcPr>
            <w:tcW w:w="1305"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SH/T0175</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7</w:t>
            </w:r>
          </w:p>
        </w:tc>
        <w:tc>
          <w:tcPr>
            <w:tcW w:w="1842" w:type="dxa"/>
            <w:noWrap w:val="0"/>
            <w:vAlign w:val="center"/>
          </w:tcPr>
          <w:p>
            <w:pPr>
              <w:spacing w:before="120" w:after="120" w:line="220" w:lineRule="exact"/>
              <w:jc w:val="center"/>
              <w:rPr>
                <w:rFonts w:ascii="仿宋_GB2312" w:hAnsi="宋体" w:eastAsia="仿宋_GB2312" w:cs="宋体"/>
                <w:sz w:val="24"/>
                <w:vertAlign w:val="superscript"/>
              </w:rPr>
            </w:pPr>
            <w:r>
              <w:rPr>
                <w:rFonts w:hint="eastAsia" w:ascii="仿宋_GB2312" w:hAnsi="宋体" w:eastAsia="仿宋_GB2312" w:cs="宋体"/>
                <w:sz w:val="24"/>
              </w:rPr>
              <w:t>10%蒸余物残炭</w:t>
            </w:r>
            <w:r>
              <w:rPr>
                <w:rFonts w:hint="eastAsia" w:ascii="仿宋_GB2312" w:hAnsi="宋体" w:eastAsia="仿宋_GB2312" w:cs="宋体"/>
                <w:sz w:val="24"/>
                <w:vertAlign w:val="superscript"/>
              </w:rPr>
              <w:t>2</w:t>
            </w:r>
            <w:r>
              <w:rPr>
                <w:rFonts w:hint="eastAsia" w:ascii="仿宋_GB2312" w:hAnsi="宋体" w:eastAsia="仿宋_GB2312" w:cs="宋体"/>
                <w:sz w:val="24"/>
              </w:rPr>
              <w:t>/残炭</w:t>
            </w:r>
            <w:r>
              <w:rPr>
                <w:rFonts w:hint="eastAsia" w:ascii="仿宋_GB2312" w:hAnsi="宋体" w:eastAsia="仿宋_GB2312" w:cs="宋体"/>
                <w:sz w:val="24"/>
                <w:vertAlign w:val="superscript"/>
              </w:rPr>
              <w:t>3</w:t>
            </w:r>
          </w:p>
        </w:tc>
        <w:tc>
          <w:tcPr>
            <w:tcW w:w="252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17411-20154</w:t>
            </w:r>
            <w:r>
              <w:rPr>
                <w:rFonts w:ascii="仿宋_GB2312" w:hAnsi="宋体" w:eastAsia="仿宋_GB2312" w:cs="宋体"/>
                <w:sz w:val="24"/>
              </w:rPr>
              <w:t>.1</w:t>
            </w:r>
          </w:p>
        </w:tc>
        <w:tc>
          <w:tcPr>
            <w:tcW w:w="1305"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GB/T17144</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8</w:t>
            </w:r>
          </w:p>
        </w:tc>
        <w:tc>
          <w:tcPr>
            <w:tcW w:w="1842" w:type="dxa"/>
            <w:noWrap w:val="0"/>
            <w:vAlign w:val="center"/>
          </w:tcPr>
          <w:p>
            <w:pPr>
              <w:spacing w:before="120" w:after="120" w:line="220" w:lineRule="exact"/>
              <w:jc w:val="center"/>
              <w:rPr>
                <w:rFonts w:ascii="仿宋_GB2312" w:hAnsi="宋体" w:eastAsia="仿宋_GB2312" w:cs="宋体"/>
                <w:sz w:val="24"/>
                <w:vertAlign w:val="superscript"/>
              </w:rPr>
            </w:pPr>
            <w:r>
              <w:rPr>
                <w:rFonts w:hint="eastAsia" w:ascii="仿宋_GB2312" w:hAnsi="宋体" w:eastAsia="仿宋_GB2312" w:cs="宋体"/>
                <w:sz w:val="24"/>
              </w:rPr>
              <w:t>浊点</w:t>
            </w:r>
            <w:r>
              <w:rPr>
                <w:rFonts w:hint="eastAsia" w:ascii="仿宋_GB2312" w:hAnsi="宋体" w:eastAsia="仿宋_GB2312" w:cs="宋体"/>
                <w:sz w:val="24"/>
                <w:vertAlign w:val="superscript"/>
              </w:rPr>
              <w:t>4</w:t>
            </w:r>
            <w:r>
              <w:rPr>
                <w:rFonts w:hint="eastAsia" w:ascii="仿宋_GB2312" w:hAnsi="宋体" w:eastAsia="仿宋_GB2312" w:cs="宋体"/>
                <w:sz w:val="24"/>
              </w:rPr>
              <w:t>/倾点</w:t>
            </w:r>
            <w:r>
              <w:rPr>
                <w:rFonts w:hint="eastAsia" w:ascii="仿宋_GB2312" w:hAnsi="宋体" w:eastAsia="仿宋_GB2312" w:cs="宋体"/>
                <w:sz w:val="24"/>
                <w:vertAlign w:val="superscript"/>
              </w:rPr>
              <w:t>5</w:t>
            </w:r>
          </w:p>
        </w:tc>
        <w:tc>
          <w:tcPr>
            <w:tcW w:w="252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17411-20154</w:t>
            </w:r>
            <w:r>
              <w:rPr>
                <w:rFonts w:ascii="仿宋_GB2312" w:hAnsi="宋体" w:eastAsia="仿宋_GB2312" w:cs="宋体"/>
                <w:sz w:val="24"/>
              </w:rPr>
              <w:t>.1</w:t>
            </w:r>
          </w:p>
        </w:tc>
        <w:tc>
          <w:tcPr>
            <w:tcW w:w="1305"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GB/T6986、</w:t>
            </w:r>
          </w:p>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GB/T3535</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9</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灰分</w:t>
            </w:r>
          </w:p>
        </w:tc>
        <w:tc>
          <w:tcPr>
            <w:tcW w:w="252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17411-20154</w:t>
            </w:r>
            <w:r>
              <w:rPr>
                <w:rFonts w:ascii="仿宋_GB2312" w:hAnsi="宋体" w:eastAsia="仿宋_GB2312" w:cs="宋体"/>
                <w:sz w:val="24"/>
              </w:rPr>
              <w:t>.1</w:t>
            </w:r>
          </w:p>
        </w:tc>
        <w:tc>
          <w:tcPr>
            <w:tcW w:w="1305"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GB/T508</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10</w:t>
            </w:r>
          </w:p>
        </w:tc>
        <w:tc>
          <w:tcPr>
            <w:tcW w:w="1842" w:type="dxa"/>
            <w:noWrap w:val="0"/>
            <w:vAlign w:val="center"/>
          </w:tcPr>
          <w:p>
            <w:pPr>
              <w:spacing w:before="120" w:after="120" w:line="220" w:lineRule="exact"/>
              <w:jc w:val="center"/>
              <w:rPr>
                <w:rFonts w:ascii="仿宋_GB2312" w:hAnsi="宋体" w:eastAsia="仿宋_GB2312" w:cs="宋体"/>
                <w:sz w:val="24"/>
                <w:vertAlign w:val="superscript"/>
              </w:rPr>
            </w:pPr>
            <w:r>
              <w:rPr>
                <w:rFonts w:hint="eastAsia" w:ascii="仿宋_GB2312" w:hAnsi="宋体" w:eastAsia="仿宋_GB2312" w:cs="宋体"/>
                <w:sz w:val="24"/>
              </w:rPr>
              <w:t>水分</w:t>
            </w:r>
            <w:r>
              <w:rPr>
                <w:rFonts w:hint="eastAsia" w:ascii="仿宋_GB2312" w:hAnsi="宋体" w:eastAsia="仿宋_GB2312" w:cs="宋体"/>
                <w:sz w:val="24"/>
                <w:vertAlign w:val="superscript"/>
              </w:rPr>
              <w:t>6</w:t>
            </w:r>
          </w:p>
        </w:tc>
        <w:tc>
          <w:tcPr>
            <w:tcW w:w="252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17411-20154</w:t>
            </w:r>
            <w:r>
              <w:rPr>
                <w:rFonts w:ascii="仿宋_GB2312" w:hAnsi="宋体" w:eastAsia="仿宋_GB2312" w:cs="宋体"/>
                <w:sz w:val="24"/>
              </w:rPr>
              <w:t>.1</w:t>
            </w:r>
          </w:p>
        </w:tc>
        <w:tc>
          <w:tcPr>
            <w:tcW w:w="1305"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GB/T260</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11</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润滑性</w:t>
            </w:r>
          </w:p>
        </w:tc>
        <w:tc>
          <w:tcPr>
            <w:tcW w:w="2523"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17411-20154</w:t>
            </w:r>
            <w:r>
              <w:rPr>
                <w:rFonts w:ascii="仿宋_GB2312" w:hAnsi="宋体" w:eastAsia="仿宋_GB2312" w:cs="宋体"/>
                <w:sz w:val="24"/>
              </w:rPr>
              <w:t>.1</w:t>
            </w:r>
          </w:p>
        </w:tc>
        <w:tc>
          <w:tcPr>
            <w:tcW w:w="1305"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SH/T0765</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12</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硫含量</w:t>
            </w:r>
          </w:p>
        </w:tc>
        <w:tc>
          <w:tcPr>
            <w:tcW w:w="252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《深圳市人居环境委员会深圳海事局深圳市交通运输委员会关于船舶靠泊深圳港期间使用低硫燃油的通告》深人环规〔</w:t>
            </w:r>
            <w:r>
              <w:rPr>
                <w:rFonts w:ascii="仿宋_GB2312" w:hAnsi="宋体" w:eastAsia="仿宋_GB2312" w:cs="宋体"/>
                <w:sz w:val="24"/>
              </w:rPr>
              <w:t>2016</w:t>
            </w:r>
            <w:r>
              <w:rPr>
                <w:rFonts w:hint="eastAsia" w:ascii="仿宋_GB2312" w:hAnsi="宋体" w:eastAsia="仿宋_GB2312" w:cs="宋体"/>
                <w:sz w:val="24"/>
              </w:rPr>
              <w:t>〕</w:t>
            </w:r>
            <w:r>
              <w:rPr>
                <w:rFonts w:ascii="仿宋_GB2312" w:hAnsi="宋体" w:eastAsia="仿宋_GB2312" w:cs="宋体"/>
                <w:sz w:val="24"/>
              </w:rPr>
              <w:t>1</w:t>
            </w:r>
            <w:r>
              <w:rPr>
                <w:rFonts w:hint="eastAsia" w:ascii="仿宋_GB2312" w:hAnsi="宋体" w:eastAsia="仿宋_GB2312" w:cs="宋体"/>
                <w:sz w:val="24"/>
              </w:rPr>
              <w:t>号</w:t>
            </w:r>
          </w:p>
        </w:tc>
        <w:tc>
          <w:tcPr>
            <w:tcW w:w="1305"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3"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SH/T0689、NB/SH/T0842</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469" w:type="dxa"/>
            <w:gridSpan w:val="6"/>
            <w:noWrap w:val="0"/>
            <w:vAlign w:val="center"/>
          </w:tcPr>
          <w:p>
            <w:pPr>
              <w:rPr>
                <w:rFonts w:ascii="仿宋_GB2312" w:hAnsi="宋体" w:eastAsia="仿宋_GB2312" w:cs="宋体"/>
                <w:sz w:val="24"/>
              </w:rPr>
            </w:pPr>
            <w:r>
              <w:rPr>
                <w:rFonts w:hint="eastAsia" w:ascii="仿宋_GB2312" w:hAnsi="宋体" w:eastAsia="仿宋_GB2312" w:cs="宋体"/>
                <w:sz w:val="24"/>
              </w:rPr>
              <w:t>备注：</w:t>
            </w:r>
          </w:p>
          <w:p>
            <w:pPr>
              <w:rPr>
                <w:rFonts w:ascii="仿宋_GB2312" w:hAnsi="宋体" w:eastAsia="仿宋_GB2312" w:cs="宋体"/>
                <w:sz w:val="24"/>
              </w:rPr>
            </w:pPr>
            <w:r>
              <w:rPr>
                <w:rFonts w:hint="eastAsia" w:ascii="仿宋_GB2312" w:hAnsi="宋体" w:eastAsia="仿宋_GB2312" w:cs="宋体"/>
                <w:sz w:val="24"/>
              </w:rPr>
              <w:t>1.</w:t>
            </w:r>
            <w:r>
              <w:rPr>
                <w:rFonts w:ascii="仿宋_GB2312" w:hAnsi="宋体" w:eastAsia="仿宋_GB2312" w:cs="宋体"/>
                <w:sz w:val="24"/>
              </w:rPr>
              <w:t>密度项目不适用于DMX类</w:t>
            </w:r>
            <w:r>
              <w:rPr>
                <w:rFonts w:hint="eastAsia" w:ascii="仿宋_GB2312" w:hAnsi="宋体" w:eastAsia="仿宋_GB2312" w:cs="宋体"/>
                <w:sz w:val="24"/>
              </w:rPr>
              <w:t>船用馏分燃料油。</w:t>
            </w:r>
          </w:p>
          <w:p>
            <w:pPr>
              <w:rPr>
                <w:rFonts w:ascii="仿宋_GB2312" w:hAnsi="宋体" w:eastAsia="仿宋_GB2312" w:cs="宋体"/>
                <w:sz w:val="24"/>
              </w:rPr>
            </w:pPr>
            <w:r>
              <w:rPr>
                <w:rFonts w:hint="eastAsia" w:ascii="仿宋_GB2312" w:hAnsi="宋体" w:eastAsia="仿宋_GB2312" w:cs="宋体"/>
                <w:sz w:val="24"/>
              </w:rPr>
              <w:t>2</w:t>
            </w:r>
            <w:r>
              <w:rPr>
                <w:rFonts w:ascii="仿宋_GB2312" w:hAnsi="宋体" w:eastAsia="仿宋_GB2312" w:cs="宋体"/>
                <w:sz w:val="24"/>
              </w:rPr>
              <w:t>.</w:t>
            </w:r>
            <w:r>
              <w:rPr>
                <w:rFonts w:hint="eastAsia" w:ascii="仿宋_GB2312" w:hAnsi="宋体" w:eastAsia="仿宋_GB2312" w:cs="宋体"/>
                <w:sz w:val="24"/>
              </w:rPr>
              <w:t>10%蒸余物残炭项目适用于</w:t>
            </w:r>
            <w:r>
              <w:rPr>
                <w:rFonts w:ascii="仿宋_GB2312" w:hAnsi="宋体" w:eastAsia="仿宋_GB2312" w:cs="宋体"/>
                <w:sz w:val="24"/>
              </w:rPr>
              <w:t>除DMB类之外的其他</w:t>
            </w:r>
            <w:r>
              <w:rPr>
                <w:rFonts w:hint="eastAsia" w:ascii="仿宋_GB2312" w:hAnsi="宋体" w:eastAsia="仿宋_GB2312" w:cs="宋体"/>
                <w:sz w:val="24"/>
              </w:rPr>
              <w:t>船用馏分燃料油。</w:t>
            </w:r>
          </w:p>
          <w:p>
            <w:pPr>
              <w:rPr>
                <w:rFonts w:ascii="仿宋_GB2312" w:hAnsi="宋体" w:eastAsia="仿宋_GB2312" w:cs="宋体"/>
                <w:sz w:val="24"/>
              </w:rPr>
            </w:pPr>
            <w:r>
              <w:rPr>
                <w:rFonts w:hint="eastAsia" w:ascii="仿宋_GB2312" w:hAnsi="宋体" w:eastAsia="仿宋_GB2312" w:cs="宋体"/>
                <w:sz w:val="24"/>
              </w:rPr>
              <w:t>3.</w:t>
            </w:r>
            <w:r>
              <w:rPr>
                <w:rFonts w:ascii="仿宋_GB2312" w:hAnsi="宋体" w:eastAsia="仿宋_GB2312" w:cs="宋体"/>
                <w:sz w:val="24"/>
              </w:rPr>
              <w:t>残炭项目仅适用DMB类</w:t>
            </w:r>
            <w:r>
              <w:rPr>
                <w:rFonts w:hint="eastAsia" w:ascii="仿宋_GB2312" w:hAnsi="宋体" w:eastAsia="仿宋_GB2312" w:cs="宋体"/>
                <w:sz w:val="24"/>
              </w:rPr>
              <w:t>船用馏分燃料油。</w:t>
            </w:r>
          </w:p>
          <w:p>
            <w:pPr>
              <w:rPr>
                <w:rFonts w:ascii="仿宋_GB2312" w:hAnsi="宋体" w:eastAsia="仿宋_GB2312" w:cs="宋体"/>
                <w:sz w:val="24"/>
              </w:rPr>
            </w:pPr>
            <w:r>
              <w:rPr>
                <w:rFonts w:hint="eastAsia" w:ascii="仿宋_GB2312" w:hAnsi="宋体" w:eastAsia="仿宋_GB2312" w:cs="宋体"/>
                <w:sz w:val="24"/>
              </w:rPr>
              <w:t>4.</w:t>
            </w:r>
            <w:r>
              <w:rPr>
                <w:rFonts w:ascii="仿宋_GB2312" w:hAnsi="宋体" w:eastAsia="仿宋_GB2312" w:cs="宋体"/>
                <w:sz w:val="24"/>
              </w:rPr>
              <w:t>浊点项目仅适用DMX类</w:t>
            </w:r>
            <w:r>
              <w:rPr>
                <w:rFonts w:hint="eastAsia" w:ascii="仿宋_GB2312" w:hAnsi="宋体" w:eastAsia="仿宋_GB2312" w:cs="宋体"/>
                <w:sz w:val="24"/>
              </w:rPr>
              <w:t>船用馏分燃料油</w:t>
            </w:r>
          </w:p>
          <w:p>
            <w:pPr>
              <w:rPr>
                <w:rFonts w:ascii="仿宋_GB2312" w:hAnsi="宋体" w:eastAsia="仿宋_GB2312" w:cs="宋体"/>
                <w:sz w:val="24"/>
              </w:rPr>
            </w:pPr>
            <w:r>
              <w:rPr>
                <w:rFonts w:hint="eastAsia" w:ascii="仿宋_GB2312" w:hAnsi="宋体" w:eastAsia="仿宋_GB2312" w:cs="宋体"/>
                <w:sz w:val="24"/>
              </w:rPr>
              <w:t>5.</w:t>
            </w:r>
            <w:r>
              <w:rPr>
                <w:rFonts w:ascii="仿宋_GB2312" w:hAnsi="宋体" w:eastAsia="仿宋_GB2312" w:cs="宋体"/>
                <w:sz w:val="24"/>
              </w:rPr>
              <w:t>倾点项目适用于除DMX类之外的其他</w:t>
            </w:r>
            <w:r>
              <w:rPr>
                <w:rFonts w:hint="eastAsia" w:ascii="仿宋_GB2312" w:hAnsi="宋体" w:eastAsia="仿宋_GB2312" w:cs="宋体"/>
                <w:sz w:val="24"/>
              </w:rPr>
              <w:t>船用馏分燃料油。</w:t>
            </w:r>
          </w:p>
          <w:p>
            <w:pPr>
              <w:rPr>
                <w:rFonts w:ascii="仿宋_GB2312" w:hAnsi="宋体" w:eastAsia="仿宋_GB2312" w:cs="宋体"/>
                <w:sz w:val="24"/>
              </w:rPr>
            </w:pPr>
            <w:r>
              <w:rPr>
                <w:rFonts w:hint="eastAsia" w:ascii="仿宋_GB2312" w:hAnsi="宋体" w:eastAsia="仿宋_GB2312" w:cs="宋体"/>
                <w:sz w:val="24"/>
              </w:rPr>
              <w:t>6.水分项目仅适用于</w:t>
            </w:r>
            <w:r>
              <w:rPr>
                <w:rFonts w:ascii="仿宋_GB2312" w:hAnsi="宋体" w:eastAsia="仿宋_GB2312" w:cs="宋体"/>
                <w:sz w:val="24"/>
              </w:rPr>
              <w:t>DMB类</w:t>
            </w:r>
            <w:r>
              <w:rPr>
                <w:rFonts w:hint="eastAsia" w:ascii="仿宋_GB2312" w:hAnsi="宋体" w:eastAsia="仿宋_GB2312" w:cs="宋体"/>
                <w:sz w:val="24"/>
              </w:rPr>
              <w:t>船用馏分燃料油。</w:t>
            </w:r>
          </w:p>
        </w:tc>
      </w:tr>
    </w:tbl>
    <w:p>
      <w:pPr>
        <w:snapToGrid w:val="0"/>
        <w:spacing w:line="360" w:lineRule="auto"/>
        <w:rPr>
          <w:rFonts w:ascii="仿宋_GB2312" w:hAnsi="Calibri" w:eastAsia="仿宋_GB2312" w:cs="Sim Sun"/>
          <w:b/>
          <w:kern w:val="0"/>
          <w:sz w:val="28"/>
          <w:szCs w:val="28"/>
        </w:rPr>
      </w:pPr>
    </w:p>
    <w:p>
      <w:pPr>
        <w:snapToGrid w:val="0"/>
        <w:spacing w:line="360" w:lineRule="auto"/>
        <w:rPr>
          <w:rFonts w:ascii="仿宋_GB2312" w:hAnsi="Calibri" w:eastAsia="仿宋_GB2312" w:cs="Sim Sun"/>
          <w:b/>
          <w:kern w:val="0"/>
          <w:sz w:val="28"/>
          <w:szCs w:val="28"/>
        </w:rPr>
      </w:pPr>
    </w:p>
    <w:p>
      <w:pPr>
        <w:snapToGrid w:val="0"/>
        <w:spacing w:line="360" w:lineRule="auto"/>
        <w:rPr>
          <w:rFonts w:ascii="仿宋_GB2312" w:hAnsi="Calibri" w:eastAsia="仿宋_GB2312" w:cs="Sim Sun"/>
          <w:b/>
          <w:kern w:val="0"/>
          <w:sz w:val="28"/>
          <w:szCs w:val="28"/>
        </w:rPr>
      </w:pPr>
    </w:p>
    <w:p>
      <w:pPr>
        <w:snapToGrid w:val="0"/>
        <w:spacing w:line="360" w:lineRule="auto"/>
        <w:rPr>
          <w:rFonts w:ascii="仿宋_GB2312" w:hAnsi="Calibri" w:eastAsia="仿宋_GB2312" w:cs="Sim Sun"/>
          <w:b/>
          <w:kern w:val="0"/>
          <w:sz w:val="32"/>
          <w:szCs w:val="32"/>
        </w:rPr>
      </w:pPr>
      <w:r>
        <w:rPr>
          <w:rFonts w:hint="eastAsia" w:ascii="仿宋_GB2312" w:hAnsi="Calibri" w:eastAsia="仿宋_GB2312" w:cs="Sim Sun"/>
          <w:b/>
          <w:kern w:val="0"/>
          <w:sz w:val="32"/>
          <w:szCs w:val="32"/>
        </w:rPr>
        <w:t>6.1.5船用残渣燃料油：</w:t>
      </w:r>
    </w:p>
    <w:tbl>
      <w:tblPr>
        <w:tblStyle w:val="3"/>
        <w:tblW w:w="94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842"/>
        <w:gridCol w:w="2524"/>
        <w:gridCol w:w="1304"/>
        <w:gridCol w:w="1814"/>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tblHeader/>
          <w:jc w:val="center"/>
        </w:trPr>
        <w:tc>
          <w:tcPr>
            <w:tcW w:w="664"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序号</w:t>
            </w:r>
          </w:p>
        </w:tc>
        <w:tc>
          <w:tcPr>
            <w:tcW w:w="1842"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检验项目</w:t>
            </w:r>
          </w:p>
        </w:tc>
        <w:tc>
          <w:tcPr>
            <w:tcW w:w="2524"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检测依据</w:t>
            </w:r>
          </w:p>
        </w:tc>
        <w:tc>
          <w:tcPr>
            <w:tcW w:w="1304"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项目性质</w:t>
            </w:r>
          </w:p>
        </w:tc>
        <w:tc>
          <w:tcPr>
            <w:tcW w:w="1814"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检测方法</w:t>
            </w:r>
          </w:p>
        </w:tc>
        <w:tc>
          <w:tcPr>
            <w:tcW w:w="1286" w:type="dxa"/>
            <w:noWrap w:val="0"/>
            <w:vAlign w:val="center"/>
          </w:tcPr>
          <w:p>
            <w:pPr>
              <w:pStyle w:val="2"/>
              <w:snapToGrid w:val="0"/>
              <w:spacing w:line="240" w:lineRule="exact"/>
              <w:jc w:val="center"/>
              <w:rPr>
                <w:rFonts w:ascii="黑体" w:hAnsi="黑体" w:eastAsia="黑体"/>
                <w:sz w:val="24"/>
                <w:vertAlign w:val="superscript"/>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spacing w:before="120" w:after="120" w:line="220" w:lineRule="exact"/>
              <w:jc w:val="center"/>
              <w:rPr>
                <w:rFonts w:ascii="仿宋_GB2312" w:hAnsi="宋体" w:eastAsia="仿宋_GB2312" w:cs="宋体"/>
                <w:sz w:val="24"/>
              </w:rPr>
            </w:pPr>
            <w:r>
              <w:rPr>
                <w:rFonts w:ascii="仿宋_GB2312" w:hAnsi="宋体" w:eastAsia="仿宋_GB2312" w:cs="宋体"/>
                <w:sz w:val="24"/>
              </w:rPr>
              <w:t>1</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运动黏度（50℃）</w:t>
            </w:r>
          </w:p>
        </w:tc>
        <w:tc>
          <w:tcPr>
            <w:tcW w:w="252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 17411-2015</w:t>
            </w:r>
            <w:r>
              <w:rPr>
                <w:rFonts w:ascii="仿宋_GB2312" w:hAnsi="宋体" w:eastAsia="仿宋_GB2312" w:cs="宋体"/>
                <w:sz w:val="24"/>
              </w:rPr>
              <w:t xml:space="preserve"> 4.1</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GB/T11137</w:t>
            </w:r>
          </w:p>
        </w:tc>
        <w:tc>
          <w:tcPr>
            <w:tcW w:w="128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spacing w:before="120" w:after="120" w:line="220" w:lineRule="exact"/>
              <w:jc w:val="center"/>
              <w:rPr>
                <w:rFonts w:ascii="仿宋_GB2312" w:hAnsi="宋体" w:eastAsia="仿宋_GB2312" w:cs="宋体"/>
                <w:sz w:val="24"/>
              </w:rPr>
            </w:pPr>
            <w:r>
              <w:rPr>
                <w:rFonts w:ascii="仿宋_GB2312" w:hAnsi="宋体" w:eastAsia="仿宋_GB2312" w:cs="宋体"/>
                <w:sz w:val="24"/>
              </w:rPr>
              <w:t>2</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密度</w:t>
            </w:r>
          </w:p>
        </w:tc>
        <w:tc>
          <w:tcPr>
            <w:tcW w:w="252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w:t>
            </w:r>
            <w:r>
              <w:rPr>
                <w:rFonts w:ascii="仿宋_GB2312" w:hAnsi="宋体" w:eastAsia="仿宋_GB2312" w:cs="宋体"/>
                <w:sz w:val="24"/>
              </w:rPr>
              <w:t xml:space="preserve"> 4.1</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SH/T0604</w:t>
            </w:r>
          </w:p>
          <w:p>
            <w:pPr>
              <w:spacing w:before="60" w:after="60" w:line="280" w:lineRule="exact"/>
              <w:jc w:val="center"/>
              <w:rPr>
                <w:rFonts w:ascii="仿宋_GB2312" w:hAnsi="宋体" w:eastAsia="仿宋_GB2312" w:cs="宋体"/>
                <w:sz w:val="24"/>
              </w:rPr>
            </w:pPr>
            <w:r>
              <w:rPr>
                <w:rFonts w:hint="eastAsia" w:ascii="仿宋_GB2312" w:hAnsi="宋体" w:eastAsia="仿宋_GB2312" w:cs="宋体"/>
                <w:sz w:val="24"/>
              </w:rPr>
              <w:t>GB/T 1884</w:t>
            </w:r>
          </w:p>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 1885</w:t>
            </w:r>
          </w:p>
        </w:tc>
        <w:tc>
          <w:tcPr>
            <w:tcW w:w="128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spacing w:before="120" w:after="120" w:line="220" w:lineRule="exact"/>
              <w:jc w:val="center"/>
              <w:rPr>
                <w:rFonts w:ascii="仿宋_GB2312" w:hAnsi="宋体" w:eastAsia="仿宋_GB2312" w:cs="宋体"/>
                <w:sz w:val="24"/>
              </w:rPr>
            </w:pPr>
            <w:r>
              <w:rPr>
                <w:rFonts w:ascii="仿宋_GB2312" w:hAnsi="宋体" w:eastAsia="仿宋_GB2312" w:cs="宋体"/>
                <w:sz w:val="24"/>
              </w:rPr>
              <w:t>3</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碳芳香度指数</w:t>
            </w:r>
          </w:p>
        </w:tc>
        <w:tc>
          <w:tcPr>
            <w:tcW w:w="252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w:t>
            </w:r>
            <w:r>
              <w:rPr>
                <w:rFonts w:ascii="仿宋_GB2312" w:hAnsi="宋体" w:eastAsia="仿宋_GB2312" w:cs="宋体"/>
                <w:sz w:val="24"/>
              </w:rPr>
              <w:t xml:space="preserve"> 4.1</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GB17411附录F</w:t>
            </w:r>
          </w:p>
        </w:tc>
        <w:tc>
          <w:tcPr>
            <w:tcW w:w="128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spacing w:before="120" w:after="120" w:line="220" w:lineRule="exact"/>
              <w:jc w:val="center"/>
              <w:rPr>
                <w:rFonts w:ascii="仿宋_GB2312" w:hAnsi="宋体" w:eastAsia="仿宋_GB2312" w:cs="宋体"/>
                <w:sz w:val="24"/>
              </w:rPr>
            </w:pPr>
            <w:r>
              <w:rPr>
                <w:rFonts w:ascii="仿宋_GB2312" w:hAnsi="宋体" w:eastAsia="仿宋_GB2312" w:cs="宋体"/>
                <w:sz w:val="24"/>
              </w:rPr>
              <w:t>4</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闪点（闭口）</w:t>
            </w:r>
          </w:p>
        </w:tc>
        <w:tc>
          <w:tcPr>
            <w:tcW w:w="252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w:t>
            </w:r>
            <w:r>
              <w:rPr>
                <w:rFonts w:ascii="仿宋_GB2312" w:hAnsi="宋体" w:eastAsia="仿宋_GB2312" w:cs="宋体"/>
                <w:sz w:val="24"/>
              </w:rPr>
              <w:t xml:space="preserve"> 4.1</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GB/T261</w:t>
            </w:r>
          </w:p>
        </w:tc>
        <w:tc>
          <w:tcPr>
            <w:tcW w:w="128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5</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酸值</w:t>
            </w:r>
          </w:p>
        </w:tc>
        <w:tc>
          <w:tcPr>
            <w:tcW w:w="252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w:t>
            </w:r>
            <w:r>
              <w:rPr>
                <w:rFonts w:ascii="仿宋_GB2312" w:hAnsi="宋体" w:eastAsia="仿宋_GB2312" w:cs="宋体"/>
                <w:sz w:val="24"/>
              </w:rPr>
              <w:t xml:space="preserve"> 4.1</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GB/T7304</w:t>
            </w:r>
          </w:p>
        </w:tc>
        <w:tc>
          <w:tcPr>
            <w:tcW w:w="128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6</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残炭</w:t>
            </w:r>
          </w:p>
        </w:tc>
        <w:tc>
          <w:tcPr>
            <w:tcW w:w="252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w:t>
            </w:r>
            <w:r>
              <w:rPr>
                <w:rFonts w:ascii="仿宋_GB2312" w:hAnsi="宋体" w:eastAsia="仿宋_GB2312" w:cs="宋体"/>
                <w:sz w:val="24"/>
              </w:rPr>
              <w:t xml:space="preserve"> 4.1</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GB/T17144</w:t>
            </w:r>
          </w:p>
        </w:tc>
        <w:tc>
          <w:tcPr>
            <w:tcW w:w="128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7</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倾点</w:t>
            </w:r>
          </w:p>
        </w:tc>
        <w:tc>
          <w:tcPr>
            <w:tcW w:w="252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w:t>
            </w:r>
            <w:r>
              <w:rPr>
                <w:rFonts w:ascii="仿宋_GB2312" w:hAnsi="宋体" w:eastAsia="仿宋_GB2312" w:cs="宋体"/>
                <w:sz w:val="24"/>
              </w:rPr>
              <w:t xml:space="preserve"> 4.1</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GB/T3535</w:t>
            </w:r>
          </w:p>
        </w:tc>
        <w:tc>
          <w:tcPr>
            <w:tcW w:w="128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8</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灰分</w:t>
            </w:r>
          </w:p>
        </w:tc>
        <w:tc>
          <w:tcPr>
            <w:tcW w:w="252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w:t>
            </w:r>
            <w:r>
              <w:rPr>
                <w:rFonts w:ascii="仿宋_GB2312" w:hAnsi="宋体" w:eastAsia="仿宋_GB2312" w:cs="宋体"/>
                <w:sz w:val="24"/>
              </w:rPr>
              <w:t xml:space="preserve"> 4.1</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GB/T508</w:t>
            </w:r>
          </w:p>
        </w:tc>
        <w:tc>
          <w:tcPr>
            <w:tcW w:w="128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9</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水分</w:t>
            </w:r>
          </w:p>
        </w:tc>
        <w:tc>
          <w:tcPr>
            <w:tcW w:w="252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w:t>
            </w:r>
            <w:r>
              <w:rPr>
                <w:rFonts w:ascii="仿宋_GB2312" w:hAnsi="宋体" w:eastAsia="仿宋_GB2312" w:cs="宋体"/>
                <w:sz w:val="24"/>
              </w:rPr>
              <w:t xml:space="preserve"> 4.1</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GB/T260</w:t>
            </w:r>
          </w:p>
        </w:tc>
        <w:tc>
          <w:tcPr>
            <w:tcW w:w="128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10</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净热值</w:t>
            </w:r>
          </w:p>
        </w:tc>
        <w:tc>
          <w:tcPr>
            <w:tcW w:w="252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w:t>
            </w:r>
            <w:r>
              <w:rPr>
                <w:rFonts w:ascii="仿宋_GB2312" w:hAnsi="宋体" w:eastAsia="仿宋_GB2312" w:cs="宋体"/>
                <w:sz w:val="24"/>
              </w:rPr>
              <w:t xml:space="preserve"> 4.1</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GB/T384</w:t>
            </w:r>
          </w:p>
        </w:tc>
        <w:tc>
          <w:tcPr>
            <w:tcW w:w="128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11</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钒</w:t>
            </w:r>
          </w:p>
        </w:tc>
        <w:tc>
          <w:tcPr>
            <w:tcW w:w="252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w:t>
            </w:r>
            <w:r>
              <w:rPr>
                <w:rFonts w:ascii="仿宋_GB2312" w:hAnsi="宋体" w:eastAsia="仿宋_GB2312" w:cs="宋体"/>
                <w:sz w:val="24"/>
              </w:rPr>
              <w:t xml:space="preserve"> 4.1</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IP501</w:t>
            </w:r>
          </w:p>
        </w:tc>
        <w:tc>
          <w:tcPr>
            <w:tcW w:w="128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12</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使用过的润滑油</w:t>
            </w:r>
          </w:p>
        </w:tc>
        <w:tc>
          <w:tcPr>
            <w:tcW w:w="2524"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GB 17411-2015</w:t>
            </w:r>
            <w:r>
              <w:rPr>
                <w:rFonts w:ascii="仿宋_GB2312" w:hAnsi="宋体" w:eastAsia="仿宋_GB2312" w:cs="宋体"/>
                <w:sz w:val="24"/>
              </w:rPr>
              <w:t xml:space="preserve"> 4.1</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IP501</w:t>
            </w:r>
          </w:p>
        </w:tc>
        <w:tc>
          <w:tcPr>
            <w:tcW w:w="128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 w:hRule="atLeast"/>
          <w:jc w:val="center"/>
        </w:trPr>
        <w:tc>
          <w:tcPr>
            <w:tcW w:w="66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13</w:t>
            </w:r>
          </w:p>
        </w:tc>
        <w:tc>
          <w:tcPr>
            <w:tcW w:w="1842"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硫含量</w:t>
            </w:r>
          </w:p>
        </w:tc>
        <w:tc>
          <w:tcPr>
            <w:tcW w:w="252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《深圳市人居环境委员会深圳海事局深圳市交通运输委员会关于船舶靠泊深圳港期间使用低硫燃油的通告》深人环规〔</w:t>
            </w:r>
            <w:r>
              <w:rPr>
                <w:rFonts w:ascii="仿宋_GB2312" w:hAnsi="宋体" w:eastAsia="仿宋_GB2312" w:cs="宋体"/>
                <w:sz w:val="24"/>
              </w:rPr>
              <w:t>2016</w:t>
            </w:r>
            <w:r>
              <w:rPr>
                <w:rFonts w:hint="eastAsia" w:ascii="仿宋_GB2312" w:hAnsi="宋体" w:eastAsia="仿宋_GB2312" w:cs="宋体"/>
                <w:sz w:val="24"/>
              </w:rPr>
              <w:t>〕</w:t>
            </w:r>
            <w:r>
              <w:rPr>
                <w:rFonts w:ascii="仿宋_GB2312" w:hAnsi="宋体" w:eastAsia="仿宋_GB2312" w:cs="宋体"/>
                <w:sz w:val="24"/>
              </w:rPr>
              <w:t>1</w:t>
            </w:r>
            <w:r>
              <w:rPr>
                <w:rFonts w:hint="eastAsia" w:ascii="仿宋_GB2312" w:hAnsi="宋体" w:eastAsia="仿宋_GB2312" w:cs="宋体"/>
                <w:sz w:val="24"/>
              </w:rPr>
              <w:t>号</w:t>
            </w:r>
          </w:p>
        </w:tc>
        <w:tc>
          <w:tcPr>
            <w:tcW w:w="130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强制性</w:t>
            </w:r>
          </w:p>
        </w:tc>
        <w:tc>
          <w:tcPr>
            <w:tcW w:w="1814"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GB/T387</w:t>
            </w:r>
          </w:p>
        </w:tc>
        <w:tc>
          <w:tcPr>
            <w:tcW w:w="1286" w:type="dxa"/>
            <w:noWrap w:val="0"/>
            <w:vAlign w:val="center"/>
          </w:tcPr>
          <w:p>
            <w:pPr>
              <w:spacing w:before="120" w:after="120" w:line="220" w:lineRule="exact"/>
              <w:jc w:val="center"/>
              <w:rPr>
                <w:rFonts w:ascii="仿宋_GB2312" w:hAnsi="宋体" w:eastAsia="仿宋_GB2312" w:cs="宋体"/>
                <w:sz w:val="24"/>
              </w:rPr>
            </w:pPr>
            <w:r>
              <w:rPr>
                <w:rFonts w:hint="eastAsia" w:ascii="仿宋_GB2312" w:hAnsi="宋体" w:eastAsia="仿宋_GB2312" w:cs="宋体"/>
                <w:sz w:val="24"/>
              </w:rPr>
              <w:t>原样</w:t>
            </w:r>
          </w:p>
        </w:tc>
      </w:tr>
    </w:tbl>
    <w:p>
      <w:pPr>
        <w:snapToGrid w:val="0"/>
        <w:spacing w:line="360" w:lineRule="auto"/>
        <w:rPr>
          <w:rFonts w:ascii="仿宋_GB2312" w:hAnsi="宋体" w:eastAsia="仿宋_GB2312"/>
          <w:b/>
          <w:sz w:val="32"/>
          <w:szCs w:val="32"/>
        </w:rPr>
      </w:pPr>
      <w:r>
        <w:rPr>
          <w:rFonts w:hint="eastAsia" w:ascii="仿宋_GB2312" w:hAnsi="Calibri" w:eastAsia="仿宋_GB2312" w:cs="Sim Sun"/>
          <w:b/>
          <w:kern w:val="0"/>
          <w:sz w:val="32"/>
          <w:szCs w:val="32"/>
        </w:rPr>
        <w:t>6.</w:t>
      </w:r>
      <w:r>
        <w:rPr>
          <w:rFonts w:ascii="仿宋_GB2312" w:hAnsi="Calibri" w:eastAsia="仿宋_GB2312" w:cs="Sim Sun"/>
          <w:b/>
          <w:kern w:val="0"/>
          <w:sz w:val="32"/>
          <w:szCs w:val="32"/>
        </w:rPr>
        <w:t>2</w:t>
      </w:r>
      <w:r>
        <w:rPr>
          <w:rFonts w:hint="eastAsia" w:ascii="仿宋_GB2312" w:hAnsi="Calibri" w:eastAsia="仿宋_GB2312" w:cs="Sim Sun"/>
          <w:b/>
          <w:kern w:val="0"/>
          <w:sz w:val="32"/>
          <w:szCs w:val="32"/>
        </w:rPr>
        <w:t xml:space="preserve"> 检验应注意的问题</w:t>
      </w:r>
    </w:p>
    <w:p>
      <w:pPr>
        <w:snapToGrid w:val="0"/>
        <w:spacing w:line="360" w:lineRule="auto"/>
        <w:rPr>
          <w:rFonts w:ascii="仿宋_GB2312" w:hAnsi="宋体" w:eastAsia="仿宋_GB2312"/>
          <w:iCs/>
          <w:sz w:val="32"/>
          <w:szCs w:val="32"/>
        </w:rPr>
      </w:pPr>
      <w:r>
        <w:rPr>
          <w:rFonts w:hint="eastAsia" w:ascii="仿宋_GB2312" w:hAnsi="Calibri" w:eastAsia="仿宋_GB2312" w:cs="Sim Sun"/>
          <w:b/>
          <w:kern w:val="0"/>
          <w:sz w:val="32"/>
          <w:szCs w:val="32"/>
        </w:rPr>
        <w:t>6.</w:t>
      </w:r>
      <w:r>
        <w:rPr>
          <w:rFonts w:ascii="仿宋_GB2312" w:hAnsi="Calibri" w:eastAsia="仿宋_GB2312" w:cs="Sim Sun"/>
          <w:b/>
          <w:kern w:val="0"/>
          <w:sz w:val="32"/>
          <w:szCs w:val="32"/>
        </w:rPr>
        <w:t>2</w:t>
      </w:r>
      <w:r>
        <w:rPr>
          <w:rFonts w:hint="eastAsia" w:ascii="仿宋_GB2312" w:hAnsi="Calibri" w:eastAsia="仿宋_GB2312" w:cs="Sim Sun"/>
          <w:b/>
          <w:kern w:val="0"/>
          <w:sz w:val="32"/>
          <w:szCs w:val="32"/>
        </w:rPr>
        <w:t>.1</w:t>
      </w:r>
      <w:r>
        <w:rPr>
          <w:rFonts w:hint="eastAsia" w:ascii="仿宋_GB2312" w:hAnsi="Calibri" w:eastAsia="仿宋_GB2312" w:cs="Sim Sun"/>
          <w:kern w:val="0"/>
          <w:sz w:val="32"/>
          <w:szCs w:val="32"/>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32"/>
          <w:szCs w:val="32"/>
        </w:rPr>
        <w:t>备用</w:t>
      </w:r>
      <w:r>
        <w:rPr>
          <w:rFonts w:hint="eastAsia" w:ascii="仿宋_GB2312" w:hAnsi="宋体" w:eastAsia="仿宋_GB2312"/>
          <w:iCs/>
          <w:sz w:val="32"/>
          <w:szCs w:val="32"/>
        </w:rPr>
        <w:t>样品应该贮存在阴凉、干燥、安全、避光处，在整个保存期间应保证签封完整无损。</w:t>
      </w:r>
    </w:p>
    <w:p>
      <w:pPr>
        <w:snapToGrid w:val="0"/>
        <w:spacing w:line="360" w:lineRule="auto"/>
        <w:rPr>
          <w:rFonts w:ascii="仿宋_GB2312" w:eastAsia="仿宋_GB2312" w:cs="Sim Sun"/>
          <w:kern w:val="0"/>
          <w:sz w:val="32"/>
          <w:szCs w:val="32"/>
        </w:rPr>
      </w:pPr>
      <w:r>
        <w:rPr>
          <w:rFonts w:hint="eastAsia" w:ascii="仿宋_GB2312" w:eastAsia="仿宋_GB2312" w:cs="Sim Sun"/>
          <w:b/>
          <w:kern w:val="0"/>
          <w:sz w:val="32"/>
          <w:szCs w:val="32"/>
        </w:rPr>
        <w:t>6.2.2</w:t>
      </w:r>
      <w:r>
        <w:rPr>
          <w:rFonts w:hint="eastAsia" w:ascii="仿宋_GB2312" w:eastAsia="仿宋_GB2312" w:cs="Sim Sun"/>
          <w:kern w:val="0"/>
          <w:sz w:val="32"/>
          <w:szCs w:val="32"/>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32"/>
          <w:szCs w:val="32"/>
        </w:rPr>
      </w:pPr>
      <w:r>
        <w:rPr>
          <w:rFonts w:hint="eastAsia" w:ascii="仿宋_GB2312" w:eastAsia="仿宋_GB2312" w:cs="Sim Sun"/>
          <w:b/>
          <w:kern w:val="0"/>
          <w:sz w:val="32"/>
          <w:szCs w:val="32"/>
        </w:rPr>
        <w:t>6.2.3</w:t>
      </w:r>
      <w:r>
        <w:rPr>
          <w:rFonts w:hint="eastAsia" w:ascii="仿宋_GB2312" w:eastAsia="仿宋_GB2312" w:cs="Sim Sun"/>
          <w:kern w:val="0"/>
          <w:sz w:val="32"/>
          <w:szCs w:val="32"/>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kern w:val="0"/>
          <w:sz w:val="32"/>
          <w:szCs w:val="32"/>
        </w:rPr>
      </w:pPr>
      <w:r>
        <w:rPr>
          <w:rFonts w:hint="eastAsia" w:ascii="仿宋_GB2312" w:hAnsi="Calibri" w:eastAsia="仿宋_GB2312" w:cs="Sim Sun"/>
          <w:b/>
          <w:kern w:val="0"/>
          <w:sz w:val="32"/>
          <w:szCs w:val="32"/>
        </w:rPr>
        <w:t>7 判定原则</w:t>
      </w:r>
    </w:p>
    <w:p>
      <w:pPr>
        <w:snapToGrid w:val="0"/>
        <w:spacing w:line="360" w:lineRule="auto"/>
        <w:ind w:firstLine="640" w:firstLineChars="200"/>
        <w:rPr>
          <w:rFonts w:ascii="仿宋_GB2312" w:eastAsia="仿宋_GB2312" w:cs="Sim Sun"/>
          <w:kern w:val="0"/>
          <w:sz w:val="32"/>
          <w:szCs w:val="32"/>
        </w:rPr>
      </w:pPr>
      <w:r>
        <w:rPr>
          <w:rFonts w:hint="eastAsia" w:ascii="仿宋_GB2312" w:eastAsia="仿宋_GB2312" w:cs="Sim Sun"/>
          <w:kern w:val="0"/>
          <w:sz w:val="32"/>
          <w:szCs w:val="32"/>
        </w:rPr>
        <w:t>经检验，所检样品全部项目合格，判该产品本次监督检验结果合格；出现一项或一项以上</w:t>
      </w:r>
      <w:r>
        <w:rPr>
          <w:rFonts w:hint="eastAsia" w:ascii="仿宋_GB2312" w:hAnsi="宋体" w:eastAsia="仿宋_GB2312"/>
          <w:sz w:val="32"/>
          <w:szCs w:val="32"/>
        </w:rPr>
        <w:t>项目</w:t>
      </w:r>
      <w:r>
        <w:rPr>
          <w:rFonts w:hint="eastAsia" w:ascii="仿宋_GB2312" w:eastAsia="仿宋_GB2312" w:cs="Sim Sun"/>
          <w:kern w:val="0"/>
          <w:sz w:val="32"/>
          <w:szCs w:val="32"/>
        </w:rPr>
        <w:t>不合格，判该产品本次监督检验结果不合格。</w:t>
      </w:r>
    </w:p>
    <w:p>
      <w:pPr>
        <w:snapToGrid w:val="0"/>
        <w:spacing w:line="360" w:lineRule="auto"/>
        <w:rPr>
          <w:rFonts w:ascii="仿宋_GB2312" w:hAnsi="Calibri" w:eastAsia="仿宋_GB2312" w:cs="Sim Sun"/>
          <w:b/>
          <w:kern w:val="0"/>
          <w:sz w:val="32"/>
          <w:szCs w:val="32"/>
        </w:rPr>
      </w:pPr>
      <w:r>
        <w:rPr>
          <w:rFonts w:hint="eastAsia" w:ascii="仿宋_GB2312" w:hAnsi="Calibri" w:eastAsia="仿宋_GB2312" w:cs="Sim Sun"/>
          <w:b/>
          <w:kern w:val="0"/>
          <w:sz w:val="32"/>
          <w:szCs w:val="32"/>
        </w:rPr>
        <w:t>8 异议处理复检</w:t>
      </w:r>
    </w:p>
    <w:p>
      <w:pPr>
        <w:snapToGrid w:val="0"/>
        <w:spacing w:line="360" w:lineRule="auto"/>
        <w:rPr>
          <w:rFonts w:ascii="仿宋_GB2312" w:eastAsia="仿宋_GB2312" w:cs="Sim Sun"/>
          <w:iCs/>
          <w:kern w:val="0"/>
          <w:sz w:val="32"/>
          <w:szCs w:val="32"/>
        </w:rPr>
      </w:pPr>
      <w:r>
        <w:rPr>
          <w:rFonts w:ascii="仿宋_GB2312" w:eastAsia="仿宋_GB2312" w:cs="Sim Sun"/>
          <w:b/>
          <w:iCs/>
          <w:kern w:val="0"/>
          <w:sz w:val="32"/>
          <w:szCs w:val="32"/>
        </w:rPr>
        <w:t>8</w:t>
      </w:r>
      <w:r>
        <w:rPr>
          <w:rFonts w:hint="eastAsia" w:ascii="仿宋_GB2312" w:eastAsia="仿宋_GB2312" w:cs="Sim Sun"/>
          <w:b/>
          <w:iCs/>
          <w:kern w:val="0"/>
          <w:sz w:val="32"/>
          <w:szCs w:val="32"/>
        </w:rPr>
        <w:t>.1</w:t>
      </w:r>
      <w:r>
        <w:rPr>
          <w:rFonts w:hint="eastAsia" w:ascii="仿宋_GB2312" w:eastAsia="仿宋_GB2312" w:cs="Sim Sun"/>
          <w:iCs/>
          <w:kern w:val="0"/>
          <w:sz w:val="32"/>
          <w:szCs w:val="32"/>
        </w:rPr>
        <w:t>被抽查企业在收到检验结果，对结果有异议时，</w:t>
      </w:r>
      <w:r>
        <w:rPr>
          <w:rFonts w:ascii="仿宋_GB2312" w:eastAsia="仿宋_GB2312" w:cs="Sim Sun"/>
          <w:iCs/>
          <w:kern w:val="0"/>
          <w:sz w:val="32"/>
          <w:szCs w:val="32"/>
        </w:rPr>
        <w:t>可以自收到检验结果之日起15日内向</w:t>
      </w:r>
      <w:r>
        <w:rPr>
          <w:rFonts w:hint="eastAsia" w:ascii="仿宋_GB2312" w:eastAsia="仿宋_GB2312" w:cs="Sim Sun"/>
          <w:iCs/>
          <w:kern w:val="0"/>
          <w:sz w:val="32"/>
          <w:szCs w:val="32"/>
        </w:rPr>
        <w:t>深圳市市场监督管理局</w:t>
      </w:r>
      <w:r>
        <w:rPr>
          <w:rFonts w:ascii="仿宋_GB2312" w:eastAsia="仿宋_GB2312" w:cs="Sim Sun"/>
          <w:iCs/>
          <w:kern w:val="0"/>
          <w:sz w:val="32"/>
          <w:szCs w:val="32"/>
        </w:rPr>
        <w:t>提出书面复检申请。逾期未提出异议的，视为承认检验结果。</w:t>
      </w:r>
    </w:p>
    <w:p>
      <w:pPr>
        <w:snapToGrid w:val="0"/>
        <w:spacing w:line="360" w:lineRule="auto"/>
        <w:rPr>
          <w:rFonts w:ascii="仿宋_GB2312" w:eastAsia="仿宋_GB2312" w:cs="Sim Sun"/>
          <w:iCs/>
          <w:kern w:val="0"/>
          <w:sz w:val="32"/>
          <w:szCs w:val="32"/>
        </w:rPr>
      </w:pPr>
      <w:r>
        <w:rPr>
          <w:rFonts w:ascii="仿宋_GB2312" w:eastAsia="仿宋_GB2312" w:cs="Sim Sun"/>
          <w:b/>
          <w:iCs/>
          <w:kern w:val="0"/>
          <w:sz w:val="32"/>
          <w:szCs w:val="32"/>
        </w:rPr>
        <w:t>8</w:t>
      </w:r>
      <w:r>
        <w:rPr>
          <w:rFonts w:hint="eastAsia" w:ascii="仿宋_GB2312" w:eastAsia="仿宋_GB2312" w:cs="Sim Sun"/>
          <w:b/>
          <w:iCs/>
          <w:kern w:val="0"/>
          <w:sz w:val="32"/>
          <w:szCs w:val="32"/>
        </w:rPr>
        <w:t>.2</w:t>
      </w:r>
      <w:r>
        <w:rPr>
          <w:rFonts w:ascii="仿宋_GB2312" w:eastAsia="仿宋_GB2312" w:cs="Sim Sun"/>
          <w:iCs/>
          <w:kern w:val="0"/>
          <w:sz w:val="32"/>
          <w:szCs w:val="32"/>
        </w:rPr>
        <w:t>检验机构</w:t>
      </w:r>
      <w:r>
        <w:rPr>
          <w:rFonts w:hint="eastAsia" w:ascii="仿宋_GB2312" w:eastAsia="仿宋_GB2312" w:cs="Sim Sun"/>
          <w:iCs/>
          <w:kern w:val="0"/>
          <w:sz w:val="32"/>
          <w:szCs w:val="32"/>
        </w:rPr>
        <w:t>接到深圳市市场监督管理局的复检通知后</w:t>
      </w:r>
      <w:r>
        <w:rPr>
          <w:rFonts w:ascii="仿宋_GB2312" w:eastAsia="仿宋_GB2312" w:cs="Sim Sun"/>
          <w:iCs/>
          <w:kern w:val="0"/>
          <w:sz w:val="32"/>
          <w:szCs w:val="32"/>
        </w:rPr>
        <w:t>应当按原监督抽查方案</w:t>
      </w:r>
      <w:r>
        <w:rPr>
          <w:rFonts w:hint="eastAsia" w:ascii="仿宋_GB2312" w:eastAsia="仿宋_GB2312" w:cs="Sim Sun"/>
          <w:iCs/>
          <w:kern w:val="0"/>
          <w:sz w:val="32"/>
          <w:szCs w:val="32"/>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32"/>
          <w:szCs w:val="32"/>
        </w:rPr>
        <w:t>的结论。</w:t>
      </w:r>
    </w:p>
    <w:p>
      <w:pPr>
        <w:snapToGrid w:val="0"/>
        <w:spacing w:line="360" w:lineRule="auto"/>
        <w:rPr>
          <w:rFonts w:ascii="仿宋_GB2312" w:eastAsia="仿宋_GB2312" w:cs="Sim Sun"/>
          <w:kern w:val="0"/>
          <w:sz w:val="32"/>
          <w:szCs w:val="32"/>
        </w:rPr>
      </w:pPr>
      <w:r>
        <w:rPr>
          <w:rFonts w:hint="eastAsia" w:ascii="仿宋_GB2312" w:eastAsia="仿宋_GB2312" w:cs="Sim Sun"/>
          <w:b/>
          <w:kern w:val="0"/>
          <w:sz w:val="32"/>
          <w:szCs w:val="32"/>
        </w:rPr>
        <w:t>8.</w:t>
      </w:r>
      <w:r>
        <w:rPr>
          <w:rFonts w:ascii="仿宋_GB2312" w:eastAsia="仿宋_GB2312" w:cs="Sim Sun"/>
          <w:b/>
          <w:kern w:val="0"/>
          <w:sz w:val="32"/>
          <w:szCs w:val="32"/>
        </w:rPr>
        <w:t>3</w:t>
      </w:r>
      <w:r>
        <w:rPr>
          <w:rFonts w:ascii="仿宋_GB2312" w:eastAsia="仿宋_GB2312" w:cs="Sim Sun"/>
          <w:iCs/>
          <w:kern w:val="0"/>
          <w:sz w:val="32"/>
          <w:szCs w:val="32"/>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iCs/>
          <w:kern w:val="0"/>
          <w:sz w:val="32"/>
          <w:szCs w:val="32"/>
        </w:rPr>
      </w:pPr>
      <w:r>
        <w:rPr>
          <w:rFonts w:hint="eastAsia" w:ascii="仿宋_GB2312" w:eastAsia="仿宋_GB2312" w:cs="Sim Sun"/>
          <w:b/>
          <w:bCs/>
          <w:iCs/>
          <w:kern w:val="0"/>
          <w:sz w:val="32"/>
          <w:szCs w:val="32"/>
        </w:rPr>
        <w:t>8.4</w:t>
      </w:r>
      <w:r>
        <w:rPr>
          <w:rFonts w:hint="eastAsia" w:ascii="仿宋_GB2312" w:eastAsia="仿宋_GB2312" w:cs="Sim Sun"/>
          <w:iCs/>
          <w:kern w:val="0"/>
          <w:sz w:val="32"/>
          <w:szCs w:val="32"/>
        </w:rPr>
        <w:t>若复检机构与初检机构为同一家机构，则复检检验人员与初检检验人员不得为同一人（含审核人员）。</w:t>
      </w:r>
    </w:p>
    <w:p>
      <w:pPr>
        <w:snapToGrid w:val="0"/>
        <w:spacing w:line="360" w:lineRule="auto"/>
        <w:rPr>
          <w:rFonts w:ascii="仿宋_GB2312" w:eastAsia="仿宋_GB2312" w:cs="Sim Sun"/>
          <w:b/>
          <w:iCs/>
          <w:kern w:val="0"/>
          <w:sz w:val="32"/>
          <w:szCs w:val="32"/>
        </w:rPr>
      </w:pPr>
      <w:r>
        <w:rPr>
          <w:rFonts w:hint="eastAsia" w:ascii="仿宋_GB2312" w:eastAsia="仿宋_GB2312" w:cs="Sim Sun"/>
          <w:b/>
          <w:iCs/>
          <w:kern w:val="0"/>
          <w:sz w:val="32"/>
          <w:szCs w:val="32"/>
        </w:rPr>
        <w:t>8.5</w:t>
      </w:r>
      <w:r>
        <w:rPr>
          <w:rFonts w:hint="eastAsia" w:ascii="仿宋_GB2312" w:eastAsia="仿宋_GB2312" w:cs="Sim Sun"/>
          <w:iCs/>
          <w:kern w:val="0"/>
          <w:sz w:val="32"/>
          <w:szCs w:val="32"/>
        </w:rPr>
        <w:t>需对不合格项目复检时，按6.1选择复检样品。</w:t>
      </w:r>
    </w:p>
    <w:p>
      <w:pPr>
        <w:snapToGrid w:val="0"/>
        <w:spacing w:line="360" w:lineRule="auto"/>
        <w:rPr>
          <w:rFonts w:ascii="仿宋_GB2312" w:eastAsia="仿宋_GB2312" w:cs="Sim Sun"/>
          <w:iCs/>
          <w:kern w:val="0"/>
          <w:sz w:val="32"/>
          <w:szCs w:val="32"/>
        </w:rPr>
      </w:pPr>
      <w:r>
        <w:rPr>
          <w:rFonts w:hint="eastAsia" w:ascii="仿宋_GB2312" w:eastAsia="仿宋_GB2312" w:cs="Sim Sun"/>
          <w:b/>
          <w:iCs/>
          <w:kern w:val="0"/>
          <w:sz w:val="32"/>
          <w:szCs w:val="32"/>
        </w:rPr>
        <w:t>8.</w:t>
      </w:r>
      <w:r>
        <w:rPr>
          <w:rFonts w:ascii="仿宋_GB2312" w:eastAsia="仿宋_GB2312" w:cs="Sim Sun"/>
          <w:b/>
          <w:iCs/>
          <w:kern w:val="0"/>
          <w:sz w:val="32"/>
          <w:szCs w:val="32"/>
        </w:rPr>
        <w:t>6</w:t>
      </w:r>
      <w:r>
        <w:rPr>
          <w:rFonts w:hint="eastAsia" w:ascii="仿宋_GB2312" w:eastAsia="仿宋_GB2312" w:cs="Sim Sun"/>
          <w:iCs/>
          <w:kern w:val="0"/>
          <w:sz w:val="32"/>
          <w:szCs w:val="32"/>
        </w:rPr>
        <w:t>深圳市市场监督管理局根据初检</w:t>
      </w:r>
      <w:r>
        <w:rPr>
          <w:rFonts w:ascii="仿宋_GB2312" w:eastAsia="仿宋_GB2312" w:cs="Sim Sun"/>
          <w:iCs/>
          <w:kern w:val="0"/>
          <w:sz w:val="32"/>
          <w:szCs w:val="32"/>
        </w:rPr>
        <w:t>、复</w:t>
      </w:r>
      <w:r>
        <w:rPr>
          <w:rFonts w:hint="eastAsia" w:ascii="仿宋_GB2312" w:eastAsia="仿宋_GB2312" w:cs="Sim Sun"/>
          <w:iCs/>
          <w:kern w:val="0"/>
          <w:sz w:val="32"/>
          <w:szCs w:val="32"/>
        </w:rPr>
        <w:t>验</w:t>
      </w:r>
      <w:r>
        <w:rPr>
          <w:rFonts w:ascii="仿宋_GB2312" w:eastAsia="仿宋_GB2312" w:cs="Sim Sun"/>
          <w:iCs/>
          <w:kern w:val="0"/>
          <w:sz w:val="32"/>
          <w:szCs w:val="32"/>
        </w:rPr>
        <w:t>结果及企业提交的</w:t>
      </w:r>
      <w:r>
        <w:rPr>
          <w:rFonts w:hint="eastAsia" w:ascii="仿宋_GB2312" w:eastAsia="仿宋_GB2312" w:cs="Sim Sun"/>
          <w:iCs/>
          <w:kern w:val="0"/>
          <w:sz w:val="32"/>
          <w:szCs w:val="32"/>
        </w:rPr>
        <w:t>证明</w:t>
      </w:r>
      <w:r>
        <w:rPr>
          <w:rFonts w:ascii="仿宋_GB2312" w:eastAsia="仿宋_GB2312" w:cs="Sim Sun"/>
          <w:iCs/>
          <w:kern w:val="0"/>
          <w:sz w:val="32"/>
          <w:szCs w:val="32"/>
        </w:rPr>
        <w:t>材料，做出复检结论</w:t>
      </w:r>
      <w:r>
        <w:rPr>
          <w:rFonts w:hint="eastAsia" w:ascii="仿宋_GB2312" w:eastAsia="仿宋_GB2312" w:cs="Sim Sun"/>
          <w:iCs/>
          <w:kern w:val="0"/>
          <w:sz w:val="32"/>
          <w:szCs w:val="32"/>
        </w:rPr>
        <w:t>，</w:t>
      </w:r>
      <w:r>
        <w:rPr>
          <w:rFonts w:ascii="仿宋_GB2312" w:eastAsia="仿宋_GB2312" w:cs="Sim Sun"/>
          <w:iCs/>
          <w:kern w:val="0"/>
          <w:sz w:val="32"/>
          <w:szCs w:val="32"/>
        </w:rPr>
        <w:t>复检结论为最终结论。</w:t>
      </w:r>
    </w:p>
    <w:p>
      <w:pPr>
        <w:snapToGrid w:val="0"/>
        <w:spacing w:line="360" w:lineRule="auto"/>
        <w:rPr>
          <w:rFonts w:ascii="仿宋_GB2312" w:hAnsi="宋体" w:eastAsia="仿宋_GB2312"/>
          <w:b/>
          <w:sz w:val="32"/>
          <w:szCs w:val="32"/>
        </w:rPr>
      </w:pPr>
      <w:r>
        <w:rPr>
          <w:rFonts w:ascii="仿宋_GB2312" w:hAnsi="宋体" w:eastAsia="仿宋_GB2312"/>
          <w:b/>
          <w:sz w:val="32"/>
          <w:szCs w:val="32"/>
        </w:rPr>
        <w:t>9</w:t>
      </w:r>
      <w:r>
        <w:rPr>
          <w:rFonts w:hint="eastAsia" w:ascii="仿宋_GB2312" w:hAnsi="宋体" w:eastAsia="仿宋_GB2312"/>
          <w:b/>
          <w:sz w:val="32"/>
          <w:szCs w:val="32"/>
        </w:rPr>
        <w:t xml:space="preserve"> 附则</w:t>
      </w:r>
    </w:p>
    <w:p>
      <w:pPr>
        <w:snapToGrid w:val="0"/>
        <w:spacing w:line="360" w:lineRule="auto"/>
        <w:ind w:firstLine="614" w:firstLineChars="192"/>
        <w:rPr>
          <w:rFonts w:ascii="仿宋_GB2312" w:hAnsi="宋体" w:eastAsia="仿宋_GB2312"/>
          <w:sz w:val="32"/>
          <w:szCs w:val="32"/>
        </w:rPr>
      </w:pPr>
      <w:r>
        <w:rPr>
          <w:rFonts w:hint="eastAsia" w:ascii="仿宋_GB2312" w:hAnsi="宋体" w:eastAsia="仿宋_GB2312"/>
          <w:sz w:val="32"/>
          <w:szCs w:val="32"/>
        </w:rPr>
        <w:t>本规范编制单位：</w:t>
      </w:r>
      <w:r>
        <w:rPr>
          <w:rFonts w:hint="eastAsia" w:ascii="仿宋_GB2312" w:eastAsia="仿宋_GB2312"/>
          <w:sz w:val="32"/>
          <w:szCs w:val="32"/>
        </w:rPr>
        <w:t>深圳市计量质量检测研究院</w:t>
      </w:r>
      <w:r>
        <w:rPr>
          <w:rFonts w:hint="eastAsia" w:ascii="仿宋_GB2312" w:hAnsi="宋体" w:eastAsia="仿宋_GB2312"/>
          <w:sz w:val="32"/>
          <w:szCs w:val="32"/>
        </w:rPr>
        <w:t>。</w:t>
      </w:r>
    </w:p>
    <w:p>
      <w:pPr>
        <w:snapToGrid w:val="0"/>
        <w:spacing w:line="360" w:lineRule="auto"/>
        <w:ind w:firstLine="614" w:firstLineChars="192"/>
        <w:rPr>
          <w:rFonts w:ascii="仿宋_GB2312" w:hAnsi="宋体" w:eastAsia="仿宋_GB2312"/>
          <w:sz w:val="32"/>
          <w:szCs w:val="32"/>
        </w:rPr>
      </w:pPr>
      <w:r>
        <w:rPr>
          <w:rFonts w:hint="eastAsia" w:ascii="仿宋_GB2312" w:hAnsi="宋体" w:eastAsia="仿宋_GB2312"/>
          <w:sz w:val="32"/>
          <w:szCs w:val="32"/>
        </w:rPr>
        <w:t>本规范由</w:t>
      </w:r>
      <w:r>
        <w:rPr>
          <w:rFonts w:hint="eastAsia" w:ascii="仿宋_GB2312" w:hAnsi="宋体" w:eastAsia="仿宋_GB2312"/>
          <w:iCs/>
          <w:sz w:val="32"/>
          <w:szCs w:val="32"/>
        </w:rPr>
        <w:t>深圳市市场监督管理局质量处</w:t>
      </w:r>
      <w:r>
        <w:rPr>
          <w:rFonts w:hint="eastAsia" w:ascii="仿宋_GB2312" w:hAnsi="宋体" w:eastAsia="仿宋_GB2312"/>
          <w:sz w:val="32"/>
          <w:szCs w:val="32"/>
        </w:rPr>
        <w:t>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D07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2020-08-06T02:50:43Z</dcterms:created>
  <dc:creator>changmy</dc:creator>
  <cp:lastModifiedBy>常孟园</cp:lastModifiedBy>
  <dcterms:modified xsi:type="dcterms:W3CDTF">2020-08-06T02:51:05Z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