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华文中宋" w:hAnsi="华文中宋" w:eastAsia="华文中宋" w:cs="华文中宋"/>
          <w:b/>
          <w:bCs/>
          <w:kern w:val="0"/>
          <w:sz w:val="40"/>
          <w:szCs w:val="40"/>
        </w:rPr>
      </w:pPr>
      <w:r>
        <w:rPr>
          <w:rFonts w:hint="eastAsia" w:ascii="华文中宋" w:hAnsi="华文中宋" w:eastAsia="华文中宋" w:cs="华文中宋"/>
          <w:b/>
          <w:bCs/>
          <w:kern w:val="0"/>
          <w:sz w:val="40"/>
          <w:szCs w:val="40"/>
        </w:rPr>
        <w:t>深圳市市场监督管理局深汕特别合作区</w:t>
      </w:r>
    </w:p>
    <w:p>
      <w:pPr>
        <w:spacing w:line="600" w:lineRule="exact"/>
        <w:jc w:val="center"/>
        <w:rPr>
          <w:rFonts w:hint="eastAsia" w:ascii="华文中宋" w:hAnsi="华文中宋" w:eastAsia="华文中宋" w:cs="华文中宋"/>
          <w:b/>
          <w:bCs/>
          <w:kern w:val="0"/>
          <w:sz w:val="40"/>
          <w:szCs w:val="40"/>
        </w:rPr>
      </w:pPr>
      <w:r>
        <w:rPr>
          <w:rFonts w:hint="eastAsia" w:ascii="华文中宋" w:hAnsi="华文中宋" w:eastAsia="华文中宋" w:cs="华文中宋"/>
          <w:b/>
          <w:bCs/>
          <w:kern w:val="0"/>
          <w:sz w:val="40"/>
          <w:szCs w:val="40"/>
        </w:rPr>
        <w:t>通信设备产品质量监督抽查实施规范</w:t>
      </w:r>
    </w:p>
    <w:p>
      <w:pPr>
        <w:spacing w:line="600" w:lineRule="exact"/>
        <w:jc w:val="center"/>
        <w:rPr>
          <w:rFonts w:ascii="黑体" w:hAnsi="黑体" w:eastAsia="黑体" w:cs="仿宋_GB2312"/>
          <w:kern w:val="0"/>
          <w:sz w:val="28"/>
          <w:szCs w:val="28"/>
        </w:rPr>
      </w:pPr>
      <w:r>
        <w:rPr>
          <w:rFonts w:hint="eastAsia" w:ascii="黑体" w:hAnsi="黑体" w:eastAsia="黑体" w:cs="仿宋_GB2312"/>
          <w:kern w:val="0"/>
          <w:sz w:val="28"/>
          <w:szCs w:val="28"/>
        </w:rPr>
        <w:t>编号：</w:t>
      </w:r>
      <w:r>
        <w:rPr>
          <w:rFonts w:ascii="黑体" w:hAnsi="黑体" w:eastAsia="黑体" w:cs="仿宋_GB2312"/>
          <w:kern w:val="0"/>
          <w:sz w:val="28"/>
          <w:szCs w:val="28"/>
        </w:rPr>
        <w:t>CCGF-SZ-199-</w:t>
      </w:r>
      <w:r>
        <w:rPr>
          <w:rFonts w:hint="eastAsia" w:ascii="黑体" w:hAnsi="黑体" w:eastAsia="黑体" w:cs="仿宋_GB2312"/>
          <w:kern w:val="0"/>
          <w:sz w:val="28"/>
          <w:szCs w:val="28"/>
        </w:rPr>
        <w:t>2020</w:t>
      </w:r>
    </w:p>
    <w:p>
      <w:pPr>
        <w:snapToGrid w:val="0"/>
        <w:spacing w:line="540" w:lineRule="exact"/>
        <w:rPr>
          <w:rFonts w:ascii="仿宋_GB2312" w:hAnsi="宋体" w:eastAsia="仿宋_GB2312"/>
          <w:b/>
          <w:sz w:val="28"/>
          <w:szCs w:val="28"/>
        </w:rPr>
      </w:pP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本规范适用于深圳市深汕特别合作区生产及流通领域通信设备产品质量监督抽查。监督抽查产品范围适用于：被设</w:t>
      </w:r>
      <w:bookmarkStart w:id="0" w:name="_GoBack"/>
      <w:bookmarkEnd w:id="0"/>
      <w:r>
        <w:rPr>
          <w:rFonts w:hint="eastAsia" w:ascii="仿宋_GB2312" w:hAnsi="宋体" w:eastAsia="仿宋_GB2312"/>
          <w:sz w:val="28"/>
          <w:szCs w:val="28"/>
        </w:rPr>
        <w:t>计成对数据和电信消息进行录入、存储、显示、检索、传递、处理、交换或控制（或几种功能的组合），可以配置一个或多个通常用于信息传递的终端端口；例如：</w:t>
      </w:r>
      <w:r>
        <w:rPr>
          <w:rFonts w:hint="eastAsia" w:ascii="仿宋_GB2312" w:hAnsi="宋体" w:eastAsia="仿宋_GB2312" w:cs="仿宋_GB2312"/>
          <w:sz w:val="28"/>
          <w:szCs w:val="28"/>
        </w:rPr>
        <w:t>移动用户终端（手机）、网络连接设备、卫星导航设备</w:t>
      </w:r>
      <w:r>
        <w:rPr>
          <w:rFonts w:hint="eastAsia" w:ascii="仿宋_GB2312" w:hAnsi="宋体" w:eastAsia="仿宋_GB2312"/>
          <w:sz w:val="28"/>
          <w:szCs w:val="28"/>
        </w:rPr>
        <w:t>。</w:t>
      </w:r>
    </w:p>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spacing w:line="540" w:lineRule="exact"/>
        <w:jc w:val="center"/>
        <w:rPr>
          <w:rFonts w:ascii="黑体" w:hAnsi="黑体" w:eastAsia="黑体"/>
          <w:sz w:val="28"/>
          <w:szCs w:val="28"/>
        </w:rPr>
      </w:pPr>
      <w:r>
        <w:rPr>
          <w:rFonts w:hint="eastAsia" w:ascii="黑体" w:hAnsi="黑体" w:eastAsia="黑体"/>
          <w:sz w:val="28"/>
          <w:szCs w:val="28"/>
        </w:rPr>
        <w:t>表1  产品种类</w:t>
      </w:r>
    </w:p>
    <w:tbl>
      <w:tblPr>
        <w:tblStyle w:val="2"/>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6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24"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46"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4" w:type="dxa"/>
            <w:noWrap w:val="0"/>
            <w:vAlign w:val="center"/>
          </w:tcPr>
          <w:p>
            <w:pPr>
              <w:autoSpaceDE w:val="0"/>
              <w:autoSpaceDN w:val="0"/>
              <w:adjustRightInd w:val="0"/>
              <w:jc w:val="center"/>
              <w:rPr>
                <w:rFonts w:ascii="仿宋_GB2312" w:hAnsi="宋体" w:eastAsia="仿宋_GB2312"/>
                <w:sz w:val="24"/>
                <w:szCs w:val="21"/>
                <w:highlight w:val="yellow"/>
              </w:rPr>
            </w:pPr>
            <w:r>
              <w:rPr>
                <w:rFonts w:hint="eastAsia" w:ascii="仿宋_GB2312" w:hAnsi="宋体" w:eastAsia="仿宋_GB2312"/>
                <w:sz w:val="24"/>
                <w:szCs w:val="21"/>
              </w:rPr>
              <w:t>移动用户终端（手机）</w:t>
            </w:r>
          </w:p>
        </w:tc>
        <w:tc>
          <w:tcPr>
            <w:tcW w:w="6346" w:type="dxa"/>
            <w:noWrap w:val="0"/>
            <w:vAlign w:val="center"/>
          </w:tcPr>
          <w:p>
            <w:pPr>
              <w:autoSpaceDE w:val="0"/>
              <w:autoSpaceDN w:val="0"/>
              <w:adjustRightInd w:val="0"/>
              <w:spacing w:line="300" w:lineRule="exact"/>
              <w:rPr>
                <w:rFonts w:ascii="宋体" w:hAnsi="宋体" w:eastAsia="仿宋_GB2312" w:cs="宋体"/>
                <w:kern w:val="0"/>
                <w:sz w:val="24"/>
                <w:highlight w:val="yellow"/>
              </w:rPr>
            </w:pPr>
            <w:r>
              <w:rPr>
                <w:rFonts w:ascii="仿宋_GB2312" w:hAnsi="仿宋" w:eastAsia="仿宋_GB2312" w:cs="仿宋_GB2312"/>
                <w:sz w:val="24"/>
              </w:rPr>
              <w:t>CDMA 1X</w:t>
            </w:r>
            <w:r>
              <w:rPr>
                <w:rFonts w:hint="eastAsia" w:ascii="仿宋_GB2312" w:hAnsi="仿宋" w:eastAsia="仿宋_GB2312" w:cs="仿宋_GB2312"/>
                <w:sz w:val="24"/>
              </w:rPr>
              <w:t>手机、</w:t>
            </w:r>
            <w:r>
              <w:rPr>
                <w:rFonts w:ascii="仿宋_GB2312" w:hAnsi="仿宋" w:eastAsia="仿宋_GB2312" w:cs="仿宋_GB2312"/>
                <w:sz w:val="24"/>
              </w:rPr>
              <w:t>CDMA2000</w:t>
            </w:r>
            <w:r>
              <w:rPr>
                <w:rFonts w:hint="eastAsia" w:ascii="仿宋_GB2312" w:hAnsi="仿宋" w:eastAsia="仿宋_GB2312" w:cs="仿宋_GB2312"/>
                <w:sz w:val="24"/>
              </w:rPr>
              <w:t>手机、</w:t>
            </w:r>
            <w:r>
              <w:rPr>
                <w:rFonts w:ascii="仿宋_GB2312" w:hAnsi="仿宋" w:eastAsia="仿宋_GB2312" w:cs="仿宋_GB2312"/>
                <w:sz w:val="24"/>
              </w:rPr>
              <w:t>GSM</w:t>
            </w:r>
            <w:r>
              <w:rPr>
                <w:rFonts w:hint="eastAsia" w:ascii="仿宋_GB2312" w:hAnsi="仿宋" w:eastAsia="仿宋_GB2312" w:cs="仿宋_GB2312"/>
                <w:sz w:val="24"/>
              </w:rPr>
              <w:t>手机、</w:t>
            </w:r>
            <w:r>
              <w:rPr>
                <w:rFonts w:ascii="仿宋_GB2312" w:hAnsi="仿宋" w:eastAsia="仿宋_GB2312" w:cs="仿宋_GB2312"/>
                <w:sz w:val="24"/>
              </w:rPr>
              <w:t>WCDMA</w:t>
            </w:r>
            <w:r>
              <w:rPr>
                <w:rFonts w:hint="eastAsia" w:ascii="仿宋_GB2312" w:hAnsi="仿宋" w:eastAsia="仿宋_GB2312" w:cs="仿宋_GB2312"/>
                <w:sz w:val="24"/>
              </w:rPr>
              <w:t>手机、</w:t>
            </w:r>
            <w:r>
              <w:rPr>
                <w:rFonts w:ascii="仿宋_GB2312" w:hAnsi="仿宋" w:eastAsia="仿宋_GB2312" w:cs="仿宋_GB2312"/>
                <w:sz w:val="24"/>
              </w:rPr>
              <w:t>TD-SCDMA</w:t>
            </w:r>
            <w:r>
              <w:rPr>
                <w:rFonts w:hint="eastAsia" w:ascii="仿宋_GB2312" w:hAnsi="仿宋" w:eastAsia="仿宋_GB2312" w:cs="仿宋_GB2312"/>
                <w:sz w:val="24"/>
              </w:rPr>
              <w:t>手机、</w:t>
            </w:r>
            <w:r>
              <w:rPr>
                <w:rFonts w:ascii="仿宋_GB2312" w:hAnsi="仿宋" w:eastAsia="仿宋_GB2312" w:cs="仿宋_GB2312"/>
                <w:sz w:val="24"/>
              </w:rPr>
              <w:t>LTE</w:t>
            </w:r>
            <w:r>
              <w:rPr>
                <w:rFonts w:hint="eastAsia" w:ascii="仿宋_GB2312" w:hAnsi="仿宋" w:eastAsia="仿宋_GB2312" w:cs="仿宋_GB2312"/>
                <w:sz w:val="24"/>
              </w:rPr>
              <w:t>手机，以及包含以上制式的多模手机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4"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网络连接设备</w:t>
            </w:r>
          </w:p>
        </w:tc>
        <w:tc>
          <w:tcPr>
            <w:tcW w:w="6346" w:type="dxa"/>
            <w:noWrap w:val="0"/>
            <w:vAlign w:val="center"/>
          </w:tcPr>
          <w:p>
            <w:pPr>
              <w:autoSpaceDE w:val="0"/>
              <w:autoSpaceDN w:val="0"/>
              <w:adjustRightInd w:val="0"/>
              <w:spacing w:line="300" w:lineRule="exact"/>
              <w:rPr>
                <w:rFonts w:ascii="宋体" w:hAnsi="宋体" w:eastAsia="仿宋_GB2312" w:cs="宋体"/>
                <w:kern w:val="0"/>
                <w:sz w:val="24"/>
              </w:rPr>
            </w:pPr>
            <w:r>
              <w:rPr>
                <w:rFonts w:hint="eastAsia" w:ascii="宋体" w:hAnsi="宋体" w:eastAsia="仿宋_GB2312" w:cs="宋体"/>
                <w:kern w:val="0"/>
                <w:sz w:val="24"/>
              </w:rPr>
              <w:t>路由器、交换机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4"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卫星导航设备</w:t>
            </w:r>
          </w:p>
        </w:tc>
        <w:tc>
          <w:tcPr>
            <w:tcW w:w="6346" w:type="dxa"/>
            <w:noWrap w:val="0"/>
            <w:vAlign w:val="center"/>
          </w:tcPr>
          <w:p>
            <w:pPr>
              <w:autoSpaceDE w:val="0"/>
              <w:autoSpaceDN w:val="0"/>
              <w:adjustRightInd w:val="0"/>
              <w:spacing w:line="300" w:lineRule="exact"/>
              <w:rPr>
                <w:rFonts w:ascii="宋体" w:hAnsi="宋体" w:eastAsia="仿宋_GB2312" w:cs="宋体"/>
                <w:kern w:val="0"/>
                <w:sz w:val="24"/>
              </w:rPr>
            </w:pPr>
            <w:r>
              <w:rPr>
                <w:rFonts w:hint="eastAsia" w:ascii="宋体" w:hAnsi="宋体" w:eastAsia="仿宋_GB2312" w:cs="宋体"/>
                <w:kern w:val="0"/>
                <w:sz w:val="24"/>
              </w:rPr>
              <w:t>导航仪、汽车行驶记录仪</w:t>
            </w:r>
          </w:p>
        </w:tc>
      </w:tr>
    </w:tbl>
    <w:p>
      <w:pPr>
        <w:snapToGrid w:val="0"/>
        <w:spacing w:before="156" w:beforeLines="50" w:line="540" w:lineRule="exact"/>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spacing w:line="540" w:lineRule="exact"/>
        <w:jc w:val="center"/>
        <w:rPr>
          <w:rFonts w:ascii="黑体" w:hAnsi="黑体" w:eastAsia="黑体"/>
          <w:sz w:val="28"/>
          <w:szCs w:val="28"/>
        </w:rPr>
      </w:pPr>
      <w:r>
        <w:rPr>
          <w:rFonts w:hint="eastAsia" w:ascii="黑体" w:hAnsi="黑体" w:eastAsia="黑体"/>
          <w:sz w:val="28"/>
          <w:szCs w:val="28"/>
        </w:rPr>
        <w:t>表2 术语和定义</w:t>
      </w:r>
    </w:p>
    <w:tbl>
      <w:tblPr>
        <w:tblStyle w:val="2"/>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szCs w:val="21"/>
                <w:highlight w:val="yellow"/>
              </w:rPr>
            </w:pPr>
            <w:r>
              <w:rPr>
                <w:rFonts w:hint="eastAsia" w:ascii="仿宋_GB2312" w:hAnsi="宋体" w:eastAsia="仿宋_GB2312"/>
                <w:sz w:val="24"/>
                <w:szCs w:val="21"/>
              </w:rPr>
              <w:t>移动用户终端（手机）</w:t>
            </w:r>
          </w:p>
        </w:tc>
        <w:tc>
          <w:tcPr>
            <w:tcW w:w="6447"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hAnsi="仿宋" w:eastAsia="仿宋_GB2312" w:cs="仿宋_GB2312"/>
                <w:sz w:val="24"/>
              </w:rPr>
              <w:t>在为社会公众服务的公共移动通信网络中使用，实现通信功能的各类制式的蜂窝移动电话。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Merge w:val="restart"/>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网络连接设备</w:t>
            </w:r>
          </w:p>
        </w:tc>
        <w:tc>
          <w:tcPr>
            <w:tcW w:w="6447"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eastAsia="仿宋_GB2312" w:cs="宋体"/>
                <w:kern w:val="0"/>
                <w:sz w:val="24"/>
                <w:szCs w:val="21"/>
              </w:rPr>
              <w:t>路由器：</w:t>
            </w:r>
            <w:r>
              <w:rPr>
                <w:rFonts w:hint="eastAsia" w:ascii="仿宋_GB2312" w:hAnsi="宋体" w:eastAsia="仿宋_GB2312"/>
                <w:sz w:val="24"/>
              </w:rPr>
              <w:t>工作在IP层，通过转发数据包来实现网络互连的设备。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Merge w:val="continue"/>
            <w:noWrap w:val="0"/>
            <w:vAlign w:val="center"/>
          </w:tcPr>
          <w:p>
            <w:pPr>
              <w:autoSpaceDE w:val="0"/>
              <w:autoSpaceDN w:val="0"/>
              <w:adjustRightInd w:val="0"/>
              <w:jc w:val="center"/>
              <w:rPr>
                <w:rFonts w:ascii="仿宋_GB2312" w:hAnsi="宋体" w:eastAsia="仿宋_GB2312"/>
                <w:sz w:val="24"/>
                <w:szCs w:val="21"/>
              </w:rPr>
            </w:pPr>
          </w:p>
        </w:tc>
        <w:tc>
          <w:tcPr>
            <w:tcW w:w="6447"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hAnsi="宋体" w:eastAsia="仿宋_GB2312"/>
                <w:sz w:val="24"/>
              </w:rPr>
              <w:t>交换机：是一种用于电信号转发的网络设备。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Merge w:val="restart"/>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卫星导航设备</w:t>
            </w:r>
          </w:p>
        </w:tc>
        <w:tc>
          <w:tcPr>
            <w:tcW w:w="6447"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eastAsia="仿宋_GB2312" w:cs="宋体"/>
                <w:kern w:val="0"/>
                <w:sz w:val="24"/>
                <w:szCs w:val="21"/>
              </w:rPr>
              <w:t>导航仪：多用于汽车上，能实现准确定位、导航和娱乐等功能集于一身的导航仪器。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Merge w:val="continue"/>
            <w:noWrap w:val="0"/>
            <w:vAlign w:val="center"/>
          </w:tcPr>
          <w:p>
            <w:pPr>
              <w:autoSpaceDE w:val="0"/>
              <w:autoSpaceDN w:val="0"/>
              <w:adjustRightInd w:val="0"/>
              <w:jc w:val="center"/>
              <w:rPr>
                <w:rFonts w:ascii="仿宋_GB2312" w:hAnsi="宋体" w:eastAsia="仿宋_GB2312"/>
                <w:sz w:val="24"/>
                <w:szCs w:val="21"/>
              </w:rPr>
            </w:pPr>
          </w:p>
        </w:tc>
        <w:tc>
          <w:tcPr>
            <w:tcW w:w="6447"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eastAsia="仿宋_GB2312" w:cs="宋体"/>
                <w:kern w:val="0"/>
                <w:sz w:val="24"/>
                <w:szCs w:val="21"/>
              </w:rPr>
              <w:t>行车记录仪：</w:t>
            </w:r>
            <w:r>
              <w:rPr>
                <w:rFonts w:ascii="仿宋_GB2312" w:hAnsi="仿宋" w:eastAsia="仿宋_GB2312" w:cs="仿宋_GB2312"/>
                <w:sz w:val="24"/>
              </w:rPr>
              <w:t>是一种运动摄像类产品</w:t>
            </w:r>
            <w:r>
              <w:rPr>
                <w:rFonts w:hint="eastAsia" w:ascii="仿宋_GB2312" w:hAnsi="仿宋" w:eastAsia="仿宋_GB2312" w:cs="仿宋_GB2312"/>
                <w:sz w:val="24"/>
              </w:rPr>
              <w:t>，透过高清镜头摄影记录车辆行驶途中的声音及影像。</w:t>
            </w:r>
          </w:p>
        </w:tc>
      </w:tr>
    </w:tbl>
    <w:p>
      <w:pPr>
        <w:snapToGrid w:val="0"/>
        <w:spacing w:before="156" w:beforeLines="50" w:line="540" w:lineRule="exact"/>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spacing w:line="540" w:lineRule="exact"/>
        <w:jc w:val="center"/>
        <w:rPr>
          <w:rFonts w:ascii="黑体" w:hAnsi="黑体" w:eastAsia="黑体"/>
          <w:sz w:val="28"/>
          <w:szCs w:val="28"/>
        </w:rPr>
      </w:pPr>
      <w:r>
        <w:rPr>
          <w:rFonts w:hint="eastAsia" w:ascii="黑体" w:hAnsi="黑体" w:eastAsia="黑体"/>
          <w:sz w:val="28"/>
          <w:szCs w:val="28"/>
        </w:rPr>
        <w:t>表3 检验依据</w:t>
      </w:r>
    </w:p>
    <w:tbl>
      <w:tblPr>
        <w:tblStyle w:val="2"/>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407"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GB 4943.1-2011</w:t>
            </w:r>
          </w:p>
        </w:tc>
        <w:tc>
          <w:tcPr>
            <w:tcW w:w="4407" w:type="dxa"/>
            <w:noWrap w:val="0"/>
            <w:vAlign w:val="center"/>
          </w:tcPr>
          <w:p>
            <w:pPr>
              <w:jc w:val="center"/>
              <w:rPr>
                <w:rFonts w:ascii="仿宋_GB2312" w:hAnsi="仿宋" w:eastAsia="仿宋_GB2312"/>
                <w:sz w:val="24"/>
              </w:rPr>
            </w:pPr>
            <w:r>
              <w:rPr>
                <w:rFonts w:hint="eastAsia" w:ascii="仿宋_GB2312" w:hAnsi="仿宋" w:eastAsia="仿宋_GB2312" w:cs="仿宋_GB2312"/>
                <w:sz w:val="24"/>
              </w:rPr>
              <w:t>信息技术设备</w:t>
            </w:r>
            <w:r>
              <w:rPr>
                <w:rFonts w:ascii="仿宋_GB2312" w:hAnsi="仿宋" w:eastAsia="仿宋_GB2312" w:cs="仿宋_GB2312"/>
                <w:sz w:val="24"/>
              </w:rPr>
              <w:t xml:space="preserve"> </w:t>
            </w:r>
            <w:r>
              <w:rPr>
                <w:rFonts w:hint="eastAsia" w:ascii="仿宋_GB2312" w:hAnsi="仿宋" w:eastAsia="仿宋_GB2312" w:cs="仿宋_GB2312"/>
                <w:sz w:val="24"/>
              </w:rPr>
              <w:t>安全</w:t>
            </w:r>
            <w:r>
              <w:rPr>
                <w:rFonts w:ascii="仿宋_GB2312" w:hAnsi="仿宋" w:eastAsia="仿宋_GB2312" w:cs="仿宋_GB2312"/>
                <w:sz w:val="24"/>
              </w:rPr>
              <w:t xml:space="preserve"> </w:t>
            </w:r>
            <w:r>
              <w:rPr>
                <w:rFonts w:hint="eastAsia" w:ascii="仿宋_GB2312" w:hAnsi="仿宋" w:eastAsia="仿宋_GB2312" w:cs="仿宋_GB2312"/>
                <w:sz w:val="24"/>
              </w:rPr>
              <w:t>第</w:t>
            </w:r>
            <w:r>
              <w:rPr>
                <w:rFonts w:ascii="仿宋_GB2312" w:hAnsi="仿宋" w:eastAsia="仿宋_GB2312" w:cs="仿宋_GB2312"/>
                <w:sz w:val="24"/>
              </w:rPr>
              <w:t>1</w:t>
            </w:r>
            <w:r>
              <w:rPr>
                <w:rFonts w:hint="eastAsia" w:ascii="仿宋_GB2312" w:hAnsi="仿宋" w:eastAsia="仿宋_GB2312" w:cs="仿宋_GB2312"/>
                <w:sz w:val="24"/>
              </w:rPr>
              <w:t>部分：通用要求</w:t>
            </w:r>
          </w:p>
        </w:tc>
        <w:tc>
          <w:tcPr>
            <w:tcW w:w="2786" w:type="dxa"/>
            <w:noWrap w:val="0"/>
            <w:vAlign w:val="center"/>
          </w:tcPr>
          <w:p>
            <w:pPr>
              <w:snapToGrid w:val="0"/>
              <w:jc w:val="center"/>
              <w:rPr>
                <w:rFonts w:ascii="仿宋_GB2312" w:hAnsi="仿宋" w:eastAsia="仿宋_GB2312" w:cs="仿宋_GB2312"/>
                <w:sz w:val="24"/>
              </w:rPr>
            </w:pPr>
            <w:r>
              <w:rPr>
                <w:rFonts w:hint="eastAsia" w:ascii="仿宋_GB2312" w:hAnsi="Wingdings 2" w:eastAsia="仿宋_GB2312"/>
                <w:sz w:val="24"/>
              </w:rPr>
              <w:sym w:font="Wingdings 2" w:char="F052"/>
            </w:r>
            <w:r>
              <w:rPr>
                <w:rFonts w:ascii="仿宋_GB2312" w:hAnsi="仿宋" w:eastAsia="仿宋_GB2312" w:cs="仿宋_GB2312"/>
                <w:sz w:val="24"/>
              </w:rPr>
              <w:t xml:space="preserve">CMA  </w:t>
            </w:r>
            <w:r>
              <w:rPr>
                <w:rFonts w:hint="eastAsia" w:ascii="仿宋_GB2312" w:hAnsi="Wingdings 2" w:eastAsia="仿宋_GB2312"/>
                <w:sz w:val="24"/>
              </w:rPr>
              <w:sym w:font="Wingdings 2" w:char="F052"/>
            </w:r>
            <w:r>
              <w:rPr>
                <w:rFonts w:ascii="仿宋_GB2312" w:hAnsi="仿宋" w:eastAsia="仿宋_GB2312" w:cs="仿宋_GB2312"/>
                <w:sz w:val="24"/>
              </w:rPr>
              <w:t xml:space="preserve">CAL </w:t>
            </w:r>
            <w:r>
              <w:rPr>
                <w:rFonts w:hint="eastAsia" w:ascii="仿宋_GB2312" w:hAnsi="Wingdings 2" w:eastAsia="仿宋_GB2312"/>
                <w:sz w:val="24"/>
              </w:rPr>
              <w:sym w:font="Wingdings 2" w:char="F052"/>
            </w:r>
            <w:r>
              <w:rPr>
                <w:rFonts w:ascii="仿宋_GB2312" w:hAnsi="仿宋"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 xml:space="preserve">GB </w:t>
            </w:r>
            <w:r>
              <w:rPr>
                <w:rFonts w:hint="eastAsia" w:ascii="仿宋_GB2312" w:hAnsi="仿宋" w:eastAsia="仿宋_GB2312" w:cs="仿宋_GB2312"/>
                <w:sz w:val="24"/>
              </w:rPr>
              <w:t>8898</w:t>
            </w:r>
            <w:r>
              <w:rPr>
                <w:rFonts w:ascii="仿宋_GB2312" w:hAnsi="仿宋" w:eastAsia="仿宋_GB2312" w:cs="仿宋_GB2312"/>
                <w:sz w:val="24"/>
              </w:rPr>
              <w:t>-2011</w:t>
            </w:r>
          </w:p>
        </w:tc>
        <w:tc>
          <w:tcPr>
            <w:tcW w:w="4407" w:type="dxa"/>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音频、视频及类似电子设备安全要求</w:t>
            </w:r>
          </w:p>
        </w:tc>
        <w:tc>
          <w:tcPr>
            <w:tcW w:w="2786" w:type="dxa"/>
            <w:noWrap w:val="0"/>
            <w:vAlign w:val="center"/>
          </w:tcPr>
          <w:p>
            <w:pPr>
              <w:snapToGrid w:val="0"/>
              <w:jc w:val="center"/>
              <w:rPr>
                <w:rFonts w:hint="eastAsia" w:ascii="仿宋_GB2312" w:hAnsi="Wingdings 2" w:eastAsia="仿宋_GB2312"/>
                <w:sz w:val="24"/>
              </w:rPr>
            </w:pPr>
            <w:r>
              <w:rPr>
                <w:rFonts w:hint="eastAsia" w:ascii="仿宋_GB2312" w:hAnsi="Wingdings 2" w:eastAsia="仿宋_GB2312"/>
                <w:sz w:val="24"/>
              </w:rPr>
              <w:sym w:font="Wingdings 2" w:char="F052"/>
            </w:r>
            <w:r>
              <w:rPr>
                <w:rFonts w:ascii="仿宋_GB2312" w:hAnsi="仿宋" w:eastAsia="仿宋_GB2312" w:cs="仿宋_GB2312"/>
                <w:sz w:val="24"/>
              </w:rPr>
              <w:t xml:space="preserve">CMA  </w:t>
            </w:r>
            <w:r>
              <w:rPr>
                <w:rFonts w:hint="eastAsia" w:ascii="仿宋_GB2312" w:hAnsi="Wingdings 2" w:eastAsia="仿宋_GB2312"/>
                <w:sz w:val="24"/>
              </w:rPr>
              <w:sym w:font="Wingdings 2" w:char="F052"/>
            </w:r>
            <w:r>
              <w:rPr>
                <w:rFonts w:ascii="仿宋_GB2312" w:hAnsi="仿宋" w:eastAsia="仿宋_GB2312" w:cs="仿宋_GB2312"/>
                <w:sz w:val="24"/>
              </w:rPr>
              <w:t xml:space="preserve">CAL </w:t>
            </w:r>
            <w:r>
              <w:rPr>
                <w:rFonts w:hint="eastAsia" w:ascii="仿宋_GB2312" w:hAnsi="Wingdings 2" w:eastAsia="仿宋_GB2312"/>
                <w:sz w:val="24"/>
              </w:rPr>
              <w:sym w:font="Wingdings 2" w:char="F052"/>
            </w:r>
            <w:r>
              <w:rPr>
                <w:rFonts w:ascii="仿宋_GB2312" w:hAnsi="仿宋"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GB/T</w:t>
            </w:r>
            <w:r>
              <w:rPr>
                <w:rFonts w:hint="eastAsia" w:ascii="仿宋_GB2312" w:hAnsi="仿宋" w:eastAsia="仿宋_GB2312" w:cs="仿宋_GB2312"/>
                <w:sz w:val="24"/>
              </w:rPr>
              <w:t xml:space="preserve"> </w:t>
            </w:r>
            <w:r>
              <w:rPr>
                <w:rFonts w:ascii="仿宋_GB2312" w:hAnsi="仿宋" w:eastAsia="仿宋_GB2312" w:cs="仿宋_GB2312"/>
                <w:sz w:val="24"/>
              </w:rPr>
              <w:t>13837-2012</w:t>
            </w:r>
          </w:p>
        </w:tc>
        <w:tc>
          <w:tcPr>
            <w:tcW w:w="4407" w:type="dxa"/>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声音和电视广播接收机及有关设备无线电骚扰特性限值和测量方法</w:t>
            </w:r>
          </w:p>
        </w:tc>
        <w:tc>
          <w:tcPr>
            <w:tcW w:w="2786" w:type="dxa"/>
            <w:noWrap w:val="0"/>
            <w:vAlign w:val="center"/>
          </w:tcPr>
          <w:p>
            <w:pPr>
              <w:snapToGrid w:val="0"/>
              <w:jc w:val="center"/>
              <w:rPr>
                <w:rFonts w:hint="eastAsia" w:ascii="仿宋_GB2312" w:hAnsi="Wingdings 2" w:eastAsia="仿宋_GB2312"/>
                <w:sz w:val="24"/>
              </w:rPr>
            </w:pPr>
            <w:r>
              <w:rPr>
                <w:rFonts w:hint="eastAsia" w:ascii="仿宋_GB2312" w:hAnsi="Wingdings 2" w:eastAsia="仿宋_GB2312"/>
                <w:sz w:val="24"/>
              </w:rPr>
              <w:sym w:font="Wingdings 2" w:char="F052"/>
            </w:r>
            <w:r>
              <w:rPr>
                <w:rFonts w:ascii="仿宋_GB2312" w:hAnsi="仿宋" w:eastAsia="仿宋_GB2312" w:cs="仿宋_GB2312"/>
                <w:sz w:val="24"/>
              </w:rPr>
              <w:t xml:space="preserve">CMA  </w:t>
            </w:r>
            <w:r>
              <w:rPr>
                <w:rFonts w:hint="eastAsia" w:ascii="仿宋_GB2312" w:hAnsi="Wingdings 2" w:eastAsia="仿宋_GB2312"/>
                <w:sz w:val="24"/>
              </w:rPr>
              <w:sym w:font="Wingdings 2" w:char="F052"/>
            </w:r>
            <w:r>
              <w:rPr>
                <w:rFonts w:ascii="仿宋_GB2312" w:hAnsi="仿宋" w:eastAsia="仿宋_GB2312" w:cs="仿宋_GB2312"/>
                <w:sz w:val="24"/>
              </w:rPr>
              <w:t xml:space="preserve">CAL </w:t>
            </w:r>
            <w:r>
              <w:rPr>
                <w:rFonts w:hint="eastAsia" w:ascii="仿宋_GB2312" w:hAnsi="Wingdings 2" w:eastAsia="仿宋_GB2312"/>
                <w:sz w:val="24"/>
              </w:rPr>
              <w:sym w:font="Wingdings 2" w:char="F052"/>
            </w:r>
            <w:r>
              <w:rPr>
                <w:rFonts w:ascii="仿宋_GB2312" w:hAnsi="仿宋"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GB/T 9254-2008</w:t>
            </w:r>
          </w:p>
        </w:tc>
        <w:tc>
          <w:tcPr>
            <w:tcW w:w="4407" w:type="dxa"/>
            <w:noWrap w:val="0"/>
            <w:vAlign w:val="center"/>
          </w:tcPr>
          <w:p>
            <w:pPr>
              <w:jc w:val="center"/>
              <w:rPr>
                <w:rFonts w:ascii="仿宋_GB2312" w:hAnsi="仿宋" w:eastAsia="仿宋_GB2312"/>
                <w:sz w:val="24"/>
              </w:rPr>
            </w:pPr>
            <w:r>
              <w:rPr>
                <w:rFonts w:hint="eastAsia" w:ascii="仿宋_GB2312" w:hAnsi="仿宋" w:eastAsia="仿宋_GB2312" w:cs="仿宋_GB2312"/>
                <w:sz w:val="24"/>
              </w:rPr>
              <w:t>信息技术设备的无线电骚扰限值和测量方法</w:t>
            </w:r>
          </w:p>
        </w:tc>
        <w:tc>
          <w:tcPr>
            <w:tcW w:w="2786" w:type="dxa"/>
            <w:noWrap w:val="0"/>
            <w:vAlign w:val="center"/>
          </w:tcPr>
          <w:p>
            <w:pPr>
              <w:snapToGrid w:val="0"/>
              <w:jc w:val="center"/>
              <w:rPr>
                <w:rFonts w:ascii="仿宋_GB2312" w:hAnsi="仿宋" w:eastAsia="仿宋_GB2312" w:cs="仿宋_GB2312"/>
                <w:sz w:val="24"/>
              </w:rPr>
            </w:pPr>
            <w:r>
              <w:rPr>
                <w:rFonts w:hint="eastAsia" w:ascii="仿宋_GB2312" w:hAnsi="Wingdings 2" w:eastAsia="仿宋_GB2312"/>
                <w:sz w:val="24"/>
              </w:rPr>
              <w:sym w:font="Wingdings 2" w:char="F052"/>
            </w:r>
            <w:r>
              <w:rPr>
                <w:rFonts w:ascii="仿宋_GB2312" w:hAnsi="仿宋" w:eastAsia="仿宋_GB2312" w:cs="仿宋_GB2312"/>
                <w:sz w:val="24"/>
              </w:rPr>
              <w:t xml:space="preserve">CMA  </w:t>
            </w:r>
            <w:r>
              <w:rPr>
                <w:rFonts w:hint="eastAsia" w:ascii="仿宋_GB2312" w:hAnsi="Wingdings 2" w:eastAsia="仿宋_GB2312"/>
                <w:sz w:val="24"/>
              </w:rPr>
              <w:sym w:font="Wingdings 2" w:char="F052"/>
            </w:r>
            <w:r>
              <w:rPr>
                <w:rFonts w:ascii="仿宋_GB2312" w:hAnsi="仿宋" w:eastAsia="仿宋_GB2312" w:cs="仿宋_GB2312"/>
                <w:sz w:val="24"/>
              </w:rPr>
              <w:t xml:space="preserve">CAL </w:t>
            </w:r>
            <w:r>
              <w:rPr>
                <w:rFonts w:hint="eastAsia" w:ascii="仿宋_GB2312" w:hAnsi="Wingdings 2" w:eastAsia="仿宋_GB2312"/>
                <w:sz w:val="24"/>
              </w:rPr>
              <w:sym w:font="Wingdings 2" w:char="F052"/>
            </w:r>
            <w:r>
              <w:rPr>
                <w:rFonts w:ascii="仿宋_GB2312" w:hAnsi="仿宋"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GB/T 19484.1-2013</w:t>
            </w:r>
          </w:p>
        </w:tc>
        <w:tc>
          <w:tcPr>
            <w:tcW w:w="4407" w:type="dxa"/>
            <w:noWrap w:val="0"/>
            <w:vAlign w:val="center"/>
          </w:tcPr>
          <w:p>
            <w:pPr>
              <w:jc w:val="center"/>
              <w:rPr>
                <w:rFonts w:ascii="仿宋_GB2312" w:hAnsi="仿宋" w:eastAsia="仿宋_GB2312"/>
                <w:sz w:val="24"/>
              </w:rPr>
            </w:pPr>
            <w:r>
              <w:rPr>
                <w:rFonts w:ascii="仿宋_GB2312" w:hAnsi="仿宋" w:eastAsia="仿宋_GB2312" w:cs="仿宋_GB2312"/>
                <w:sz w:val="24"/>
              </w:rPr>
              <w:t>800MHz/2GHz cdma2000</w:t>
            </w:r>
            <w:r>
              <w:rPr>
                <w:rFonts w:hint="eastAsia" w:ascii="仿宋_GB2312" w:hAnsi="仿宋" w:eastAsia="仿宋_GB2312" w:cs="仿宋_GB2312"/>
                <w:sz w:val="24"/>
              </w:rPr>
              <w:t>数字蜂窝移动通信系统电磁兼容性要求和测量方法</w:t>
            </w:r>
            <w:r>
              <w:rPr>
                <w:rFonts w:ascii="仿宋_GB2312" w:hAnsi="仿宋" w:eastAsia="仿宋_GB2312" w:cs="仿宋_GB2312"/>
                <w:sz w:val="24"/>
              </w:rPr>
              <w:t xml:space="preserve"> </w:t>
            </w:r>
            <w:r>
              <w:rPr>
                <w:rFonts w:hint="eastAsia" w:ascii="仿宋_GB2312" w:hAnsi="仿宋" w:eastAsia="仿宋_GB2312" w:cs="仿宋_GB2312"/>
                <w:sz w:val="24"/>
              </w:rPr>
              <w:t>第</w:t>
            </w:r>
            <w:r>
              <w:rPr>
                <w:rFonts w:ascii="仿宋_GB2312" w:hAnsi="仿宋" w:eastAsia="仿宋_GB2312" w:cs="仿宋_GB2312"/>
                <w:sz w:val="24"/>
              </w:rPr>
              <w:t>1</w:t>
            </w:r>
            <w:r>
              <w:rPr>
                <w:rFonts w:hint="eastAsia" w:ascii="仿宋_GB2312" w:hAnsi="仿宋" w:eastAsia="仿宋_GB2312" w:cs="仿宋_GB2312"/>
                <w:sz w:val="24"/>
              </w:rPr>
              <w:t>部分：用户设备及其辅助设备</w:t>
            </w:r>
          </w:p>
        </w:tc>
        <w:tc>
          <w:tcPr>
            <w:tcW w:w="2786" w:type="dxa"/>
            <w:noWrap w:val="0"/>
            <w:vAlign w:val="center"/>
          </w:tcPr>
          <w:p>
            <w:pPr>
              <w:snapToGrid w:val="0"/>
              <w:jc w:val="center"/>
              <w:rPr>
                <w:rFonts w:ascii="仿宋_GB2312" w:hAnsi="仿宋" w:eastAsia="仿宋_GB2312" w:cs="仿宋_GB2312"/>
                <w:sz w:val="24"/>
              </w:rPr>
            </w:pPr>
            <w:r>
              <w:rPr>
                <w:rFonts w:hint="eastAsia" w:ascii="仿宋_GB2312" w:hAnsi="Wingdings 2" w:eastAsia="仿宋_GB2312"/>
                <w:sz w:val="24"/>
              </w:rPr>
              <w:sym w:font="Wingdings 2" w:char="F052"/>
            </w:r>
            <w:r>
              <w:rPr>
                <w:rFonts w:ascii="仿宋_GB2312" w:hAnsi="仿宋" w:eastAsia="仿宋_GB2312" w:cs="仿宋_GB2312"/>
                <w:sz w:val="24"/>
              </w:rPr>
              <w:t xml:space="preserve">CMA  </w:t>
            </w:r>
            <w:r>
              <w:rPr>
                <w:rFonts w:hint="eastAsia" w:ascii="仿宋_GB2312" w:hAnsi="Wingdings 2" w:eastAsia="仿宋_GB2312"/>
                <w:sz w:val="24"/>
              </w:rPr>
              <w:sym w:font="Wingdings 2" w:char="F052"/>
            </w:r>
            <w:r>
              <w:rPr>
                <w:rFonts w:ascii="仿宋_GB2312" w:hAnsi="仿宋" w:eastAsia="仿宋_GB2312" w:cs="仿宋_GB2312"/>
                <w:sz w:val="24"/>
              </w:rPr>
              <w:t xml:space="preserve">CAL </w:t>
            </w:r>
            <w:r>
              <w:rPr>
                <w:rFonts w:hint="eastAsia" w:ascii="仿宋_GB2312" w:hAnsi="Wingdings 2" w:eastAsia="仿宋_GB2312"/>
                <w:sz w:val="24"/>
              </w:rPr>
              <w:sym w:font="Wingdings 2" w:char="F052"/>
            </w:r>
            <w:r>
              <w:rPr>
                <w:rFonts w:ascii="仿宋_GB2312" w:hAnsi="仿宋"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GB/T 22450.1-2008</w:t>
            </w:r>
          </w:p>
        </w:tc>
        <w:tc>
          <w:tcPr>
            <w:tcW w:w="4407" w:type="dxa"/>
            <w:noWrap w:val="0"/>
            <w:vAlign w:val="center"/>
          </w:tcPr>
          <w:p>
            <w:pPr>
              <w:jc w:val="center"/>
              <w:rPr>
                <w:rFonts w:ascii="仿宋_GB2312" w:hAnsi="仿宋" w:eastAsia="仿宋_GB2312"/>
                <w:sz w:val="24"/>
              </w:rPr>
            </w:pPr>
            <w:r>
              <w:rPr>
                <w:rFonts w:ascii="仿宋_GB2312" w:hAnsi="仿宋" w:eastAsia="仿宋_GB2312" w:cs="仿宋_GB2312"/>
                <w:sz w:val="24"/>
              </w:rPr>
              <w:t xml:space="preserve">900/1800MHz TDMA </w:t>
            </w:r>
            <w:r>
              <w:rPr>
                <w:rFonts w:hint="eastAsia" w:ascii="仿宋_GB2312" w:hAnsi="仿宋" w:eastAsia="仿宋_GB2312" w:cs="仿宋_GB2312"/>
                <w:sz w:val="24"/>
              </w:rPr>
              <w:t>数字蜂窝移动通信系统电磁兼容性限值和测量方法</w:t>
            </w:r>
            <w:r>
              <w:rPr>
                <w:rFonts w:ascii="仿宋_GB2312" w:hAnsi="仿宋" w:eastAsia="仿宋_GB2312" w:cs="仿宋_GB2312"/>
                <w:sz w:val="24"/>
              </w:rPr>
              <w:t xml:space="preserve"> </w:t>
            </w:r>
            <w:r>
              <w:rPr>
                <w:rFonts w:hint="eastAsia" w:ascii="仿宋_GB2312" w:hAnsi="仿宋" w:eastAsia="仿宋_GB2312" w:cs="仿宋_GB2312"/>
                <w:sz w:val="24"/>
              </w:rPr>
              <w:t>第</w:t>
            </w:r>
            <w:r>
              <w:rPr>
                <w:rFonts w:ascii="仿宋_GB2312" w:hAnsi="仿宋" w:eastAsia="仿宋_GB2312" w:cs="仿宋_GB2312"/>
                <w:sz w:val="24"/>
              </w:rPr>
              <w:t>1</w:t>
            </w:r>
            <w:r>
              <w:rPr>
                <w:rFonts w:hint="eastAsia" w:ascii="仿宋_GB2312" w:hAnsi="仿宋" w:eastAsia="仿宋_GB2312" w:cs="仿宋_GB2312"/>
                <w:sz w:val="24"/>
              </w:rPr>
              <w:t>部分：移动台及其辅助设备</w:t>
            </w:r>
          </w:p>
        </w:tc>
        <w:tc>
          <w:tcPr>
            <w:tcW w:w="2786" w:type="dxa"/>
            <w:noWrap w:val="0"/>
            <w:vAlign w:val="center"/>
          </w:tcPr>
          <w:p>
            <w:pPr>
              <w:snapToGrid w:val="0"/>
              <w:jc w:val="center"/>
              <w:rPr>
                <w:rFonts w:ascii="仿宋_GB2312" w:hAnsi="仿宋" w:eastAsia="仿宋_GB2312" w:cs="仿宋_GB2312"/>
                <w:sz w:val="24"/>
              </w:rPr>
            </w:pPr>
            <w:r>
              <w:rPr>
                <w:rFonts w:hint="eastAsia" w:ascii="仿宋_GB2312" w:hAnsi="Wingdings 2" w:eastAsia="仿宋_GB2312"/>
                <w:sz w:val="24"/>
              </w:rPr>
              <w:sym w:font="Wingdings 2" w:char="F052"/>
            </w:r>
            <w:r>
              <w:rPr>
                <w:rFonts w:ascii="仿宋_GB2312" w:hAnsi="仿宋" w:eastAsia="仿宋_GB2312" w:cs="仿宋_GB2312"/>
                <w:sz w:val="24"/>
              </w:rPr>
              <w:t xml:space="preserve">CMA  </w:t>
            </w:r>
            <w:r>
              <w:rPr>
                <w:rFonts w:hint="eastAsia" w:ascii="仿宋_GB2312" w:hAnsi="Wingdings 2" w:eastAsia="仿宋_GB2312"/>
                <w:sz w:val="24"/>
              </w:rPr>
              <w:sym w:font="Wingdings 2" w:char="F052"/>
            </w:r>
            <w:r>
              <w:rPr>
                <w:rFonts w:ascii="仿宋_GB2312" w:hAnsi="仿宋" w:eastAsia="仿宋_GB2312" w:cs="仿宋_GB2312"/>
                <w:sz w:val="24"/>
              </w:rPr>
              <w:t xml:space="preserve">CAL </w:t>
            </w:r>
            <w:r>
              <w:rPr>
                <w:rFonts w:hint="eastAsia" w:ascii="仿宋_GB2312" w:hAnsi="Wingdings 2" w:eastAsia="仿宋_GB2312"/>
                <w:sz w:val="24"/>
              </w:rPr>
              <w:sym w:font="Wingdings 2" w:char="F052"/>
            </w:r>
            <w:r>
              <w:rPr>
                <w:rFonts w:ascii="仿宋_GB2312" w:hAnsi="仿宋"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YD/T 1592.1-2012</w:t>
            </w:r>
          </w:p>
        </w:tc>
        <w:tc>
          <w:tcPr>
            <w:tcW w:w="4407" w:type="dxa"/>
            <w:noWrap w:val="0"/>
            <w:vAlign w:val="center"/>
          </w:tcPr>
          <w:p>
            <w:pPr>
              <w:jc w:val="center"/>
              <w:rPr>
                <w:rFonts w:ascii="仿宋_GB2312" w:hAnsi="仿宋" w:eastAsia="仿宋_GB2312"/>
                <w:sz w:val="24"/>
              </w:rPr>
            </w:pPr>
            <w:r>
              <w:rPr>
                <w:rFonts w:ascii="仿宋_GB2312" w:hAnsi="仿宋" w:eastAsia="仿宋_GB2312" w:cs="仿宋_GB2312"/>
                <w:sz w:val="24"/>
              </w:rPr>
              <w:t>2GHz TD-SCDMA</w:t>
            </w:r>
            <w:r>
              <w:rPr>
                <w:rFonts w:hint="eastAsia" w:ascii="仿宋_GB2312" w:hAnsi="仿宋" w:eastAsia="仿宋_GB2312" w:cs="仿宋_GB2312"/>
                <w:sz w:val="24"/>
              </w:rPr>
              <w:t>数字蜂窝移动通信系统电磁兼容性要求和测量方法</w:t>
            </w:r>
            <w:r>
              <w:rPr>
                <w:rFonts w:ascii="仿宋_GB2312" w:hAnsi="仿宋" w:eastAsia="仿宋_GB2312" w:cs="仿宋_GB2312"/>
                <w:sz w:val="24"/>
              </w:rPr>
              <w:t xml:space="preserve"> </w:t>
            </w:r>
            <w:r>
              <w:rPr>
                <w:rFonts w:hint="eastAsia" w:ascii="仿宋_GB2312" w:hAnsi="仿宋" w:eastAsia="仿宋_GB2312" w:cs="仿宋_GB2312"/>
                <w:sz w:val="24"/>
              </w:rPr>
              <w:t>第</w:t>
            </w:r>
            <w:r>
              <w:rPr>
                <w:rFonts w:ascii="仿宋_GB2312" w:hAnsi="仿宋" w:eastAsia="仿宋_GB2312" w:cs="仿宋_GB2312"/>
                <w:sz w:val="24"/>
              </w:rPr>
              <w:t>1</w:t>
            </w:r>
            <w:r>
              <w:rPr>
                <w:rFonts w:hint="eastAsia" w:ascii="仿宋_GB2312" w:hAnsi="仿宋" w:eastAsia="仿宋_GB2312" w:cs="仿宋_GB2312"/>
                <w:sz w:val="24"/>
              </w:rPr>
              <w:t>部分：用户设备及其辅助设备</w:t>
            </w:r>
          </w:p>
        </w:tc>
        <w:tc>
          <w:tcPr>
            <w:tcW w:w="2786" w:type="dxa"/>
            <w:noWrap w:val="0"/>
            <w:vAlign w:val="center"/>
          </w:tcPr>
          <w:p>
            <w:pPr>
              <w:snapToGrid w:val="0"/>
              <w:jc w:val="center"/>
              <w:rPr>
                <w:rFonts w:ascii="仿宋_GB2312" w:hAnsi="仿宋" w:eastAsia="仿宋_GB2312" w:cs="仿宋_GB2312"/>
                <w:sz w:val="24"/>
              </w:rPr>
            </w:pPr>
            <w:r>
              <w:rPr>
                <w:rFonts w:hint="eastAsia" w:ascii="仿宋_GB2312" w:hAnsi="Wingdings 2" w:eastAsia="仿宋_GB2312"/>
                <w:sz w:val="24"/>
              </w:rPr>
              <w:sym w:font="Wingdings 2" w:char="F052"/>
            </w:r>
            <w:r>
              <w:rPr>
                <w:rFonts w:ascii="仿宋_GB2312" w:hAnsi="仿宋" w:eastAsia="仿宋_GB2312" w:cs="仿宋_GB2312"/>
                <w:sz w:val="24"/>
              </w:rPr>
              <w:t xml:space="preserve">CMA  </w:t>
            </w:r>
            <w:r>
              <w:rPr>
                <w:rFonts w:hint="eastAsia" w:ascii="仿宋_GB2312" w:hAnsi="Wingdings 2" w:eastAsia="仿宋_GB2312"/>
                <w:sz w:val="24"/>
              </w:rPr>
              <w:sym w:font="Wingdings 2" w:char="F052"/>
            </w:r>
            <w:r>
              <w:rPr>
                <w:rFonts w:ascii="仿宋_GB2312" w:hAnsi="仿宋" w:eastAsia="仿宋_GB2312" w:cs="仿宋_GB2312"/>
                <w:sz w:val="24"/>
              </w:rPr>
              <w:t xml:space="preserve">CAL </w:t>
            </w:r>
            <w:r>
              <w:rPr>
                <w:rFonts w:hint="eastAsia" w:ascii="仿宋_GB2312" w:hAnsi="Wingdings 2" w:eastAsia="仿宋_GB2312"/>
                <w:sz w:val="24"/>
              </w:rPr>
              <w:sym w:font="Wingdings 2" w:char="F052"/>
            </w:r>
            <w:r>
              <w:rPr>
                <w:rFonts w:ascii="仿宋_GB2312" w:hAnsi="仿宋"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YD/T 1595.1-2012</w:t>
            </w:r>
          </w:p>
        </w:tc>
        <w:tc>
          <w:tcPr>
            <w:tcW w:w="4407" w:type="dxa"/>
            <w:noWrap w:val="0"/>
            <w:vAlign w:val="center"/>
          </w:tcPr>
          <w:p>
            <w:pPr>
              <w:jc w:val="center"/>
              <w:rPr>
                <w:rFonts w:ascii="仿宋_GB2312" w:hAnsi="仿宋" w:eastAsia="仿宋_GB2312"/>
                <w:sz w:val="24"/>
              </w:rPr>
            </w:pPr>
            <w:r>
              <w:rPr>
                <w:rFonts w:ascii="仿宋_GB2312" w:hAnsi="仿宋" w:eastAsia="仿宋_GB2312" w:cs="仿宋_GB2312"/>
                <w:sz w:val="24"/>
              </w:rPr>
              <w:t>2GHz WCDMA</w:t>
            </w:r>
            <w:r>
              <w:rPr>
                <w:rFonts w:hint="eastAsia" w:ascii="仿宋_GB2312" w:hAnsi="仿宋" w:eastAsia="仿宋_GB2312" w:cs="仿宋_GB2312"/>
                <w:sz w:val="24"/>
              </w:rPr>
              <w:t>数字蜂窝移动通信系统电磁兼容性要求和测量方法</w:t>
            </w:r>
            <w:r>
              <w:rPr>
                <w:rFonts w:ascii="仿宋_GB2312" w:hAnsi="仿宋" w:eastAsia="仿宋_GB2312" w:cs="仿宋_GB2312"/>
                <w:sz w:val="24"/>
              </w:rPr>
              <w:t xml:space="preserve"> </w:t>
            </w:r>
            <w:r>
              <w:rPr>
                <w:rFonts w:hint="eastAsia" w:ascii="仿宋_GB2312" w:hAnsi="仿宋" w:eastAsia="仿宋_GB2312" w:cs="仿宋_GB2312"/>
                <w:sz w:val="24"/>
              </w:rPr>
              <w:t>第</w:t>
            </w:r>
            <w:r>
              <w:rPr>
                <w:rFonts w:ascii="仿宋_GB2312" w:hAnsi="仿宋" w:eastAsia="仿宋_GB2312" w:cs="仿宋_GB2312"/>
                <w:sz w:val="24"/>
              </w:rPr>
              <w:t>1</w:t>
            </w:r>
            <w:r>
              <w:rPr>
                <w:rFonts w:hint="eastAsia" w:ascii="仿宋_GB2312" w:hAnsi="仿宋" w:eastAsia="仿宋_GB2312" w:cs="仿宋_GB2312"/>
                <w:sz w:val="24"/>
              </w:rPr>
              <w:t>部分：用户设备及其辅助设备</w:t>
            </w:r>
          </w:p>
        </w:tc>
        <w:tc>
          <w:tcPr>
            <w:tcW w:w="2786" w:type="dxa"/>
            <w:noWrap w:val="0"/>
            <w:vAlign w:val="center"/>
          </w:tcPr>
          <w:p>
            <w:pPr>
              <w:snapToGrid w:val="0"/>
              <w:jc w:val="center"/>
              <w:rPr>
                <w:rFonts w:ascii="仿宋_GB2312" w:hAnsi="仿宋" w:eastAsia="仿宋_GB2312" w:cs="仿宋_GB2312"/>
                <w:sz w:val="24"/>
              </w:rPr>
            </w:pPr>
            <w:r>
              <w:rPr>
                <w:rFonts w:hint="eastAsia" w:ascii="仿宋_GB2312" w:hAnsi="Wingdings 2" w:eastAsia="仿宋_GB2312"/>
                <w:sz w:val="24"/>
              </w:rPr>
              <w:sym w:font="Wingdings 2" w:char="F052"/>
            </w:r>
            <w:r>
              <w:rPr>
                <w:rFonts w:ascii="仿宋_GB2312" w:hAnsi="仿宋" w:eastAsia="仿宋_GB2312" w:cs="仿宋_GB2312"/>
                <w:sz w:val="24"/>
              </w:rPr>
              <w:t xml:space="preserve">CMA  </w:t>
            </w:r>
            <w:r>
              <w:rPr>
                <w:rFonts w:hint="eastAsia" w:ascii="仿宋_GB2312" w:hAnsi="Wingdings 2" w:eastAsia="仿宋_GB2312"/>
                <w:sz w:val="24"/>
              </w:rPr>
              <w:sym w:font="Wingdings 2" w:char="F052"/>
            </w:r>
            <w:r>
              <w:rPr>
                <w:rFonts w:ascii="仿宋_GB2312" w:hAnsi="仿宋" w:eastAsia="仿宋_GB2312" w:cs="仿宋_GB2312"/>
                <w:sz w:val="24"/>
              </w:rPr>
              <w:t xml:space="preserve">CAL </w:t>
            </w:r>
            <w:r>
              <w:rPr>
                <w:rFonts w:hint="eastAsia" w:ascii="仿宋_GB2312" w:hAnsi="Wingdings 2" w:eastAsia="仿宋_GB2312"/>
                <w:sz w:val="24"/>
              </w:rPr>
              <w:sym w:font="Wingdings 2" w:char="F052"/>
            </w:r>
            <w:r>
              <w:rPr>
                <w:rFonts w:ascii="仿宋_GB2312" w:hAnsi="仿宋"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YD/T 2583.14-2013</w:t>
            </w:r>
          </w:p>
        </w:tc>
        <w:tc>
          <w:tcPr>
            <w:tcW w:w="4407" w:type="dxa"/>
            <w:noWrap w:val="0"/>
            <w:vAlign w:val="center"/>
          </w:tcPr>
          <w:p>
            <w:pPr>
              <w:jc w:val="center"/>
              <w:rPr>
                <w:rFonts w:ascii="仿宋_GB2312" w:hAnsi="仿宋" w:eastAsia="仿宋_GB2312"/>
                <w:sz w:val="24"/>
              </w:rPr>
            </w:pPr>
            <w:r>
              <w:rPr>
                <w:rFonts w:hint="eastAsia" w:ascii="仿宋_GB2312" w:hAnsi="仿宋" w:eastAsia="仿宋_GB2312" w:cs="仿宋_GB2312"/>
                <w:sz w:val="24"/>
              </w:rPr>
              <w:t>蜂窝式移动通信设备电磁兼容性能要求和测试方法</w:t>
            </w:r>
            <w:r>
              <w:rPr>
                <w:rFonts w:ascii="仿宋_GB2312" w:hAnsi="仿宋" w:eastAsia="仿宋_GB2312" w:cs="仿宋_GB2312"/>
                <w:sz w:val="24"/>
              </w:rPr>
              <w:t xml:space="preserve"> </w:t>
            </w:r>
            <w:r>
              <w:rPr>
                <w:rFonts w:hint="eastAsia" w:ascii="仿宋_GB2312" w:hAnsi="仿宋" w:eastAsia="仿宋_GB2312" w:cs="仿宋_GB2312"/>
                <w:sz w:val="24"/>
              </w:rPr>
              <w:t>第</w:t>
            </w:r>
            <w:r>
              <w:rPr>
                <w:rFonts w:ascii="仿宋_GB2312" w:hAnsi="仿宋" w:eastAsia="仿宋_GB2312" w:cs="仿宋_GB2312"/>
                <w:sz w:val="24"/>
              </w:rPr>
              <w:t>14</w:t>
            </w:r>
            <w:r>
              <w:rPr>
                <w:rFonts w:hint="eastAsia" w:ascii="仿宋_GB2312" w:hAnsi="仿宋" w:eastAsia="仿宋_GB2312" w:cs="仿宋_GB2312"/>
                <w:sz w:val="24"/>
              </w:rPr>
              <w:t>部分</w:t>
            </w:r>
            <w:r>
              <w:rPr>
                <w:rFonts w:ascii="仿宋_GB2312" w:hAnsi="仿宋" w:eastAsia="仿宋_GB2312" w:cs="仿宋_GB2312"/>
                <w:sz w:val="24"/>
              </w:rPr>
              <w:t xml:space="preserve"> LTE</w:t>
            </w:r>
            <w:r>
              <w:rPr>
                <w:rFonts w:hint="eastAsia" w:ascii="仿宋_GB2312" w:hAnsi="仿宋" w:eastAsia="仿宋_GB2312" w:cs="仿宋_GB2312"/>
                <w:sz w:val="24"/>
              </w:rPr>
              <w:t>用户设备及其辅助设备</w:t>
            </w:r>
          </w:p>
        </w:tc>
        <w:tc>
          <w:tcPr>
            <w:tcW w:w="2786" w:type="dxa"/>
            <w:noWrap w:val="0"/>
            <w:vAlign w:val="center"/>
          </w:tcPr>
          <w:p>
            <w:pPr>
              <w:snapToGrid w:val="0"/>
              <w:jc w:val="center"/>
              <w:rPr>
                <w:rFonts w:ascii="仿宋_GB2312" w:hAnsi="仿宋" w:eastAsia="仿宋_GB2312" w:cs="仿宋_GB2312"/>
                <w:sz w:val="24"/>
              </w:rPr>
            </w:pPr>
            <w:r>
              <w:rPr>
                <w:rFonts w:hint="eastAsia" w:ascii="仿宋_GB2312" w:hAnsi="Wingdings 2" w:eastAsia="仿宋_GB2312"/>
                <w:sz w:val="24"/>
              </w:rPr>
              <w:sym w:font="Wingdings 2" w:char="F052"/>
            </w:r>
            <w:r>
              <w:rPr>
                <w:rFonts w:ascii="仿宋_GB2312" w:hAnsi="仿宋" w:eastAsia="仿宋_GB2312" w:cs="仿宋_GB2312"/>
                <w:sz w:val="24"/>
              </w:rPr>
              <w:t xml:space="preserve">CMA  </w:t>
            </w:r>
            <w:r>
              <w:rPr>
                <w:rFonts w:hint="eastAsia" w:ascii="仿宋_GB2312" w:hAnsi="Wingdings 2" w:eastAsia="仿宋_GB2312"/>
                <w:sz w:val="24"/>
              </w:rPr>
              <w:sym w:font="Wingdings 2" w:char="F052"/>
            </w:r>
            <w:r>
              <w:rPr>
                <w:rFonts w:ascii="仿宋_GB2312" w:hAnsi="仿宋" w:eastAsia="仿宋_GB2312" w:cs="仿宋_GB2312"/>
                <w:sz w:val="24"/>
              </w:rPr>
              <w:t xml:space="preserve">CAL </w:t>
            </w:r>
            <w:r>
              <w:rPr>
                <w:rFonts w:hint="eastAsia" w:ascii="仿宋_GB2312" w:hAnsi="Wingdings 2" w:eastAsia="仿宋_GB2312"/>
                <w:sz w:val="24"/>
              </w:rPr>
              <w:sym w:font="Wingdings 2" w:char="F052"/>
            </w:r>
            <w:r>
              <w:rPr>
                <w:rFonts w:ascii="仿宋_GB2312" w:hAnsi="仿宋"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GB 21288-2007</w:t>
            </w:r>
          </w:p>
        </w:tc>
        <w:tc>
          <w:tcPr>
            <w:tcW w:w="4407" w:type="dxa"/>
            <w:noWrap w:val="0"/>
            <w:vAlign w:val="center"/>
          </w:tcPr>
          <w:p>
            <w:pPr>
              <w:jc w:val="center"/>
              <w:rPr>
                <w:rFonts w:ascii="仿宋_GB2312" w:hAnsi="仿宋" w:eastAsia="仿宋_GB2312"/>
                <w:sz w:val="24"/>
              </w:rPr>
            </w:pPr>
            <w:r>
              <w:rPr>
                <w:rFonts w:hint="eastAsia" w:ascii="仿宋_GB2312" w:hAnsi="仿宋" w:eastAsia="仿宋_GB2312" w:cs="仿宋_GB2312"/>
                <w:sz w:val="24"/>
              </w:rPr>
              <w:t>移动电话电磁辐射局部暴露限值</w:t>
            </w:r>
          </w:p>
        </w:tc>
        <w:tc>
          <w:tcPr>
            <w:tcW w:w="2786" w:type="dxa"/>
            <w:noWrap w:val="0"/>
            <w:vAlign w:val="center"/>
          </w:tcPr>
          <w:p>
            <w:pPr>
              <w:snapToGrid w:val="0"/>
              <w:jc w:val="center"/>
              <w:rPr>
                <w:rFonts w:ascii="仿宋_GB2312" w:hAnsi="仿宋" w:eastAsia="仿宋_GB2312" w:cs="仿宋_GB2312"/>
                <w:sz w:val="24"/>
              </w:rPr>
            </w:pPr>
            <w:r>
              <w:rPr>
                <w:rFonts w:hint="eastAsia" w:ascii="仿宋_GB2312" w:hAnsi="Wingdings 2" w:eastAsia="仿宋_GB2312"/>
                <w:sz w:val="24"/>
              </w:rPr>
              <w:sym w:font="Wingdings 2" w:char="F052"/>
            </w:r>
            <w:r>
              <w:rPr>
                <w:rFonts w:ascii="仿宋_GB2312" w:hAnsi="仿宋" w:eastAsia="仿宋_GB2312" w:cs="仿宋_GB2312"/>
                <w:sz w:val="24"/>
              </w:rPr>
              <w:t xml:space="preserve">CMA  </w:t>
            </w:r>
            <w:r>
              <w:rPr>
                <w:rFonts w:hint="eastAsia" w:ascii="仿宋_GB2312" w:hAnsi="Wingdings 2" w:eastAsia="仿宋_GB2312"/>
                <w:sz w:val="24"/>
              </w:rPr>
              <w:sym w:font="Wingdings 2" w:char="F052"/>
            </w:r>
            <w:r>
              <w:rPr>
                <w:rFonts w:ascii="仿宋_GB2312" w:hAnsi="仿宋" w:eastAsia="仿宋_GB2312" w:cs="仿宋_GB2312"/>
                <w:sz w:val="24"/>
              </w:rPr>
              <w:t xml:space="preserve">CAL </w:t>
            </w:r>
            <w:r>
              <w:rPr>
                <w:rFonts w:hint="eastAsia" w:ascii="仿宋_GB2312" w:hAnsi="Wingdings 2" w:eastAsia="仿宋_GB2312"/>
                <w:sz w:val="24"/>
              </w:rPr>
              <w:sym w:font="Wingdings 2" w:char="F052"/>
            </w:r>
            <w:r>
              <w:rPr>
                <w:rFonts w:ascii="仿宋_GB2312" w:hAnsi="仿宋" w:eastAsia="仿宋_GB2312" w:cs="仿宋_GB2312"/>
                <w:sz w:val="24"/>
              </w:rPr>
              <w:t>CNAS</w:t>
            </w:r>
          </w:p>
        </w:tc>
      </w:tr>
    </w:tbl>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540" w:lineRule="exact"/>
        <w:rPr>
          <w:rFonts w:ascii="仿宋_GB2312" w:hAnsi="宋体" w:eastAsia="仿宋_GB2312"/>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r>
        <w:rPr>
          <w:rFonts w:hint="eastAsia" w:ascii="仿宋_GB2312" w:hAnsi="宋体" w:eastAsia="仿宋_GB2312"/>
          <w:b/>
          <w:sz w:val="28"/>
          <w:szCs w:val="28"/>
        </w:rPr>
        <w:br w:type="textWrapping"/>
      </w:r>
      <w:r>
        <w:rPr>
          <w:rFonts w:hint="eastAsia" w:ascii="仿宋_GB2312" w:hAnsi="宋体" w:eastAsia="仿宋_GB2312"/>
          <w:b/>
          <w:sz w:val="28"/>
          <w:szCs w:val="28"/>
        </w:rPr>
        <w:t xml:space="preserve">    </w:t>
      </w: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 xml:space="preserve"> 流通领域：流通领域抽样可采取在流通领域实体店以及网络交易平台两种方式获得样品。</w:t>
      </w:r>
    </w:p>
    <w:p>
      <w:pPr>
        <w:snapToGrid w:val="0"/>
        <w:spacing w:line="540" w:lineRule="exact"/>
        <w:rPr>
          <w:rFonts w:ascii="仿宋_GB2312" w:hAnsi="宋体" w:eastAsia="仿宋_GB2312"/>
          <w:b/>
          <w:sz w:val="28"/>
          <w:szCs w:val="28"/>
        </w:rPr>
      </w:pPr>
      <w:r>
        <w:rPr>
          <w:rFonts w:hint="eastAsia"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宋体" w:eastAsia="仿宋_GB2312"/>
          <w:b/>
          <w:sz w:val="28"/>
          <w:szCs w:val="28"/>
        </w:rPr>
        <w:t>5.3 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生产领域：随机抽取同一规格型号的2台样品，1台作为检验样品带回承检单位，1台作为备用样品封存于承检单位；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流通领域（实体店）：随机抽取同一规格型号的2台样品，1台作为检验样品带回承检单位，1台作为备用样品封存于承检单位。</w:t>
      </w:r>
    </w:p>
    <w:p>
      <w:pPr>
        <w:snapToGrid w:val="0"/>
        <w:spacing w:line="540" w:lineRule="exact"/>
        <w:ind w:firstLine="560" w:firstLineChars="200"/>
        <w:rPr>
          <w:rFonts w:ascii="仿宋_GB2312" w:hAnsi="宋体" w:eastAsia="仿宋_GB2312"/>
          <w:b/>
          <w:sz w:val="28"/>
          <w:szCs w:val="28"/>
        </w:rPr>
      </w:pPr>
      <w:r>
        <w:rPr>
          <w:rFonts w:hint="eastAsia" w:ascii="仿宋_GB2312" w:hAnsi="宋体" w:eastAsia="仿宋_GB2312"/>
          <w:sz w:val="28"/>
          <w:szCs w:val="28"/>
        </w:rPr>
        <w:t>流通领域（网络交易平台）：随机抽取同一规格型号的2台样品，1台作为检验样品带回承检单位，1台作为备用样品封存于承检单位。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样品应当由抽样人员在被抽样生产者、销售者的待销产品中随机抽取，不得由被抽样生产者、销售者自行抽样。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b/>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抽样时应一并抽取产品的配件、说明书、包装等。</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5.6 样品处置</w:t>
      </w:r>
    </w:p>
    <w:p>
      <w:pPr>
        <w:spacing w:line="540" w:lineRule="exact"/>
        <w:rPr>
          <w:rFonts w:ascii="仿宋_GB2312" w:hAnsi="宋体" w:eastAsia="仿宋_GB2312"/>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hAnsi="Calibri" w:eastAsia="仿宋_GB2312"/>
          <w:sz w:val="28"/>
          <w:szCs w:val="28"/>
        </w:rPr>
      </w:pPr>
      <w:r>
        <w:rPr>
          <w:rFonts w:hint="eastAsia" w:ascii="仿宋_GB2312" w:hAnsi="宋体" w:eastAsia="仿宋_GB2312"/>
          <w:b/>
          <w:sz w:val="28"/>
          <w:szCs w:val="28"/>
        </w:rPr>
        <w:t xml:space="preserve">5.6.2 </w:t>
      </w:r>
      <w:r>
        <w:rPr>
          <w:rFonts w:hint="eastAsia" w:ascii="仿宋_GB2312" w:hAnsi="Calibri"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ascii="仿宋_GB2312" w:hAnsi="Calibri"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6.1 检验项目</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6.1.1 移动用户终端（手机）产品检验项目及要求</w:t>
      </w:r>
    </w:p>
    <w:tbl>
      <w:tblPr>
        <w:tblStyle w:val="2"/>
        <w:tblW w:w="10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184"/>
        <w:gridCol w:w="2750"/>
        <w:gridCol w:w="1203"/>
        <w:gridCol w:w="262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序号</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检验项目</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检验依据</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项目性质</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检测方法</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1</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电击和能量危险的防护</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GB4943.1-2011 2.1</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GB4943.1-2011 2.1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2</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ascii="仿宋_GB2312" w:hAnsi="仿宋" w:eastAsia="仿宋_GB2312" w:cs="仿宋_GB2312"/>
                <w:sz w:val="24"/>
              </w:rPr>
              <w:t>SELV</w:t>
            </w:r>
            <w:r>
              <w:rPr>
                <w:rFonts w:hint="eastAsia" w:ascii="仿宋_GB2312" w:hAnsi="仿宋" w:eastAsia="仿宋_GB2312" w:cs="仿宋_GB2312"/>
                <w:sz w:val="24"/>
              </w:rPr>
              <w:t>电路</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GB4943.1-2011 2.2</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GB4943.1-2011 2.2</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3</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电气绝缘</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2.9</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after="78"/>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2.9</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4</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电气间隙、爬电距离和绝缘穿透距离</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2.10</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after="78"/>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2.10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5</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布线、连接的基本要求</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3.1</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after="78"/>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3.1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6</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直插式设备</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4.3.6</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after="78"/>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4.3.6</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7</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电池</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GB4943.1-2011 4.3.8</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GB4943.1-2011 4.3.8</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8</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发热要求</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4.5</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after="78"/>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4.5</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9</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接触电流和保护导体电流</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5.1</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after="78"/>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5.1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10</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抗电强度</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5.2</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after="78"/>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5.2</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11</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异常工作和故障件</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5.3</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after="78"/>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 4943.1-2011 5.3</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12</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辐射杂散骚扰</w:t>
            </w:r>
            <w:r>
              <w:rPr>
                <w:rFonts w:ascii="仿宋_GB2312" w:hAnsi="仿宋" w:eastAsia="仿宋_GB2312" w:cs="仿宋_GB2312"/>
                <w:sz w:val="24"/>
                <w:vertAlign w:val="superscript"/>
              </w:rPr>
              <w:t>1</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7.3</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8.2</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8.2</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8.2</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8.1</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after="78"/>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2</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7.3</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8.2</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8.2</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8.2</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8.1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13</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ascii="仿宋_GB2312" w:hAnsi="仿宋" w:eastAsia="仿宋_GB2312" w:cs="仿宋_GB2312"/>
                <w:kern w:val="0"/>
                <w:sz w:val="24"/>
              </w:rPr>
              <w:t>AC</w:t>
            </w:r>
            <w:r>
              <w:rPr>
                <w:rFonts w:hint="eastAsia" w:ascii="仿宋_GB2312" w:hAnsi="仿宋" w:eastAsia="仿宋_GB2312" w:cs="仿宋_GB2312"/>
                <w:kern w:val="0"/>
                <w:sz w:val="24"/>
              </w:rPr>
              <w:t>电源输入</w:t>
            </w:r>
            <w:r>
              <w:rPr>
                <w:rFonts w:ascii="仿宋_GB2312" w:hAnsi="仿宋" w:eastAsia="仿宋_GB2312" w:cs="仿宋_GB2312"/>
                <w:kern w:val="0"/>
                <w:sz w:val="24"/>
              </w:rPr>
              <w:t>/</w:t>
            </w:r>
            <w:r>
              <w:rPr>
                <w:rFonts w:hint="eastAsia" w:ascii="仿宋_GB2312" w:hAnsi="仿宋" w:eastAsia="仿宋_GB2312" w:cs="仿宋_GB2312"/>
                <w:kern w:val="0"/>
                <w:sz w:val="24"/>
              </w:rPr>
              <w:t>输出端口的传导骚扰</w:t>
            </w:r>
            <w:r>
              <w:rPr>
                <w:rFonts w:ascii="仿宋_GB2312" w:hAnsi="仿宋" w:eastAsia="仿宋_GB2312" w:cs="仿宋_GB2312"/>
                <w:sz w:val="24"/>
                <w:vertAlign w:val="superscript"/>
              </w:rPr>
              <w:t>1</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7.7</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8.6</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8.6</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8.6</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8.4</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2</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7.7</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8.6</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8.6</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8.6</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8.4</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14</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kern w:val="0"/>
                <w:sz w:val="24"/>
              </w:rPr>
              <w:t>辐射骚扰场强</w:t>
            </w:r>
            <w:r>
              <w:rPr>
                <w:rFonts w:ascii="仿宋_GB2312" w:hAnsi="仿宋" w:eastAsia="仿宋_GB2312" w:cs="仿宋_GB2312"/>
                <w:sz w:val="24"/>
                <w:vertAlign w:val="superscript"/>
              </w:rPr>
              <w:t>1</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7.4</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8.3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8.3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8.3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8.2</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2</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7.4</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8.3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8.3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8.3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8.2</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15</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kern w:val="0"/>
                <w:sz w:val="24"/>
              </w:rPr>
              <w:t>静电放电抗扰度</w:t>
            </w:r>
            <w:r>
              <w:rPr>
                <w:rFonts w:ascii="仿宋_GB2312" w:hAnsi="仿宋" w:eastAsia="仿宋_GB2312" w:cs="仿宋_GB2312"/>
                <w:sz w:val="24"/>
                <w:vertAlign w:val="superscript"/>
              </w:rPr>
              <w:t>1</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8.1</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9.1</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9.1</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9.1</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9.2</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2</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8.1</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9.1</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9.1</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9.1</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9.2</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16</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kern w:val="0"/>
                <w:sz w:val="24"/>
              </w:rPr>
              <w:t>电快速瞬变脉冲群抗扰度</w:t>
            </w:r>
            <w:r>
              <w:rPr>
                <w:rFonts w:ascii="仿宋_GB2312" w:hAnsi="仿宋" w:eastAsia="仿宋_GB2312" w:cs="仿宋_GB2312"/>
                <w:sz w:val="24"/>
                <w:vertAlign w:val="superscript"/>
              </w:rPr>
              <w:t>1</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8.3</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9.3</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2</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8.3</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9.3</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9.3</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17</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浪涌（冲击）抗扰度</w:t>
            </w:r>
            <w:r>
              <w:rPr>
                <w:rFonts w:ascii="仿宋_GB2312" w:hAnsi="仿宋" w:eastAsia="仿宋_GB2312" w:cs="仿宋_GB2312"/>
                <w:sz w:val="24"/>
                <w:vertAlign w:val="superscript"/>
              </w:rPr>
              <w:t>1</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8.4</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9.4</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9.4</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9.4</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9.7</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2</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cs="仿宋_GB2312"/>
                <w:sz w:val="24"/>
              </w:rPr>
            </w:pPr>
            <w:r>
              <w:rPr>
                <w:rFonts w:ascii="仿宋_GB2312" w:hAnsi="仿宋" w:eastAsia="仿宋_GB2312" w:cs="仿宋_GB2312"/>
                <w:sz w:val="24"/>
              </w:rPr>
              <w:t>GB/T 22450.1-2008 8.4</w:t>
            </w:r>
          </w:p>
          <w:p>
            <w:pPr>
              <w:widowControl/>
              <w:snapToGrid w:val="0"/>
              <w:jc w:val="center"/>
              <w:rPr>
                <w:rFonts w:ascii="仿宋_GB2312" w:hAnsi="仿宋" w:eastAsia="仿宋_GB2312" w:cs="仿宋_GB2312"/>
                <w:sz w:val="24"/>
              </w:rPr>
            </w:pPr>
            <w:r>
              <w:rPr>
                <w:rFonts w:ascii="仿宋_GB2312" w:hAnsi="仿宋" w:eastAsia="仿宋_GB2312" w:cs="仿宋_GB2312"/>
                <w:sz w:val="24"/>
              </w:rPr>
              <w:t>GB/T 19484.1-2013 9.4</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1595.1-2012 9.4</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1592.1-2012 9.4</w:t>
            </w:r>
          </w:p>
          <w:p>
            <w:pPr>
              <w:widowControl/>
              <w:snapToGrid w:val="0"/>
              <w:jc w:val="center"/>
              <w:rPr>
                <w:rFonts w:ascii="仿宋_GB2312" w:hAnsi="仿宋" w:eastAsia="仿宋_GB2312" w:cs="仿宋_GB2312"/>
                <w:sz w:val="24"/>
              </w:rPr>
            </w:pPr>
            <w:r>
              <w:rPr>
                <w:rFonts w:ascii="仿宋_GB2312" w:hAnsi="仿宋" w:eastAsia="仿宋_GB2312" w:cs="仿宋_GB2312"/>
                <w:sz w:val="24"/>
              </w:rPr>
              <w:t>YD/T 2583.14-2013 9.7</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cs="仿宋_GB2312"/>
                <w:sz w:val="24"/>
              </w:rPr>
            </w:pPr>
            <w:r>
              <w:rPr>
                <w:rFonts w:ascii="仿宋_GB2312" w:hAnsi="仿宋" w:eastAsia="仿宋_GB2312" w:cs="仿宋_GB2312"/>
                <w:sz w:val="24"/>
              </w:rPr>
              <w:t>18</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比吸收率（</w:t>
            </w:r>
            <w:r>
              <w:rPr>
                <w:rFonts w:ascii="仿宋_GB2312" w:hAnsi="仿宋" w:eastAsia="仿宋_GB2312" w:cs="仿宋_GB2312"/>
                <w:sz w:val="24"/>
              </w:rPr>
              <w:t>SAR</w:t>
            </w:r>
            <w:r>
              <w:rPr>
                <w:rFonts w:hint="eastAsia" w:ascii="仿宋_GB2312" w:hAnsi="仿宋" w:eastAsia="仿宋_GB2312" w:cs="仿宋_GB2312"/>
                <w:sz w:val="24"/>
              </w:rPr>
              <w:t>）</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GB 21288-2007 3</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YD/T 1644.1-2007 6</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178"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仿宋" w:eastAsia="仿宋_GB2312"/>
                <w:sz w:val="24"/>
              </w:rPr>
            </w:pPr>
            <w:r>
              <w:rPr>
                <w:rFonts w:hint="eastAsia" w:ascii="仿宋_GB2312" w:hAnsi="仿宋" w:eastAsia="仿宋_GB2312" w:cs="仿宋_GB2312"/>
                <w:sz w:val="24"/>
              </w:rPr>
              <w:t>注</w:t>
            </w:r>
            <w:r>
              <w:rPr>
                <w:rFonts w:ascii="仿宋_GB2312" w:hAnsi="仿宋" w:eastAsia="仿宋_GB2312" w:cs="仿宋_GB2312"/>
                <w:sz w:val="24"/>
              </w:rPr>
              <w:t>1</w:t>
            </w:r>
            <w:r>
              <w:rPr>
                <w:rFonts w:hint="eastAsia" w:ascii="仿宋_GB2312" w:hAnsi="仿宋" w:eastAsia="仿宋_GB2312" w:cs="仿宋_GB2312"/>
                <w:sz w:val="24"/>
              </w:rPr>
              <w:t>：针对上表中序号</w:t>
            </w:r>
            <w:r>
              <w:rPr>
                <w:rFonts w:ascii="仿宋_GB2312" w:hAnsi="仿宋" w:eastAsia="仿宋_GB2312" w:cs="仿宋_GB2312"/>
                <w:sz w:val="24"/>
              </w:rPr>
              <w:t>12-17</w:t>
            </w:r>
            <w:r>
              <w:rPr>
                <w:rFonts w:hint="eastAsia" w:ascii="仿宋_GB2312" w:hAnsi="仿宋" w:eastAsia="仿宋_GB2312" w:cs="仿宋_GB2312"/>
                <w:sz w:val="24"/>
              </w:rPr>
              <w:t>检验项目的“检验依据”及“检验方法”的说明：</w:t>
            </w:r>
          </w:p>
          <w:p>
            <w:pPr>
              <w:jc w:val="left"/>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w:t>
            </w:r>
            <w:r>
              <w:rPr>
                <w:rFonts w:hint="eastAsia" w:ascii="仿宋_GB2312" w:hAnsi="仿宋" w:eastAsia="仿宋_GB2312" w:cs="仿宋_GB2312"/>
                <w:sz w:val="24"/>
              </w:rPr>
              <w:t>）支持</w:t>
            </w:r>
            <w:r>
              <w:rPr>
                <w:rFonts w:ascii="仿宋_GB2312" w:hAnsi="仿宋" w:eastAsia="仿宋_GB2312" w:cs="仿宋_GB2312"/>
                <w:sz w:val="24"/>
              </w:rPr>
              <w:t>GSM/GPRS</w:t>
            </w:r>
            <w:r>
              <w:rPr>
                <w:rFonts w:hint="eastAsia" w:ascii="仿宋_GB2312" w:hAnsi="仿宋" w:eastAsia="仿宋_GB2312" w:cs="仿宋_GB2312"/>
                <w:sz w:val="24"/>
              </w:rPr>
              <w:t>制式的手机适用：</w:t>
            </w:r>
            <w:r>
              <w:rPr>
                <w:rFonts w:ascii="仿宋_GB2312" w:hAnsi="仿宋" w:eastAsia="仿宋_GB2312" w:cs="仿宋_GB2312"/>
                <w:sz w:val="24"/>
              </w:rPr>
              <w:t>GB/T 22450.1-2008</w:t>
            </w:r>
          </w:p>
          <w:p>
            <w:pPr>
              <w:jc w:val="left"/>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w:t>
            </w:r>
            <w:r>
              <w:rPr>
                <w:rFonts w:hint="eastAsia" w:ascii="仿宋_GB2312" w:hAnsi="仿宋" w:eastAsia="仿宋_GB2312" w:cs="仿宋_GB2312"/>
                <w:sz w:val="24"/>
              </w:rPr>
              <w:t>）支持</w:t>
            </w:r>
            <w:r>
              <w:rPr>
                <w:rFonts w:ascii="仿宋_GB2312" w:hAnsi="仿宋" w:eastAsia="仿宋_GB2312" w:cs="仿宋_GB2312"/>
                <w:sz w:val="24"/>
              </w:rPr>
              <w:t>CDMA/cdma2000</w:t>
            </w:r>
            <w:r>
              <w:rPr>
                <w:rFonts w:hint="eastAsia" w:ascii="仿宋_GB2312" w:hAnsi="仿宋" w:eastAsia="仿宋_GB2312" w:cs="仿宋_GB2312"/>
                <w:sz w:val="24"/>
              </w:rPr>
              <w:t>制式的手机适用：</w:t>
            </w:r>
            <w:r>
              <w:rPr>
                <w:rFonts w:ascii="仿宋_GB2312" w:hAnsi="仿宋" w:eastAsia="仿宋_GB2312" w:cs="仿宋_GB2312"/>
                <w:sz w:val="24"/>
              </w:rPr>
              <w:t>GB/T 19484.1-2013</w:t>
            </w:r>
          </w:p>
          <w:p>
            <w:pPr>
              <w:jc w:val="left"/>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w:t>
            </w:r>
            <w:r>
              <w:rPr>
                <w:rFonts w:hint="eastAsia" w:ascii="仿宋_GB2312" w:hAnsi="仿宋" w:eastAsia="仿宋_GB2312" w:cs="仿宋_GB2312"/>
                <w:sz w:val="24"/>
              </w:rPr>
              <w:t>）支持</w:t>
            </w:r>
            <w:r>
              <w:rPr>
                <w:rFonts w:ascii="仿宋_GB2312" w:hAnsi="仿宋" w:eastAsia="仿宋_GB2312" w:cs="仿宋_GB2312"/>
                <w:sz w:val="24"/>
              </w:rPr>
              <w:t>WCDMA</w:t>
            </w:r>
            <w:r>
              <w:rPr>
                <w:rFonts w:hint="eastAsia" w:ascii="仿宋_GB2312" w:hAnsi="仿宋" w:eastAsia="仿宋_GB2312" w:cs="仿宋_GB2312"/>
                <w:sz w:val="24"/>
              </w:rPr>
              <w:t>制式的手机适用：</w:t>
            </w:r>
            <w:r>
              <w:rPr>
                <w:rFonts w:ascii="仿宋_GB2312" w:hAnsi="仿宋" w:eastAsia="仿宋_GB2312" w:cs="仿宋_GB2312"/>
                <w:sz w:val="24"/>
              </w:rPr>
              <w:t>YD/T 1595.1-2012</w:t>
            </w:r>
          </w:p>
          <w:p>
            <w:pPr>
              <w:jc w:val="left"/>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4</w:t>
            </w:r>
            <w:r>
              <w:rPr>
                <w:rFonts w:hint="eastAsia" w:ascii="仿宋_GB2312" w:hAnsi="仿宋" w:eastAsia="仿宋_GB2312" w:cs="仿宋_GB2312"/>
                <w:sz w:val="24"/>
              </w:rPr>
              <w:t>）支持</w:t>
            </w:r>
            <w:r>
              <w:rPr>
                <w:rFonts w:ascii="仿宋_GB2312" w:hAnsi="仿宋" w:eastAsia="仿宋_GB2312" w:cs="仿宋_GB2312"/>
                <w:sz w:val="24"/>
              </w:rPr>
              <w:t>TD-SCDMA</w:t>
            </w:r>
            <w:r>
              <w:rPr>
                <w:rFonts w:hint="eastAsia" w:ascii="仿宋_GB2312" w:hAnsi="仿宋" w:eastAsia="仿宋_GB2312" w:cs="仿宋_GB2312"/>
                <w:sz w:val="24"/>
              </w:rPr>
              <w:t>制式的手机适用：</w:t>
            </w:r>
            <w:r>
              <w:rPr>
                <w:rFonts w:ascii="仿宋_GB2312" w:hAnsi="仿宋" w:eastAsia="仿宋_GB2312" w:cs="仿宋_GB2312"/>
                <w:sz w:val="24"/>
              </w:rPr>
              <w:t>YD/T 1592.1-2012</w:t>
            </w:r>
          </w:p>
          <w:p>
            <w:pPr>
              <w:jc w:val="left"/>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5</w:t>
            </w:r>
            <w:r>
              <w:rPr>
                <w:rFonts w:hint="eastAsia" w:ascii="仿宋_GB2312" w:hAnsi="仿宋" w:eastAsia="仿宋_GB2312" w:cs="仿宋_GB2312"/>
                <w:sz w:val="24"/>
              </w:rPr>
              <w:t>）支持</w:t>
            </w:r>
            <w:r>
              <w:rPr>
                <w:rFonts w:ascii="仿宋_GB2312" w:hAnsi="仿宋" w:eastAsia="仿宋_GB2312" w:cs="仿宋_GB2312"/>
                <w:sz w:val="24"/>
              </w:rPr>
              <w:t>LTE</w:t>
            </w:r>
            <w:r>
              <w:rPr>
                <w:rFonts w:hint="eastAsia" w:ascii="仿宋_GB2312" w:hAnsi="仿宋" w:eastAsia="仿宋_GB2312" w:cs="仿宋_GB2312"/>
                <w:sz w:val="24"/>
              </w:rPr>
              <w:t>制式的手机适用：</w:t>
            </w:r>
            <w:r>
              <w:rPr>
                <w:rFonts w:ascii="仿宋_GB2312" w:hAnsi="仿宋" w:eastAsia="仿宋_GB2312" w:cs="仿宋_GB2312"/>
                <w:sz w:val="24"/>
              </w:rPr>
              <w:t>YD/T 2583.14-2013</w:t>
            </w:r>
          </w:p>
          <w:p>
            <w:pPr>
              <w:jc w:val="left"/>
              <w:rPr>
                <w:rFonts w:ascii="仿宋_GB2312" w:hAnsi="仿宋" w:eastAsia="仿宋_GB2312" w:cs="仿宋_GB2312"/>
                <w:sz w:val="24"/>
              </w:rPr>
            </w:pPr>
            <w:r>
              <w:rPr>
                <w:rFonts w:hint="eastAsia" w:ascii="仿宋_GB2312" w:hAnsi="仿宋" w:eastAsia="仿宋_GB2312" w:cs="仿宋_GB2312"/>
                <w:sz w:val="24"/>
              </w:rPr>
              <w:t>（6）对于覆盖多个制式的多模手机，按产品支持的任一制式进行检测。</w:t>
            </w:r>
          </w:p>
          <w:p>
            <w:pPr>
              <w:jc w:val="left"/>
              <w:rPr>
                <w:rFonts w:ascii="仿宋_GB2312" w:hAnsi="仿宋" w:eastAsia="仿宋_GB2312"/>
                <w:sz w:val="24"/>
              </w:rPr>
            </w:pPr>
            <w:r>
              <w:rPr>
                <w:rFonts w:hint="eastAsia" w:ascii="仿宋_GB2312" w:hAnsi="仿宋" w:eastAsia="仿宋_GB2312" w:cs="仿宋_GB2312"/>
                <w:sz w:val="24"/>
              </w:rPr>
              <w:t>注</w:t>
            </w:r>
            <w:r>
              <w:rPr>
                <w:rFonts w:ascii="仿宋_GB2312" w:hAnsi="仿宋" w:eastAsia="仿宋_GB2312" w:cs="仿宋_GB2312"/>
                <w:sz w:val="24"/>
              </w:rPr>
              <w:t>2</w:t>
            </w:r>
            <w:r>
              <w:rPr>
                <w:rFonts w:hint="eastAsia" w:ascii="仿宋_GB2312" w:hAnsi="仿宋" w:eastAsia="仿宋_GB2312" w:cs="仿宋_GB2312"/>
                <w:sz w:val="24"/>
              </w:rPr>
              <w:t>：法规要求是指《中华人民共和国认证认可条例》。</w:t>
            </w:r>
          </w:p>
        </w:tc>
      </w:tr>
    </w:tbl>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6.1.2 网络连接设备检验项目及要求</w:t>
      </w:r>
    </w:p>
    <w:tbl>
      <w:tblPr>
        <w:tblStyle w:val="2"/>
        <w:tblW w:w="1019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4"/>
        <w:gridCol w:w="2184"/>
        <w:gridCol w:w="2744"/>
        <w:gridCol w:w="1203"/>
        <w:gridCol w:w="2632"/>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574"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序号</w:t>
            </w:r>
          </w:p>
        </w:tc>
        <w:tc>
          <w:tcPr>
            <w:tcW w:w="2184"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2744"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203"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632"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854"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1</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电源接口</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1.6</w:t>
            </w:r>
          </w:p>
        </w:tc>
        <w:tc>
          <w:tcPr>
            <w:tcW w:w="1203"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hAnsi="Calibri" w:eastAsia="仿宋_GB2312"/>
                <w:sz w:val="24"/>
              </w:rPr>
              <w:t>87.5</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1.6</w:t>
            </w:r>
          </w:p>
        </w:tc>
        <w:tc>
          <w:tcPr>
            <w:tcW w:w="854"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hAnsi="Calibri"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2</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电击和能量危险的防护</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2.1</w:t>
            </w:r>
          </w:p>
        </w:tc>
        <w:tc>
          <w:tcPr>
            <w:tcW w:w="1203"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hAnsi="Calibri" w:eastAsia="仿宋_GB2312"/>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2.1</w:t>
            </w:r>
          </w:p>
        </w:tc>
        <w:tc>
          <w:tcPr>
            <w:tcW w:w="854" w:type="dxa"/>
            <w:tcBorders>
              <w:top w:val="single" w:color="auto" w:sz="2" w:space="0"/>
            </w:tcBorders>
            <w:noWrap w:val="0"/>
            <w:vAlign w:val="center"/>
          </w:tcPr>
          <w:p>
            <w:pPr>
              <w:jc w:val="center"/>
              <w:rPr>
                <w:rFonts w:ascii="仿宋_GB2312" w:hAnsi="Calibri" w:eastAsia="仿宋_GB2312"/>
                <w:sz w:val="24"/>
              </w:rPr>
            </w:pPr>
            <w:r>
              <w:rPr>
                <w:rFonts w:hint="eastAsia" w:ascii="仿宋_GB2312" w:hAnsi="Calibri" w:eastAsia="仿宋_GB2312"/>
                <w:sz w:val="24"/>
              </w:rPr>
              <w:t>原样/</w:t>
            </w:r>
          </w:p>
          <w:p>
            <w:pPr>
              <w:jc w:val="center"/>
              <w:rPr>
                <w:rFonts w:ascii="仿宋_GB2312" w:hAnsi="宋体" w:eastAsia="仿宋_GB2312" w:cs="宋体"/>
                <w:sz w:val="24"/>
              </w:rPr>
            </w:pPr>
            <w:r>
              <w:rPr>
                <w:rFonts w:hint="eastAsia" w:ascii="仿宋_GB2312" w:hAnsi="Calibri" w:eastAsia="仿宋_GB2312"/>
                <w:sz w:val="24"/>
              </w:rPr>
              <w:t>备样</w:t>
            </w:r>
            <w:r>
              <w:rPr>
                <w:rFonts w:hint="eastAsia" w:ascii="仿宋_GB2312" w:hAnsi="Calibri"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3</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SELV电路</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2.2</w:t>
            </w:r>
          </w:p>
        </w:tc>
        <w:tc>
          <w:tcPr>
            <w:tcW w:w="1203"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hAnsi="Calibri" w:eastAsia="仿宋_GB2312"/>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2.2</w:t>
            </w:r>
          </w:p>
        </w:tc>
        <w:tc>
          <w:tcPr>
            <w:tcW w:w="854"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hAnsi="Calibri"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4</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限流电路</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2.4</w:t>
            </w:r>
          </w:p>
        </w:tc>
        <w:tc>
          <w:tcPr>
            <w:tcW w:w="1203"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hAnsi="Calibri" w:eastAsia="仿宋_GB2312"/>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2.4</w:t>
            </w:r>
          </w:p>
        </w:tc>
        <w:tc>
          <w:tcPr>
            <w:tcW w:w="854"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hAnsi="Calibri"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5</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接地和连接保护措施</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2.6</w:t>
            </w:r>
          </w:p>
        </w:tc>
        <w:tc>
          <w:tcPr>
            <w:tcW w:w="1203"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hAnsi="Calibri" w:eastAsia="仿宋_GB2312"/>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2.6</w:t>
            </w:r>
          </w:p>
        </w:tc>
        <w:tc>
          <w:tcPr>
            <w:tcW w:w="854"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hAnsi="Calibri"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6</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电气绝缘</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2.9</w:t>
            </w:r>
          </w:p>
        </w:tc>
        <w:tc>
          <w:tcPr>
            <w:tcW w:w="1203"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hAnsi="Calibri" w:eastAsia="仿宋_GB2312"/>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2.9</w:t>
            </w:r>
          </w:p>
        </w:tc>
        <w:tc>
          <w:tcPr>
            <w:tcW w:w="854"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hAnsi="Calibri"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7</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电气间隙、爬电距离和绝缘穿透距离</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 xml:space="preserve">GB 4943.1-2011 2.10 </w:t>
            </w:r>
          </w:p>
        </w:tc>
        <w:tc>
          <w:tcPr>
            <w:tcW w:w="1203"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hAnsi="Calibri" w:eastAsia="仿宋_GB2312"/>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 xml:space="preserve">GB 4943.1-2011 2.10 </w:t>
            </w:r>
          </w:p>
        </w:tc>
        <w:tc>
          <w:tcPr>
            <w:tcW w:w="854"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hAnsi="Calibri"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8</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布线、连接和供电</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 xml:space="preserve">GB 4943.1-2011 3 </w:t>
            </w:r>
          </w:p>
        </w:tc>
        <w:tc>
          <w:tcPr>
            <w:tcW w:w="1203"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hAnsi="Calibri" w:eastAsia="仿宋_GB2312"/>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 xml:space="preserve">GB 4943.1-2011 3 </w:t>
            </w:r>
          </w:p>
        </w:tc>
        <w:tc>
          <w:tcPr>
            <w:tcW w:w="854"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hAnsi="Calibri"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9</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机械强度</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 xml:space="preserve">GB 4943.1-2011 4.2 </w:t>
            </w:r>
          </w:p>
        </w:tc>
        <w:tc>
          <w:tcPr>
            <w:tcW w:w="1203"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hAnsi="Calibri" w:eastAsia="仿宋_GB2312"/>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 xml:space="preserve">GB 4943.1-2011 4.2 </w:t>
            </w:r>
          </w:p>
        </w:tc>
        <w:tc>
          <w:tcPr>
            <w:tcW w:w="854"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hAnsi="Calibri"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10</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直插式设备</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 xml:space="preserve">GB 4943.1-2011 4.3.6 </w:t>
            </w:r>
          </w:p>
        </w:tc>
        <w:tc>
          <w:tcPr>
            <w:tcW w:w="1203"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hAnsi="Calibri" w:eastAsia="仿宋_GB2312"/>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 xml:space="preserve">GB 4943.1-2011 4.3.6 </w:t>
            </w:r>
          </w:p>
        </w:tc>
        <w:tc>
          <w:tcPr>
            <w:tcW w:w="854"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hAnsi="Calibri"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11</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发热要求</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4.5</w:t>
            </w:r>
          </w:p>
        </w:tc>
        <w:tc>
          <w:tcPr>
            <w:tcW w:w="1203"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hAnsi="Calibri" w:eastAsia="仿宋_GB2312"/>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4.5</w:t>
            </w:r>
          </w:p>
        </w:tc>
        <w:tc>
          <w:tcPr>
            <w:tcW w:w="854"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hAnsi="Calibri"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12</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防火</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4.7</w:t>
            </w:r>
          </w:p>
        </w:tc>
        <w:tc>
          <w:tcPr>
            <w:tcW w:w="1203"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4.7</w:t>
            </w:r>
          </w:p>
        </w:tc>
        <w:tc>
          <w:tcPr>
            <w:tcW w:w="85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13</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接触电流和保护导体电流</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 xml:space="preserve">GB 4943.1-2011 5.1 </w:t>
            </w:r>
          </w:p>
        </w:tc>
        <w:tc>
          <w:tcPr>
            <w:tcW w:w="1203" w:type="dxa"/>
            <w:tcBorders>
              <w:top w:val="single" w:color="auto" w:sz="2" w:space="0"/>
            </w:tcBorders>
            <w:noWrap w:val="0"/>
            <w:vAlign w:val="center"/>
          </w:tcPr>
          <w:p>
            <w:pPr>
              <w:jc w:val="center"/>
              <w:rPr>
                <w:rFonts w:ascii="仿宋_GB2312" w:hAnsi="仿宋" w:eastAsia="仿宋_GB2312"/>
                <w:sz w:val="24"/>
              </w:rPr>
            </w:pPr>
            <w:r>
              <w:rPr>
                <w:rFonts w:hint="eastAsia" w:ascii="仿宋_GB2312" w:hAnsi="Calibri" w:eastAsia="仿宋_GB2312"/>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 xml:space="preserve">GB 4943.1-2011 5.1 </w:t>
            </w:r>
          </w:p>
        </w:tc>
        <w:tc>
          <w:tcPr>
            <w:tcW w:w="854" w:type="dxa"/>
            <w:tcBorders>
              <w:top w:val="single" w:color="auto" w:sz="2" w:space="0"/>
            </w:tcBorders>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14</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抗电强度</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5.2</w:t>
            </w:r>
          </w:p>
        </w:tc>
        <w:tc>
          <w:tcPr>
            <w:tcW w:w="1203" w:type="dxa"/>
            <w:tcBorders>
              <w:top w:val="single" w:color="auto" w:sz="2" w:space="0"/>
            </w:tcBorders>
            <w:noWrap w:val="0"/>
            <w:vAlign w:val="center"/>
          </w:tcPr>
          <w:p>
            <w:pPr>
              <w:jc w:val="center"/>
              <w:rPr>
                <w:rFonts w:ascii="仿宋_GB2312" w:hAnsi="仿宋" w:eastAsia="仿宋_GB2312"/>
                <w:sz w:val="24"/>
              </w:rPr>
            </w:pPr>
            <w:r>
              <w:rPr>
                <w:rFonts w:hint="eastAsia" w:ascii="仿宋_GB2312" w:hAnsi="Calibri" w:eastAsia="仿宋_GB2312"/>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5.2</w:t>
            </w:r>
          </w:p>
        </w:tc>
        <w:tc>
          <w:tcPr>
            <w:tcW w:w="854" w:type="dxa"/>
            <w:tcBorders>
              <w:top w:val="single" w:color="auto" w:sz="2" w:space="0"/>
            </w:tcBorders>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15</w:t>
            </w:r>
          </w:p>
        </w:tc>
        <w:tc>
          <w:tcPr>
            <w:tcW w:w="218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对通信网络的维修人员和连接到通信网络的其他设备的使用人员遭受设备危险的防护</w:t>
            </w:r>
          </w:p>
        </w:tc>
        <w:tc>
          <w:tcPr>
            <w:tcW w:w="274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6.1</w:t>
            </w:r>
            <w:r>
              <w:rPr>
                <w:rFonts w:ascii="仿宋_GB2312" w:hAnsi="仿宋" w:eastAsia="仿宋_GB2312"/>
                <w:sz w:val="24"/>
              </w:rPr>
              <w:t xml:space="preserve"> </w:t>
            </w:r>
          </w:p>
        </w:tc>
        <w:tc>
          <w:tcPr>
            <w:tcW w:w="1203"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强制性</w:t>
            </w:r>
          </w:p>
        </w:tc>
        <w:tc>
          <w:tcPr>
            <w:tcW w:w="2632"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6.1</w:t>
            </w:r>
          </w:p>
        </w:tc>
        <w:tc>
          <w:tcPr>
            <w:tcW w:w="854"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16</w:t>
            </w:r>
          </w:p>
        </w:tc>
        <w:tc>
          <w:tcPr>
            <w:tcW w:w="2184"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对设备使用人员遭受来自通信网络上过电压的防护</w:t>
            </w:r>
          </w:p>
        </w:tc>
        <w:tc>
          <w:tcPr>
            <w:tcW w:w="2744"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6.2</w:t>
            </w:r>
          </w:p>
        </w:tc>
        <w:tc>
          <w:tcPr>
            <w:tcW w:w="1203"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强制性</w:t>
            </w:r>
          </w:p>
        </w:tc>
        <w:tc>
          <w:tcPr>
            <w:tcW w:w="2632"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GB 4943.1-2011 6.2</w:t>
            </w:r>
          </w:p>
        </w:tc>
        <w:tc>
          <w:tcPr>
            <w:tcW w:w="854"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cs="仿宋_GB2312"/>
                <w:sz w:val="24"/>
              </w:rPr>
            </w:pPr>
            <w:r>
              <w:rPr>
                <w:rFonts w:ascii="仿宋_GB2312" w:hAnsi="仿宋" w:eastAsia="仿宋_GB2312" w:cs="仿宋_GB2312"/>
                <w:sz w:val="24"/>
              </w:rPr>
              <w:t>17</w:t>
            </w:r>
          </w:p>
        </w:tc>
        <w:tc>
          <w:tcPr>
            <w:tcW w:w="2184"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cs="仿宋_GB2312"/>
                <w:sz w:val="24"/>
              </w:rPr>
              <w:t>电源端子骚扰电压</w:t>
            </w:r>
          </w:p>
        </w:tc>
        <w:tc>
          <w:tcPr>
            <w:tcW w:w="2744"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cs="仿宋_GB2312"/>
                <w:sz w:val="24"/>
              </w:rPr>
            </w:pPr>
            <w:r>
              <w:rPr>
                <w:rFonts w:ascii="仿宋_GB2312" w:hAnsi="仿宋" w:eastAsia="仿宋_GB2312" w:cs="仿宋_GB2312"/>
                <w:sz w:val="24"/>
              </w:rPr>
              <w:t>GB/T9254-2008 5.1</w:t>
            </w:r>
          </w:p>
        </w:tc>
        <w:tc>
          <w:tcPr>
            <w:tcW w:w="1203"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1</w:t>
            </w:r>
          </w:p>
        </w:tc>
        <w:tc>
          <w:tcPr>
            <w:tcW w:w="2632"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ascii="仿宋_GB2312" w:hAnsi="仿宋" w:eastAsia="仿宋_GB2312" w:cs="仿宋_GB2312"/>
                <w:sz w:val="24"/>
              </w:rPr>
              <w:t>GB/T9254-2008 9</w:t>
            </w:r>
          </w:p>
        </w:tc>
        <w:tc>
          <w:tcPr>
            <w:tcW w:w="854" w:type="dxa"/>
            <w:tcBorders>
              <w:top w:val="single" w:color="auto" w:sz="2" w:space="0"/>
              <w:bottom w:val="single" w:color="auto" w:sz="2" w:space="0"/>
            </w:tcBorders>
            <w:noWrap w:val="0"/>
            <w:vAlign w:val="center"/>
          </w:tcPr>
          <w:p>
            <w:pPr>
              <w:jc w:val="cente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574"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cs="仿宋_GB2312"/>
                <w:sz w:val="24"/>
              </w:rPr>
            </w:pPr>
            <w:r>
              <w:rPr>
                <w:rFonts w:ascii="仿宋_GB2312" w:hAnsi="仿宋" w:eastAsia="仿宋_GB2312" w:cs="仿宋_GB2312"/>
                <w:sz w:val="24"/>
              </w:rPr>
              <w:t>18</w:t>
            </w:r>
          </w:p>
        </w:tc>
        <w:tc>
          <w:tcPr>
            <w:tcW w:w="2184"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cs="仿宋_GB2312"/>
                <w:sz w:val="24"/>
              </w:rPr>
              <w:t>辐射骚扰</w:t>
            </w:r>
          </w:p>
        </w:tc>
        <w:tc>
          <w:tcPr>
            <w:tcW w:w="2744"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ascii="仿宋_GB2312" w:hAnsi="仿宋" w:eastAsia="仿宋_GB2312" w:cs="仿宋_GB2312"/>
                <w:sz w:val="24"/>
              </w:rPr>
              <w:t>GB/T9254-2008 6.1</w:t>
            </w:r>
          </w:p>
        </w:tc>
        <w:tc>
          <w:tcPr>
            <w:tcW w:w="1203" w:type="dxa"/>
            <w:tcBorders>
              <w:top w:val="single" w:color="auto" w:sz="2" w:space="0"/>
              <w:bottom w:val="single" w:color="auto" w:sz="2" w:space="0"/>
            </w:tcBorders>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法规要求</w:t>
            </w:r>
            <w:r>
              <w:rPr>
                <w:rFonts w:ascii="仿宋_GB2312" w:hAnsi="仿宋" w:eastAsia="仿宋_GB2312" w:cs="仿宋_GB2312"/>
                <w:sz w:val="24"/>
                <w:vertAlign w:val="superscript"/>
              </w:rPr>
              <w:t>1</w:t>
            </w:r>
          </w:p>
        </w:tc>
        <w:tc>
          <w:tcPr>
            <w:tcW w:w="2632" w:type="dxa"/>
            <w:tcBorders>
              <w:top w:val="single" w:color="auto" w:sz="2" w:space="0"/>
              <w:bottom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ascii="仿宋_GB2312" w:hAnsi="仿宋" w:eastAsia="仿宋_GB2312" w:cs="仿宋_GB2312"/>
                <w:sz w:val="24"/>
              </w:rPr>
              <w:t>GB/T9254-2008 10</w:t>
            </w:r>
          </w:p>
        </w:tc>
        <w:tc>
          <w:tcPr>
            <w:tcW w:w="854" w:type="dxa"/>
            <w:tcBorders>
              <w:top w:val="single" w:color="auto" w:sz="2" w:space="0"/>
              <w:bottom w:val="single" w:color="auto" w:sz="2" w:space="0"/>
            </w:tcBorders>
            <w:noWrap w:val="0"/>
            <w:vAlign w:val="center"/>
          </w:tcPr>
          <w:p>
            <w:pPr>
              <w:jc w:val="cente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0191" w:type="dxa"/>
            <w:gridSpan w:val="6"/>
            <w:tcBorders>
              <w:top w:val="single" w:color="auto" w:sz="2" w:space="0"/>
            </w:tcBorders>
            <w:noWrap w:val="0"/>
            <w:vAlign w:val="center"/>
          </w:tcPr>
          <w:p>
            <w:pPr>
              <w:wordWrap w:val="0"/>
              <w:snapToGrid w:val="0"/>
              <w:spacing w:line="320" w:lineRule="exact"/>
              <w:rPr>
                <w:rFonts w:ascii="仿宋_GB2312" w:hAnsi="仿宋" w:eastAsia="仿宋_GB2312"/>
                <w:sz w:val="24"/>
              </w:rPr>
            </w:pPr>
            <w:r>
              <w:rPr>
                <w:rFonts w:hint="eastAsia" w:ascii="仿宋_GB2312" w:hAnsi="仿宋" w:eastAsia="仿宋_GB2312" w:cs="仿宋_GB2312"/>
                <w:sz w:val="24"/>
              </w:rPr>
              <w:t>注</w:t>
            </w:r>
            <w:r>
              <w:rPr>
                <w:rFonts w:ascii="仿宋_GB2312" w:hAnsi="仿宋" w:eastAsia="仿宋_GB2312" w:cs="仿宋_GB2312"/>
                <w:sz w:val="24"/>
              </w:rPr>
              <w:t>1</w:t>
            </w:r>
            <w:r>
              <w:rPr>
                <w:rFonts w:hint="eastAsia" w:ascii="仿宋_GB2312" w:hAnsi="仿宋" w:eastAsia="仿宋_GB2312" w:cs="仿宋_GB2312"/>
                <w:sz w:val="24"/>
              </w:rPr>
              <w:t>：法规要求是指《中华人民共和国认证认可条例》。</w:t>
            </w:r>
          </w:p>
        </w:tc>
      </w:tr>
    </w:tbl>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6.1.3 卫星导航设备检验项目及要求</w:t>
      </w:r>
    </w:p>
    <w:tbl>
      <w:tblPr>
        <w:tblStyle w:val="2"/>
        <w:tblW w:w="10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184"/>
        <w:gridCol w:w="2750"/>
        <w:gridCol w:w="1203"/>
        <w:gridCol w:w="262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序号</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检验项目</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检验依据</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项目性质</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检测方法</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sz w:val="24"/>
              </w:rPr>
            </w:pPr>
            <w:r>
              <w:rPr>
                <w:rFonts w:hint="eastAsia" w:ascii="黑体" w:hAnsi="黑体" w:eastAsia="黑体" w:cs="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1</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防触电保护的结构要求</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GB 8898-2011 8</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GB 8898-2011 8</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2</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正常工作条件下的电击危险</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GB 8898-2011 9</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ascii="仿宋_GB2312" w:hAnsi="宋体" w:eastAsia="仿宋_GB2312" w:cs="宋体"/>
                <w:sz w:val="24"/>
              </w:rPr>
              <w:t>GB 8898-2011 9</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原样</w:t>
            </w:r>
            <w:r>
              <w:rPr>
                <w:rFonts w:ascii="仿宋_GB2312" w:hAnsi="宋体" w:eastAsia="仿宋_GB2312" w:cs="宋体"/>
                <w:sz w:val="24"/>
              </w:rPr>
              <w:t>/</w:t>
            </w:r>
          </w:p>
          <w:p>
            <w:pPr>
              <w:jc w:val="center"/>
              <w:rPr>
                <w:rFonts w:ascii="仿宋_GB2312" w:hAnsi="宋体" w:eastAsia="仿宋_GB2312" w:cs="宋体"/>
                <w:sz w:val="24"/>
              </w:rPr>
            </w:pPr>
            <w:r>
              <w:rPr>
                <w:rFonts w:hint="eastAsia" w:ascii="仿宋_GB2312" w:hAnsi="宋体" w:eastAsia="仿宋_GB2312" w:cs="宋体"/>
                <w:sz w:val="24"/>
              </w:rPr>
              <w:t>备样</w:t>
            </w:r>
            <w:r>
              <w:rPr>
                <w:rFonts w:ascii="仿宋_GB2312" w:hAnsi="宋体" w:eastAsia="仿宋_GB2312" w:cs="宋体"/>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3</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绝缘要求</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 xml:space="preserve">GB 8898-2011 </w:t>
            </w:r>
            <w:r>
              <w:rPr>
                <w:rFonts w:hint="eastAsia" w:ascii="仿宋_GB2312" w:hAnsi="仿宋" w:eastAsia="仿宋_GB2312" w:cs="仿宋_GB2312"/>
                <w:sz w:val="24"/>
              </w:rPr>
              <w:t>10</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 xml:space="preserve">GB 8898-2011 </w:t>
            </w:r>
            <w:r>
              <w:rPr>
                <w:rFonts w:hint="eastAsia" w:ascii="仿宋_GB2312" w:hAnsi="仿宋" w:eastAsia="仿宋_GB2312" w:cs="仿宋_GB2312"/>
                <w:sz w:val="24"/>
              </w:rPr>
              <w:t>10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4</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机械强度</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 xml:space="preserve">GB 8898-2011 </w:t>
            </w:r>
            <w:r>
              <w:rPr>
                <w:rFonts w:hint="eastAsia" w:ascii="仿宋_GB2312" w:hAnsi="仿宋" w:eastAsia="仿宋_GB2312" w:cs="仿宋_GB2312"/>
                <w:sz w:val="24"/>
              </w:rPr>
              <w:t>12</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 xml:space="preserve">GB 8898-2011 </w:t>
            </w:r>
            <w:r>
              <w:rPr>
                <w:rFonts w:hint="eastAsia" w:ascii="仿宋_GB2312" w:hAnsi="仿宋" w:eastAsia="仿宋_GB2312" w:cs="仿宋_GB2312"/>
                <w:sz w:val="24"/>
              </w:rPr>
              <w:t>12</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5</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电气间隙爬电距离</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GB 8898-2011 13</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强制性</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GB 8898-2011 13</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6</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电源端子电压骚扰</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GB</w:t>
            </w:r>
            <w:r>
              <w:rPr>
                <w:rFonts w:hint="eastAsia" w:ascii="仿宋_GB2312" w:hAnsi="仿宋" w:eastAsia="仿宋_GB2312" w:cs="仿宋_GB2312"/>
                <w:sz w:val="24"/>
              </w:rPr>
              <w:t>/T13837</w:t>
            </w:r>
            <w:r>
              <w:rPr>
                <w:rFonts w:ascii="仿宋_GB2312" w:hAnsi="仿宋" w:eastAsia="仿宋_GB2312" w:cs="仿宋_GB2312"/>
                <w:sz w:val="24"/>
              </w:rPr>
              <w:t>-201</w:t>
            </w:r>
            <w:r>
              <w:rPr>
                <w:rFonts w:hint="eastAsia" w:ascii="仿宋_GB2312" w:hAnsi="仿宋" w:eastAsia="仿宋_GB2312" w:cs="仿宋_GB2312"/>
                <w:sz w:val="24"/>
              </w:rPr>
              <w:t>2</w:t>
            </w:r>
            <w:r>
              <w:rPr>
                <w:rFonts w:ascii="仿宋_GB2312" w:hAnsi="仿宋" w:eastAsia="仿宋_GB2312" w:cs="仿宋_GB2312"/>
                <w:sz w:val="24"/>
              </w:rPr>
              <w:t xml:space="preserve"> 4.</w:t>
            </w:r>
            <w:r>
              <w:rPr>
                <w:rFonts w:hint="eastAsia" w:ascii="仿宋_GB2312" w:hAnsi="仿宋" w:eastAsia="仿宋_GB2312" w:cs="仿宋_GB2312"/>
                <w:sz w:val="24"/>
              </w:rPr>
              <w:t>2</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sz w:val="24"/>
              </w:rPr>
            </w:pPr>
            <w:r>
              <w:rPr>
                <w:rFonts w:hint="eastAsia" w:ascii="仿宋_GB2312" w:hAnsi="仿宋" w:eastAsia="仿宋_GB2312" w:cs="仿宋_GB2312"/>
                <w:sz w:val="24"/>
              </w:rPr>
              <w:t>法规要求</w:t>
            </w:r>
            <w:r>
              <w:rPr>
                <w:rFonts w:hint="eastAsia" w:ascii="仿宋_GB2312" w:hAnsi="仿宋" w:eastAsia="仿宋_GB2312" w:cs="仿宋_GB2312"/>
                <w:sz w:val="24"/>
                <w:vertAlign w:val="superscript"/>
              </w:rPr>
              <w:t>2</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GB</w:t>
            </w:r>
            <w:r>
              <w:rPr>
                <w:rFonts w:hint="eastAsia" w:ascii="仿宋_GB2312" w:hAnsi="仿宋" w:eastAsia="仿宋_GB2312" w:cs="仿宋_GB2312"/>
                <w:sz w:val="24"/>
              </w:rPr>
              <w:t>/T13837</w:t>
            </w:r>
            <w:r>
              <w:rPr>
                <w:rFonts w:ascii="仿宋_GB2312" w:hAnsi="仿宋" w:eastAsia="仿宋_GB2312" w:cs="仿宋_GB2312"/>
                <w:sz w:val="24"/>
              </w:rPr>
              <w:t>-201</w:t>
            </w:r>
            <w:r>
              <w:rPr>
                <w:rFonts w:hint="eastAsia" w:ascii="仿宋_GB2312" w:hAnsi="仿宋" w:eastAsia="仿宋_GB2312" w:cs="仿宋_GB2312"/>
                <w:sz w:val="24"/>
              </w:rPr>
              <w:t>2</w:t>
            </w:r>
            <w:r>
              <w:rPr>
                <w:rFonts w:ascii="仿宋_GB2312" w:hAnsi="仿宋" w:eastAsia="仿宋_GB2312" w:cs="仿宋_GB2312"/>
                <w:sz w:val="24"/>
              </w:rPr>
              <w:t xml:space="preserve"> 4.</w:t>
            </w:r>
            <w:r>
              <w:rPr>
                <w:rFonts w:hint="eastAsia" w:ascii="仿宋_GB2312" w:hAnsi="仿宋" w:eastAsia="仿宋_GB2312" w:cs="仿宋_GB2312"/>
                <w:sz w:val="24"/>
              </w:rPr>
              <w:t>2</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7</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hint="eastAsia" w:ascii="仿宋_GB2312" w:hAnsi="仿宋" w:eastAsia="仿宋_GB2312" w:cs="仿宋_GB2312"/>
                <w:sz w:val="24"/>
              </w:rPr>
              <w:t>骚扰功率</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GB</w:t>
            </w:r>
            <w:r>
              <w:rPr>
                <w:rFonts w:hint="eastAsia" w:ascii="仿宋_GB2312" w:hAnsi="仿宋" w:eastAsia="仿宋_GB2312" w:cs="仿宋_GB2312"/>
                <w:sz w:val="24"/>
              </w:rPr>
              <w:t>/T13837</w:t>
            </w:r>
            <w:r>
              <w:rPr>
                <w:rFonts w:ascii="仿宋_GB2312" w:hAnsi="仿宋" w:eastAsia="仿宋_GB2312" w:cs="仿宋_GB2312"/>
                <w:sz w:val="24"/>
              </w:rPr>
              <w:t>-201</w:t>
            </w:r>
            <w:r>
              <w:rPr>
                <w:rFonts w:hint="eastAsia" w:ascii="仿宋_GB2312" w:hAnsi="仿宋" w:eastAsia="仿宋_GB2312" w:cs="仿宋_GB2312"/>
                <w:sz w:val="24"/>
              </w:rPr>
              <w:t>2</w:t>
            </w:r>
            <w:r>
              <w:rPr>
                <w:rFonts w:ascii="仿宋_GB2312" w:hAnsi="仿宋" w:eastAsia="仿宋_GB2312" w:cs="仿宋_GB2312"/>
                <w:sz w:val="24"/>
              </w:rPr>
              <w:t xml:space="preserve"> 4.</w:t>
            </w:r>
            <w:r>
              <w:rPr>
                <w:rFonts w:hint="eastAsia" w:ascii="仿宋_GB2312" w:hAnsi="仿宋" w:eastAsia="仿宋_GB2312" w:cs="仿宋_GB2312"/>
                <w:sz w:val="24"/>
              </w:rPr>
              <w:t>5</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法规要求</w:t>
            </w:r>
            <w:r>
              <w:rPr>
                <w:rFonts w:hint="eastAsia" w:ascii="仿宋_GB2312" w:hAnsi="仿宋" w:eastAsia="仿宋_GB2312" w:cs="仿宋_GB2312"/>
                <w:sz w:val="24"/>
                <w:vertAlign w:val="superscript"/>
              </w:rPr>
              <w:t>2</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仿宋_GB2312"/>
                <w:sz w:val="24"/>
              </w:rPr>
            </w:pPr>
            <w:r>
              <w:rPr>
                <w:rFonts w:ascii="仿宋_GB2312" w:hAnsi="仿宋" w:eastAsia="仿宋_GB2312" w:cs="仿宋_GB2312"/>
                <w:sz w:val="24"/>
              </w:rPr>
              <w:t>GB</w:t>
            </w:r>
            <w:r>
              <w:rPr>
                <w:rFonts w:hint="eastAsia" w:ascii="仿宋_GB2312" w:hAnsi="仿宋" w:eastAsia="仿宋_GB2312" w:cs="仿宋_GB2312"/>
                <w:sz w:val="24"/>
              </w:rPr>
              <w:t>/T13837</w:t>
            </w:r>
            <w:r>
              <w:rPr>
                <w:rFonts w:ascii="仿宋_GB2312" w:hAnsi="仿宋" w:eastAsia="仿宋_GB2312" w:cs="仿宋_GB2312"/>
                <w:sz w:val="24"/>
              </w:rPr>
              <w:t>-201</w:t>
            </w:r>
            <w:r>
              <w:rPr>
                <w:rFonts w:hint="eastAsia" w:ascii="仿宋_GB2312" w:hAnsi="仿宋" w:eastAsia="仿宋_GB2312" w:cs="仿宋_GB2312"/>
                <w:sz w:val="24"/>
              </w:rPr>
              <w:t>2</w:t>
            </w:r>
            <w:r>
              <w:rPr>
                <w:rFonts w:ascii="仿宋_GB2312" w:hAnsi="仿宋" w:eastAsia="仿宋_GB2312" w:cs="仿宋_GB2312"/>
                <w:sz w:val="24"/>
              </w:rPr>
              <w:t xml:space="preserve"> 4.</w:t>
            </w:r>
            <w:r>
              <w:rPr>
                <w:rFonts w:hint="eastAsia" w:ascii="仿宋_GB2312" w:hAnsi="仿宋" w:eastAsia="仿宋_GB2312" w:cs="仿宋_GB2312"/>
                <w:sz w:val="24"/>
              </w:rPr>
              <w:t>5</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178"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 w:eastAsia="仿宋_GB2312" w:cs="仿宋_GB2312"/>
                <w:sz w:val="24"/>
              </w:rPr>
            </w:pPr>
            <w:r>
              <w:rPr>
                <w:rFonts w:hint="eastAsia" w:ascii="仿宋_GB2312" w:hAnsi="仿宋" w:eastAsia="仿宋_GB2312"/>
                <w:sz w:val="24"/>
              </w:rPr>
              <w:t>注</w:t>
            </w:r>
            <w:r>
              <w:rPr>
                <w:rFonts w:ascii="仿宋_GB2312" w:hAnsi="仿宋" w:eastAsia="仿宋_GB2312"/>
                <w:sz w:val="24"/>
              </w:rPr>
              <w:t>1</w:t>
            </w:r>
            <w:r>
              <w:rPr>
                <w:rFonts w:hint="eastAsia" w:ascii="仿宋_GB2312" w:hAnsi="仿宋" w:eastAsia="仿宋_GB2312"/>
                <w:sz w:val="24"/>
              </w:rPr>
              <w:t>：“正常工作条件下的电击危险”项目复检时，放电试验选择原样作为复检样品，其他试验选择备样作为复检样品。</w:t>
            </w:r>
          </w:p>
          <w:p>
            <w:pPr>
              <w:widowControl/>
              <w:rPr>
                <w:rFonts w:ascii="仿宋_GB2312" w:hAnsi="仿宋" w:eastAsia="仿宋_GB2312" w:cs="仿宋_GB2312"/>
                <w:sz w:val="24"/>
              </w:rPr>
            </w:pPr>
            <w:r>
              <w:rPr>
                <w:rFonts w:hint="eastAsia" w:ascii="仿宋_GB2312" w:hAnsi="仿宋" w:eastAsia="仿宋_GB2312" w:cs="仿宋_GB2312"/>
                <w:sz w:val="24"/>
              </w:rPr>
              <w:t>注2：法规要求是指《中华人民共和国认证认可条例》。</w:t>
            </w:r>
          </w:p>
        </w:tc>
      </w:tr>
    </w:tbl>
    <w:p>
      <w:pPr>
        <w:snapToGrid w:val="0"/>
        <w:spacing w:line="540" w:lineRule="exact"/>
        <w:rPr>
          <w:rFonts w:ascii="仿宋_GB2312" w:hAnsi="宋体" w:eastAsia="仿宋_GB2312"/>
          <w:b/>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 xml:space="preserve"> 检验应注意的问题</w:t>
      </w:r>
    </w:p>
    <w:p>
      <w:pPr>
        <w:snapToGrid w:val="0"/>
        <w:spacing w:line="540" w:lineRule="exact"/>
        <w:rPr>
          <w:rFonts w:ascii="仿宋_GB2312" w:hAnsi="宋体" w:eastAsia="仿宋_GB2312"/>
          <w:iCs/>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6.2.2 </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6.2.3 </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540" w:lineRule="exact"/>
        <w:rPr>
          <w:rFonts w:ascii="仿宋_GB2312" w:hAnsi="Calibri" w:eastAsia="仿宋_GB2312" w:cs="Sim Sun"/>
          <w:b/>
          <w:kern w:val="0"/>
          <w:sz w:val="28"/>
          <w:szCs w:val="28"/>
        </w:rPr>
      </w:pPr>
      <w:r>
        <w:rPr>
          <w:rFonts w:hint="eastAsia" w:ascii="仿宋_GB2312" w:hAnsi="Calibri" w:eastAsia="仿宋_GB2312" w:cs="Sim Sun"/>
          <w:b/>
          <w:kern w:val="0"/>
          <w:sz w:val="28"/>
          <w:szCs w:val="28"/>
        </w:rPr>
        <w:t>7 判定原则</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540" w:lineRule="exact"/>
        <w:rPr>
          <w:rFonts w:ascii="仿宋_GB2312" w:hAnsi="Calibri" w:eastAsia="仿宋_GB2312" w:cs="Sim Sun"/>
          <w:b/>
          <w:kern w:val="0"/>
          <w:sz w:val="28"/>
          <w:szCs w:val="28"/>
        </w:rPr>
      </w:pPr>
      <w:r>
        <w:rPr>
          <w:rFonts w:hint="eastAsia" w:ascii="仿宋_GB2312" w:hAnsi="Calibri" w:eastAsia="仿宋_GB2312" w:cs="Sim Sun"/>
          <w:b/>
          <w:kern w:val="0"/>
          <w:sz w:val="28"/>
          <w:szCs w:val="28"/>
        </w:rPr>
        <w:t>8 异议处理复检</w:t>
      </w:r>
    </w:p>
    <w:p>
      <w:pPr>
        <w:snapToGrid w:val="0"/>
        <w:spacing w:line="54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54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 xml:space="preserve">.2 </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540" w:lineRule="exact"/>
        <w:rPr>
          <w:rFonts w:ascii="仿宋_GB2312" w:eastAsia="仿宋_GB2312" w:cs="Sim Sun"/>
          <w:iCs/>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hint="eastAsia" w:ascii="仿宋_GB2312" w:eastAsia="仿宋_GB2312" w:cs="Sim Sun"/>
          <w:b/>
          <w:kern w:val="0"/>
          <w:sz w:val="28"/>
          <w:szCs w:val="28"/>
        </w:rPr>
        <w:t xml:space="preserve">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bCs/>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若复检机构与初检机构为同一家机构，则复检检验人员与初检检验人员不得为同一人（含审核人员）。</w:t>
      </w:r>
    </w:p>
    <w:p>
      <w:pPr>
        <w:snapToGrid w:val="0"/>
        <w:spacing w:line="540" w:lineRule="exact"/>
        <w:rPr>
          <w:rFonts w:ascii="仿宋_GB2312" w:eastAsia="仿宋_GB2312" w:cs="Sim Sun"/>
          <w:iCs/>
          <w:kern w:val="0"/>
          <w:sz w:val="28"/>
          <w:szCs w:val="28"/>
        </w:rPr>
      </w:pPr>
      <w:r>
        <w:rPr>
          <w:rFonts w:hint="eastAsia" w:ascii="仿宋_GB2312" w:eastAsia="仿宋_GB2312" w:cs="Sim Sun"/>
          <w:b/>
          <w:bCs/>
          <w:iCs/>
          <w:kern w:val="0"/>
          <w:sz w:val="28"/>
          <w:szCs w:val="28"/>
        </w:rPr>
        <w:t xml:space="preserve">8.5 </w:t>
      </w:r>
      <w:r>
        <w:rPr>
          <w:rFonts w:hint="eastAsia" w:ascii="仿宋_GB2312" w:eastAsia="仿宋_GB2312" w:cs="Sim Sun"/>
          <w:iCs/>
          <w:kern w:val="0"/>
          <w:sz w:val="28"/>
          <w:szCs w:val="28"/>
        </w:rPr>
        <w:t>需对不合格项目复检时，按6.1选择复检样品。</w:t>
      </w:r>
    </w:p>
    <w:p>
      <w:pPr>
        <w:snapToGrid w:val="0"/>
        <w:spacing w:line="540" w:lineRule="exact"/>
        <w:rPr>
          <w:rFonts w:ascii="仿宋_GB2312" w:eastAsia="仿宋_GB2312" w:cs="Sim Sun"/>
          <w:b/>
          <w:iCs/>
          <w:kern w:val="0"/>
          <w:sz w:val="28"/>
          <w:szCs w:val="28"/>
        </w:rPr>
      </w:pPr>
      <w:r>
        <w:rPr>
          <w:rFonts w:hint="eastAsia" w:ascii="仿宋_GB2312" w:eastAsia="仿宋_GB2312" w:cs="Sim Sun"/>
          <w:b/>
          <w:iCs/>
          <w:kern w:val="0"/>
          <w:sz w:val="28"/>
          <w:szCs w:val="28"/>
        </w:rPr>
        <w:t xml:space="preserve">8.6 </w:t>
      </w:r>
      <w:r>
        <w:rPr>
          <w:rFonts w:ascii="仿宋_GB2312" w:eastAsia="仿宋_GB2312" w:cs="Sim Sun"/>
          <w:kern w:val="0"/>
          <w:sz w:val="28"/>
          <w:szCs w:val="28"/>
        </w:rPr>
        <w:t>采用备样</w:t>
      </w:r>
      <w:r>
        <w:rPr>
          <w:rFonts w:ascii="仿宋_GB2312" w:eastAsia="仿宋_GB2312" w:cs="Sim Sun"/>
          <w:iCs/>
          <w:kern w:val="0"/>
          <w:sz w:val="28"/>
          <w:szCs w:val="28"/>
        </w:rPr>
        <w:t>复检</w:t>
      </w:r>
      <w:r>
        <w:rPr>
          <w:rFonts w:ascii="仿宋_GB2312" w:eastAsia="仿宋_GB2312" w:cs="Sim Sun"/>
          <w:kern w:val="0"/>
          <w:sz w:val="28"/>
          <w:szCs w:val="28"/>
        </w:rPr>
        <w:t>时，</w:t>
      </w:r>
      <w:r>
        <w:rPr>
          <w:rFonts w:hint="eastAsia" w:ascii="仿宋_GB2312" w:eastAsia="仿宋_GB2312" w:cs="Sim Sun"/>
          <w:kern w:val="0"/>
          <w:sz w:val="28"/>
          <w:szCs w:val="28"/>
        </w:rPr>
        <w:t>若备样与原样的结构、布线、元器件等不一致时，检验结果以原检验结果为准。</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8.7 </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、复检结果及企业提交的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540" w:lineRule="exact"/>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ind w:firstLine="560" w:firstLineChars="200"/>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507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2020-08-14T03:35:55Z</dcterms:created>
  <dc:creator>changmy</dc:creator>
  <cp:lastModifiedBy>常孟园</cp:lastModifiedBy>
  <dcterms:modified xsi:type="dcterms:W3CDTF">2020-08-14T03:36:17Z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