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cs="黑体"/>
          <w:sz w:val="32"/>
          <w:szCs w:val="32"/>
        </w:rPr>
      </w:pPr>
      <w:r>
        <w:rPr>
          <w:rFonts w:hint="eastAsia" w:ascii="黑体" w:hAnsi="黑体" w:cs="黑体"/>
          <w:sz w:val="32"/>
          <w:szCs w:val="32"/>
        </w:rPr>
        <w:t>附件2</w:t>
      </w:r>
    </w:p>
    <w:p>
      <w:pPr>
        <w:spacing w:line="600" w:lineRule="exact"/>
        <w:jc w:val="center"/>
        <w:rPr>
          <w:rFonts w:hint="eastAsia" w:ascii="华文中宋" w:hAnsi="华文中宋" w:eastAsia="华文中宋" w:cs="华文中宋"/>
          <w:sz w:val="36"/>
          <w:szCs w:val="36"/>
        </w:rPr>
      </w:pPr>
      <w:r>
        <w:rPr>
          <w:rFonts w:hint="eastAsia" w:ascii="华文中宋" w:hAnsi="华文中宋" w:eastAsia="华文中宋" w:cs="华文中宋"/>
          <w:sz w:val="36"/>
          <w:szCs w:val="36"/>
        </w:rPr>
        <w:t>深圳市市场监督管理局深汕特别合作区</w:t>
      </w:r>
    </w:p>
    <w:p>
      <w:pPr>
        <w:spacing w:line="600" w:lineRule="exact"/>
        <w:jc w:val="center"/>
        <w:rPr>
          <w:rFonts w:hint="eastAsia" w:ascii="华文中宋" w:hAnsi="华文中宋" w:eastAsia="华文中宋" w:cs="华文中宋"/>
          <w:sz w:val="36"/>
          <w:szCs w:val="36"/>
        </w:rPr>
      </w:pPr>
      <w:r>
        <w:rPr>
          <w:rFonts w:hint="eastAsia" w:ascii="华文中宋" w:hAnsi="华文中宋" w:eastAsia="华文中宋" w:cs="华文中宋"/>
          <w:sz w:val="36"/>
          <w:szCs w:val="36"/>
        </w:rPr>
        <w:t>内燃机油产品质量监督抽查实施规范</w:t>
      </w:r>
    </w:p>
    <w:p>
      <w:pPr>
        <w:spacing w:line="600" w:lineRule="exact"/>
        <w:jc w:val="center"/>
        <w:rPr>
          <w:rFonts w:ascii="黑体" w:hAnsi="黑体" w:eastAsia="黑体"/>
          <w:sz w:val="28"/>
        </w:rPr>
      </w:pPr>
      <w:r>
        <w:rPr>
          <w:rFonts w:hint="eastAsia" w:ascii="黑体" w:hAnsi="黑体" w:eastAsia="黑体"/>
          <w:sz w:val="28"/>
        </w:rPr>
        <w:t>编号</w:t>
      </w:r>
      <w:r>
        <w:rPr>
          <w:rFonts w:ascii="黑体" w:hAnsi="黑体" w:eastAsia="黑体"/>
          <w:sz w:val="28"/>
        </w:rPr>
        <w:t>：</w:t>
      </w:r>
      <w:r>
        <w:rPr>
          <w:rFonts w:hint="eastAsia" w:ascii="黑体" w:hAnsi="黑体" w:eastAsia="黑体"/>
          <w:sz w:val="28"/>
        </w:rPr>
        <w:t>CCGF-SZ-209-2020</w:t>
      </w:r>
    </w:p>
    <w:p>
      <w:pPr>
        <w:snapToGrid w:val="0"/>
        <w:spacing w:line="360" w:lineRule="auto"/>
        <w:rPr>
          <w:rFonts w:ascii="仿宋_GB2312" w:hAnsi="宋体" w:eastAsia="仿宋_GB2312"/>
          <w:b/>
          <w:szCs w:val="21"/>
        </w:rPr>
      </w:pP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1 适用范围</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本规范适用于深圳市深汕特别合作区生产及流通领域内燃机油产品质量监督抽查。监督抽查产品范围适用于：内燃机油，包含汽油机油、柴油机油及通用内燃机油。</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2产品种类</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产品种类见表1。</w:t>
      </w:r>
    </w:p>
    <w:p>
      <w:pPr>
        <w:snapToGrid w:val="0"/>
        <w:jc w:val="center"/>
        <w:rPr>
          <w:rFonts w:ascii="黑体" w:hAnsi="黑体" w:eastAsia="黑体"/>
          <w:sz w:val="28"/>
          <w:szCs w:val="28"/>
        </w:rPr>
      </w:pPr>
      <w:r>
        <w:rPr>
          <w:rFonts w:hint="eastAsia" w:ascii="黑体" w:hAnsi="黑体" w:eastAsia="黑体"/>
          <w:sz w:val="28"/>
          <w:szCs w:val="28"/>
        </w:rPr>
        <w:t>表1  产品种类</w:t>
      </w:r>
    </w:p>
    <w:tbl>
      <w:tblPr>
        <w:tblStyle w:val="3"/>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5"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305" w:type="dxa"/>
            <w:noWrap w:val="0"/>
            <w:vAlign w:val="center"/>
          </w:tcPr>
          <w:p>
            <w:pPr>
              <w:snapToGrid w:val="0"/>
              <w:jc w:val="center"/>
              <w:rPr>
                <w:rFonts w:ascii="黑体" w:hAnsi="黑体" w:eastAsia="黑体"/>
                <w:sz w:val="24"/>
              </w:rPr>
            </w:pPr>
            <w:r>
              <w:rPr>
                <w:rFonts w:hint="eastAsia" w:ascii="黑体" w:hAnsi="黑体" w:eastAsia="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00" w:lineRule="exact"/>
              <w:jc w:val="center"/>
              <w:rPr>
                <w:rFonts w:ascii="仿宋_GB2312" w:hAnsi="宋体" w:eastAsia="仿宋_GB2312"/>
                <w:bCs/>
                <w:sz w:val="24"/>
              </w:rPr>
            </w:pPr>
            <w:r>
              <w:rPr>
                <w:rFonts w:hint="eastAsia" w:ascii="仿宋_GB2312" w:hAnsi="宋体" w:eastAsia="仿宋_GB2312"/>
                <w:bCs/>
                <w:sz w:val="24"/>
              </w:rPr>
              <w:t>汽油机油</w:t>
            </w:r>
          </w:p>
        </w:tc>
        <w:tc>
          <w:tcPr>
            <w:tcW w:w="6305" w:type="dxa"/>
            <w:noWrap w:val="0"/>
            <w:vAlign w:val="center"/>
          </w:tcPr>
          <w:p>
            <w:pPr>
              <w:jc w:val="left"/>
              <w:rPr>
                <w:rFonts w:ascii="仿宋_GB2312" w:hAnsi="ˎ̥" w:eastAsia="仿宋_GB2312" w:cs="宋体"/>
                <w:kern w:val="0"/>
                <w:sz w:val="24"/>
              </w:rPr>
            </w:pPr>
            <w:r>
              <w:rPr>
                <w:rFonts w:hint="eastAsia" w:ascii="仿宋_GB2312" w:hAnsi="ˎ̥" w:eastAsia="仿宋_GB2312" w:cs="宋体"/>
                <w:kern w:val="0"/>
                <w:sz w:val="24"/>
              </w:rPr>
              <w:t>SE 5W-30、SL 10-40、SN 0W-40等。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00" w:lineRule="exact"/>
              <w:jc w:val="center"/>
              <w:rPr>
                <w:rFonts w:ascii="仿宋_GB2312" w:hAnsi="宋体" w:eastAsia="仿宋_GB2312"/>
                <w:bCs/>
                <w:sz w:val="24"/>
              </w:rPr>
            </w:pPr>
            <w:r>
              <w:rPr>
                <w:rFonts w:hint="eastAsia" w:ascii="仿宋_GB2312" w:hAnsi="宋体" w:eastAsia="仿宋_GB2312"/>
                <w:bCs/>
                <w:sz w:val="24"/>
              </w:rPr>
              <w:t>柴油机油</w:t>
            </w:r>
          </w:p>
        </w:tc>
        <w:tc>
          <w:tcPr>
            <w:tcW w:w="6305" w:type="dxa"/>
            <w:noWrap w:val="0"/>
            <w:vAlign w:val="center"/>
          </w:tcPr>
          <w:p>
            <w:pPr>
              <w:jc w:val="left"/>
              <w:rPr>
                <w:rFonts w:ascii="仿宋_GB2312" w:hAnsi="ˎ̥" w:eastAsia="仿宋_GB2312" w:cs="宋体"/>
                <w:kern w:val="0"/>
                <w:sz w:val="24"/>
              </w:rPr>
            </w:pPr>
            <w:r>
              <w:rPr>
                <w:rFonts w:hint="eastAsia" w:ascii="仿宋_GB2312" w:hAnsi="ˎ̥" w:eastAsia="仿宋_GB2312" w:cs="宋体"/>
                <w:kern w:val="0"/>
                <w:sz w:val="24"/>
              </w:rPr>
              <w:t>CF-4 10-30、CH-4 20W-50、CI-4 15W-30等。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00" w:lineRule="exact"/>
              <w:jc w:val="center"/>
              <w:rPr>
                <w:rFonts w:ascii="仿宋_GB2312" w:hAnsi="宋体" w:eastAsia="仿宋_GB2312"/>
                <w:bCs/>
                <w:sz w:val="24"/>
              </w:rPr>
            </w:pPr>
            <w:r>
              <w:rPr>
                <w:rFonts w:hint="eastAsia" w:ascii="仿宋_GB2312" w:hAnsi="宋体" w:eastAsia="仿宋_GB2312"/>
                <w:bCs/>
                <w:sz w:val="24"/>
              </w:rPr>
              <w:t>通用内燃机油</w:t>
            </w:r>
          </w:p>
        </w:tc>
        <w:tc>
          <w:tcPr>
            <w:tcW w:w="6305" w:type="dxa"/>
            <w:noWrap w:val="0"/>
            <w:vAlign w:val="center"/>
          </w:tcPr>
          <w:p>
            <w:pPr>
              <w:jc w:val="left"/>
              <w:rPr>
                <w:rFonts w:ascii="仿宋_GB2312" w:hAnsi="宋体" w:eastAsia="仿宋_GB2312"/>
                <w:bCs/>
                <w:sz w:val="24"/>
              </w:rPr>
            </w:pPr>
            <w:r>
              <w:rPr>
                <w:rFonts w:hint="eastAsia" w:ascii="仿宋_GB2312" w:hAnsi="宋体" w:eastAsia="仿宋_GB2312"/>
                <w:bCs/>
                <w:sz w:val="24"/>
              </w:rPr>
              <w:t>SJ/CF-4 5W-40、CF-4/SL 10W-30等。</w:t>
            </w:r>
          </w:p>
        </w:tc>
      </w:tr>
    </w:tbl>
    <w:p>
      <w:pPr>
        <w:snapToGrid w:val="0"/>
        <w:spacing w:before="156" w:beforeLines="50" w:line="360" w:lineRule="auto"/>
        <w:rPr>
          <w:rFonts w:ascii="仿宋_GB2312" w:hAnsi="宋体" w:eastAsia="仿宋_GB2312"/>
          <w:b/>
          <w:sz w:val="28"/>
          <w:szCs w:val="28"/>
        </w:rPr>
      </w:pPr>
      <w:r>
        <w:rPr>
          <w:rFonts w:hint="eastAsia" w:ascii="仿宋_GB2312" w:hAnsi="宋体" w:eastAsia="仿宋_GB2312"/>
          <w:b/>
          <w:sz w:val="28"/>
          <w:szCs w:val="28"/>
        </w:rPr>
        <w:t>3 术语和定义</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术语和定义见表2。</w:t>
      </w:r>
    </w:p>
    <w:p>
      <w:pPr>
        <w:snapToGrid w:val="0"/>
        <w:jc w:val="center"/>
        <w:rPr>
          <w:rFonts w:ascii="黑体" w:hAnsi="黑体" w:eastAsia="黑体"/>
          <w:sz w:val="28"/>
          <w:szCs w:val="28"/>
        </w:rPr>
      </w:pPr>
      <w:r>
        <w:rPr>
          <w:rFonts w:hint="eastAsia" w:ascii="黑体" w:hAnsi="黑体" w:eastAsia="黑体"/>
          <w:sz w:val="28"/>
          <w:szCs w:val="28"/>
        </w:rPr>
        <w:t>表2 术语和定义</w:t>
      </w:r>
    </w:p>
    <w:tbl>
      <w:tblPr>
        <w:tblStyle w:val="3"/>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447" w:type="dxa"/>
            <w:noWrap w:val="0"/>
            <w:vAlign w:val="center"/>
          </w:tcPr>
          <w:p>
            <w:pPr>
              <w:snapToGrid w:val="0"/>
              <w:jc w:val="center"/>
              <w:rPr>
                <w:rFonts w:ascii="黑体" w:hAnsi="黑体" w:eastAsia="黑体"/>
                <w:sz w:val="24"/>
              </w:rPr>
            </w:pPr>
            <w:r>
              <w:rPr>
                <w:rFonts w:hint="eastAsia" w:ascii="黑体" w:hAnsi="黑体" w:eastAsia="黑体"/>
                <w:sz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spacing w:line="300" w:lineRule="exact"/>
              <w:jc w:val="center"/>
              <w:rPr>
                <w:rFonts w:ascii="仿宋_GB2312" w:hAnsi="宋体" w:eastAsia="仿宋_GB2312"/>
                <w:sz w:val="24"/>
              </w:rPr>
            </w:pPr>
            <w:r>
              <w:rPr>
                <w:rFonts w:ascii="仿宋_GB2312" w:hAnsi="宋体" w:eastAsia="仿宋_GB2312"/>
                <w:sz w:val="24"/>
              </w:rPr>
              <w:t>汽油机油</w:t>
            </w:r>
          </w:p>
        </w:tc>
        <w:tc>
          <w:tcPr>
            <w:tcW w:w="6447" w:type="dxa"/>
            <w:noWrap w:val="0"/>
            <w:vAlign w:val="center"/>
          </w:tcPr>
          <w:p>
            <w:pPr>
              <w:jc w:val="left"/>
              <w:rPr>
                <w:rFonts w:ascii="仿宋_GB2312" w:hAnsi="ˎ̥" w:eastAsia="仿宋_GB2312" w:cs="宋体"/>
                <w:kern w:val="0"/>
                <w:szCs w:val="21"/>
              </w:rPr>
            </w:pPr>
            <w:r>
              <w:rPr>
                <w:rFonts w:hint="eastAsia" w:ascii="仿宋_GB2312" w:hAnsi="ˎ̥" w:eastAsia="仿宋_GB2312" w:cs="宋体"/>
                <w:kern w:val="0"/>
                <w:szCs w:val="21"/>
              </w:rPr>
              <w:t>适用于各种操作条件下使用的汽车四冲程汽油发动机用润滑油；代号的第一个字母以“S”开头或代号以“GF”开头。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spacing w:line="300" w:lineRule="exact"/>
              <w:jc w:val="center"/>
              <w:rPr>
                <w:rFonts w:ascii="仿宋_GB2312" w:hAnsi="宋体" w:eastAsia="仿宋_GB2312"/>
                <w:sz w:val="24"/>
              </w:rPr>
            </w:pPr>
            <w:r>
              <w:rPr>
                <w:rFonts w:ascii="仿宋_GB2312" w:hAnsi="宋体" w:eastAsia="仿宋_GB2312"/>
                <w:sz w:val="24"/>
              </w:rPr>
              <w:t>柴油机油</w:t>
            </w:r>
          </w:p>
        </w:tc>
        <w:tc>
          <w:tcPr>
            <w:tcW w:w="6447" w:type="dxa"/>
            <w:noWrap w:val="0"/>
            <w:vAlign w:val="center"/>
          </w:tcPr>
          <w:p>
            <w:pPr>
              <w:jc w:val="left"/>
              <w:rPr>
                <w:rFonts w:ascii="仿宋_GB2312" w:hAnsi="ˎ̥" w:eastAsia="仿宋_GB2312" w:cs="宋体"/>
                <w:kern w:val="0"/>
                <w:szCs w:val="21"/>
              </w:rPr>
            </w:pPr>
            <w:r>
              <w:rPr>
                <w:rFonts w:hint="eastAsia" w:ascii="仿宋_GB2312" w:hAnsi="宋体" w:eastAsia="仿宋_GB2312"/>
                <w:bCs/>
                <w:szCs w:val="21"/>
              </w:rPr>
              <w:t>适用于以柴油为燃料的四冲程柴油发动机用润滑油；代号的第一个字母以“C”开头。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通用内燃机油</w:t>
            </w:r>
          </w:p>
        </w:tc>
        <w:tc>
          <w:tcPr>
            <w:tcW w:w="6447" w:type="dxa"/>
            <w:noWrap w:val="0"/>
            <w:vAlign w:val="center"/>
          </w:tcPr>
          <w:p>
            <w:pPr>
              <w:jc w:val="center"/>
              <w:rPr>
                <w:rFonts w:ascii="仿宋_GB2312" w:hAnsi="宋体" w:eastAsia="仿宋_GB2312"/>
                <w:bCs/>
                <w:sz w:val="24"/>
              </w:rPr>
            </w:pPr>
            <w:r>
              <w:rPr>
                <w:rFonts w:hint="eastAsia" w:ascii="仿宋_GB2312" w:hAnsi="宋体" w:eastAsia="仿宋_GB2312"/>
                <w:bCs/>
                <w:sz w:val="24"/>
              </w:rPr>
              <w:t>根据需要在汽油机油和柴油机油所属的品种中进行组合,如SJ/CF-4等。</w:t>
            </w:r>
          </w:p>
        </w:tc>
      </w:tr>
    </w:tbl>
    <w:p>
      <w:pPr>
        <w:snapToGrid w:val="0"/>
        <w:spacing w:before="156" w:beforeLines="50" w:line="360" w:lineRule="auto"/>
        <w:rPr>
          <w:rFonts w:ascii="仿宋_GB2312" w:hAnsi="宋体" w:eastAsia="仿宋_GB2312"/>
          <w:b/>
          <w:sz w:val="28"/>
          <w:szCs w:val="28"/>
        </w:rPr>
      </w:pPr>
      <w:r>
        <w:rPr>
          <w:rFonts w:hint="eastAsia" w:ascii="仿宋_GB2312" w:hAnsi="宋体" w:eastAsia="仿宋_GB2312"/>
          <w:b/>
          <w:sz w:val="28"/>
          <w:szCs w:val="28"/>
        </w:rPr>
        <w:t>4 检验依据</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凡是注日期的文件,其随后所有的修改单（不包括勘误的内容）或修订版不适用于本规范。凡是不注日期的文件,其最新版本适用于本规范。</w:t>
      </w:r>
    </w:p>
    <w:tbl>
      <w:tblPr>
        <w:tblStyle w:val="3"/>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4407"/>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896" w:type="dxa"/>
            <w:noWrap w:val="0"/>
            <w:vAlign w:val="center"/>
          </w:tcPr>
          <w:p>
            <w:pPr>
              <w:snapToGrid w:val="0"/>
              <w:jc w:val="center"/>
              <w:rPr>
                <w:rFonts w:ascii="黑体" w:hAnsi="黑体" w:eastAsia="黑体"/>
                <w:sz w:val="24"/>
              </w:rPr>
            </w:pPr>
            <w:r>
              <w:rPr>
                <w:rFonts w:hint="eastAsia" w:ascii="黑体" w:hAnsi="黑体" w:eastAsia="黑体"/>
                <w:sz w:val="24"/>
              </w:rPr>
              <w:t>标准号</w:t>
            </w:r>
          </w:p>
        </w:tc>
        <w:tc>
          <w:tcPr>
            <w:tcW w:w="4407" w:type="dxa"/>
            <w:noWrap w:val="0"/>
            <w:vAlign w:val="center"/>
          </w:tcPr>
          <w:p>
            <w:pPr>
              <w:snapToGrid w:val="0"/>
              <w:jc w:val="center"/>
              <w:rPr>
                <w:rFonts w:ascii="黑体" w:hAnsi="黑体" w:eastAsia="黑体"/>
                <w:sz w:val="24"/>
              </w:rPr>
            </w:pPr>
            <w:r>
              <w:rPr>
                <w:rFonts w:hint="eastAsia" w:ascii="黑体" w:hAnsi="黑体" w:eastAsia="黑体"/>
                <w:sz w:val="24"/>
              </w:rPr>
              <w:t>标准名称</w:t>
            </w:r>
          </w:p>
        </w:tc>
        <w:tc>
          <w:tcPr>
            <w:tcW w:w="2786" w:type="dxa"/>
            <w:noWrap w:val="0"/>
            <w:vAlign w:val="center"/>
          </w:tcPr>
          <w:p>
            <w:pPr>
              <w:snapToGrid w:val="0"/>
              <w:jc w:val="center"/>
              <w:rPr>
                <w:rFonts w:ascii="黑体" w:hAnsi="黑体" w:eastAsia="黑体"/>
                <w:sz w:val="24"/>
              </w:rPr>
            </w:pPr>
            <w:r>
              <w:rPr>
                <w:rFonts w:hint="eastAsia" w:ascii="黑体" w:hAnsi="黑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1896" w:type="dxa"/>
            <w:noWrap w:val="0"/>
            <w:vAlign w:val="center"/>
          </w:tcPr>
          <w:p>
            <w:pPr>
              <w:autoSpaceDE w:val="0"/>
              <w:autoSpaceDN w:val="0"/>
              <w:adjustRightInd w:val="0"/>
              <w:spacing w:line="360" w:lineRule="auto"/>
              <w:jc w:val="center"/>
              <w:rPr>
                <w:rFonts w:ascii="仿宋_GB2312" w:hAnsi="宋体" w:eastAsia="仿宋_GB2312"/>
                <w:sz w:val="24"/>
              </w:rPr>
            </w:pPr>
            <w:r>
              <w:rPr>
                <w:rFonts w:hint="eastAsia" w:ascii="仿宋_GB2312" w:hAnsi="宋体" w:eastAsia="仿宋_GB2312"/>
                <w:sz w:val="24"/>
              </w:rPr>
              <w:t>GB 11121-2006</w:t>
            </w:r>
          </w:p>
        </w:tc>
        <w:tc>
          <w:tcPr>
            <w:tcW w:w="4407" w:type="dxa"/>
            <w:noWrap w:val="0"/>
            <w:vAlign w:val="center"/>
          </w:tcPr>
          <w:p>
            <w:pPr>
              <w:autoSpaceDE w:val="0"/>
              <w:autoSpaceDN w:val="0"/>
              <w:adjustRightInd w:val="0"/>
              <w:spacing w:line="360" w:lineRule="auto"/>
              <w:jc w:val="center"/>
              <w:rPr>
                <w:rFonts w:ascii="仿宋_GB2312" w:hAnsi="宋体" w:eastAsia="仿宋_GB2312"/>
                <w:sz w:val="24"/>
              </w:rPr>
            </w:pPr>
            <w:r>
              <w:rPr>
                <w:rFonts w:hint="eastAsia" w:ascii="仿宋_GB2312" w:hAnsi="宋体" w:eastAsia="仿宋_GB2312"/>
                <w:sz w:val="24"/>
              </w:rPr>
              <w:t>《汽油机油》</w:t>
            </w:r>
          </w:p>
        </w:tc>
        <w:tc>
          <w:tcPr>
            <w:tcW w:w="2786"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autoSpaceDE w:val="0"/>
              <w:autoSpaceDN w:val="0"/>
              <w:adjustRightInd w:val="0"/>
              <w:spacing w:line="360" w:lineRule="auto"/>
              <w:jc w:val="center"/>
              <w:rPr>
                <w:rFonts w:ascii="仿宋_GB2312" w:hAnsi="宋体" w:eastAsia="仿宋_GB2312"/>
                <w:sz w:val="24"/>
              </w:rPr>
            </w:pPr>
            <w:r>
              <w:rPr>
                <w:rFonts w:hint="eastAsia" w:ascii="仿宋_GB2312" w:hAnsi="宋体" w:eastAsia="仿宋_GB2312"/>
                <w:sz w:val="24"/>
              </w:rPr>
              <w:t>GB 11122-2006</w:t>
            </w:r>
          </w:p>
        </w:tc>
        <w:tc>
          <w:tcPr>
            <w:tcW w:w="4407" w:type="dxa"/>
            <w:noWrap w:val="0"/>
            <w:vAlign w:val="center"/>
          </w:tcPr>
          <w:p>
            <w:pPr>
              <w:autoSpaceDE w:val="0"/>
              <w:autoSpaceDN w:val="0"/>
              <w:adjustRightInd w:val="0"/>
              <w:spacing w:line="360" w:lineRule="auto"/>
              <w:jc w:val="center"/>
              <w:rPr>
                <w:rFonts w:ascii="仿宋_GB2312" w:hAnsi="宋体" w:eastAsia="仿宋_GB2312"/>
                <w:sz w:val="24"/>
              </w:rPr>
            </w:pPr>
            <w:r>
              <w:rPr>
                <w:rFonts w:hint="eastAsia" w:ascii="仿宋_GB2312" w:hAnsi="宋体" w:eastAsia="仿宋_GB2312"/>
                <w:sz w:val="24"/>
              </w:rPr>
              <w:t>《柴油机油》</w:t>
            </w:r>
          </w:p>
        </w:tc>
        <w:tc>
          <w:tcPr>
            <w:tcW w:w="2786"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bl>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相关的产品强制性标准、行业标准、政府法规及产品的明示标准和明示担保内容。</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 抽样</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5.1 抽样型号或规格</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抽取样品须为同一型号规格,同一批次的产品。</w:t>
      </w:r>
    </w:p>
    <w:p>
      <w:pPr>
        <w:snapToGrid w:val="0"/>
        <w:spacing w:line="360" w:lineRule="auto"/>
        <w:rPr>
          <w:rFonts w:ascii="仿宋_GB2312" w:hAnsi="宋体" w:eastAsia="仿宋_GB2312"/>
          <w:sz w:val="28"/>
          <w:szCs w:val="28"/>
        </w:rPr>
      </w:pPr>
      <w:r>
        <w:rPr>
          <w:rFonts w:hint="eastAsia" w:ascii="仿宋_GB2312" w:hAnsi="仿宋" w:eastAsia="仿宋_GB2312"/>
          <w:b/>
          <w:sz w:val="28"/>
          <w:szCs w:val="28"/>
        </w:rPr>
        <w:t xml:space="preserve">5.2 </w:t>
      </w:r>
      <w:r>
        <w:rPr>
          <w:rFonts w:hint="eastAsia" w:ascii="仿宋_GB2312" w:hAnsi="宋体" w:eastAsia="仿宋_GB2312"/>
          <w:b/>
          <w:sz w:val="28"/>
          <w:szCs w:val="28"/>
        </w:rPr>
        <w:t>取样方式</w:t>
      </w:r>
      <w:r>
        <w:rPr>
          <w:rFonts w:hint="eastAsia" w:ascii="仿宋_GB2312" w:hAnsi="宋体" w:eastAsia="仿宋_GB2312"/>
          <w:b/>
          <w:sz w:val="28"/>
          <w:szCs w:val="28"/>
        </w:rPr>
        <w:br w:type="textWrapping"/>
      </w:r>
      <w:r>
        <w:rPr>
          <w:rFonts w:hint="eastAsia" w:ascii="仿宋_GB2312" w:hAnsi="宋体" w:eastAsia="仿宋_GB2312"/>
          <w:b/>
          <w:sz w:val="28"/>
          <w:szCs w:val="28"/>
        </w:rPr>
        <w:t xml:space="preserve">    </w:t>
      </w: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w:t>
      </w:r>
      <w:r>
        <w:rPr>
          <w:rFonts w:hint="eastAsia" w:ascii="仿宋_GB2312" w:hAnsi="宋体" w:eastAsia="仿宋_GB2312"/>
          <w:sz w:val="28"/>
          <w:szCs w:val="28"/>
        </w:rPr>
        <w:t>》，被抽样企业可凭《退样通知书》并按相关规定退回无偿提供的样品。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w:t>
      </w:r>
      <w:r>
        <w:rPr>
          <w:rFonts w:hint="eastAsia" w:ascii="仿宋_GB2312" w:hAnsi="宋体" w:eastAsia="仿宋_GB2312"/>
          <w:b/>
          <w:bCs/>
          <w:sz w:val="28"/>
          <w:szCs w:val="28"/>
        </w:rPr>
        <w:t xml:space="preserve"> 流通领域：</w:t>
      </w:r>
      <w:r>
        <w:rPr>
          <w:rFonts w:hint="eastAsia" w:ascii="仿宋_GB2312" w:hAnsi="宋体" w:eastAsia="仿宋_GB2312"/>
          <w:sz w:val="28"/>
          <w:szCs w:val="28"/>
        </w:rPr>
        <w:t>流通领域抽样可采取在流通领域实体店以及网络交易平台两种方式获得样品。</w:t>
      </w:r>
    </w:p>
    <w:p>
      <w:pPr>
        <w:snapToGrid w:val="0"/>
        <w:spacing w:line="360" w:lineRule="auto"/>
        <w:rPr>
          <w:rFonts w:ascii="仿宋_GB2312" w:hAnsi="宋体" w:eastAsia="仿宋_GB2312"/>
          <w:b/>
          <w:sz w:val="28"/>
          <w:szCs w:val="28"/>
        </w:rPr>
      </w:pPr>
      <w:r>
        <w:rPr>
          <w:rFonts w:hint="eastAsia" w:ascii="仿宋_GB2312" w:hAnsi="宋体" w:eastAsia="仿宋_GB2312"/>
          <w:sz w:val="28"/>
          <w:szCs w:val="28"/>
        </w:rPr>
        <w:t xml:space="preserve">    （1）实体店：在市场上随机抽取经企业检验合格或以任何方式表明已检验合格的并在国内销售的成品。在经销企业抽样，检验样品原则上以向商家购样为主，备用样品由商家先行无偿提供，并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2）网络交易平台：若网络交易平台是在深圳市或深汕特别合作区登记注册的，可对该平台的自营商品进行抽检。若网络交易平台不在深圳市或深汕特别合作区登记注册的，仅可对其平台上在深圳市或深汕特别合作区依法登记的经营者销售的商品进行抽检。在网络平台抽样检验样品以及备用样品原则上均以向商家购样为主。</w:t>
      </w:r>
      <w:r>
        <w:rPr>
          <w:rFonts w:hint="eastAsia" w:ascii="仿宋_GB2312" w:hAnsi="宋体" w:eastAsia="仿宋_GB2312"/>
          <w:sz w:val="28"/>
          <w:szCs w:val="28"/>
        </w:rPr>
        <w:br w:type="textWrapping"/>
      </w:r>
      <w:r>
        <w:rPr>
          <w:rFonts w:hint="eastAsia" w:ascii="仿宋_GB2312" w:hAnsi="宋体" w:eastAsia="仿宋_GB2312"/>
          <w:b/>
          <w:sz w:val="28"/>
          <w:szCs w:val="28"/>
        </w:rPr>
        <w:t>5.3 抽样基数</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在生产企业和市场上抽样时，抽样基数应不少于抽取样品量。</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5.4 抽样数量</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抽样数量见表4。</w:t>
      </w:r>
    </w:p>
    <w:p>
      <w:pPr>
        <w:snapToGrid w:val="0"/>
        <w:jc w:val="center"/>
        <w:rPr>
          <w:rFonts w:ascii="黑体" w:hAnsi="宋体" w:eastAsia="黑体"/>
          <w:sz w:val="28"/>
          <w:szCs w:val="28"/>
        </w:rPr>
      </w:pPr>
      <w:r>
        <w:rPr>
          <w:rFonts w:hint="eastAsia" w:ascii="黑体" w:hAnsi="宋体" w:eastAsia="黑体"/>
          <w:sz w:val="28"/>
          <w:szCs w:val="28"/>
        </w:rPr>
        <w:t>表4  抽样数量</w:t>
      </w:r>
    </w:p>
    <w:tbl>
      <w:tblPr>
        <w:tblStyle w:val="3"/>
        <w:tblW w:w="91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7"/>
        <w:gridCol w:w="3402"/>
        <w:gridCol w:w="3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07" w:type="dxa"/>
            <w:noWrap w:val="0"/>
            <w:vAlign w:val="center"/>
          </w:tcPr>
          <w:p>
            <w:pPr>
              <w:pStyle w:val="5"/>
              <w:spacing w:before="78" w:after="109"/>
              <w:ind w:firstLine="0" w:firstLineChars="0"/>
              <w:jc w:val="center"/>
              <w:rPr>
                <w:rFonts w:ascii="黑体" w:hAnsi="黑体" w:eastAsia="黑体"/>
                <w:sz w:val="24"/>
              </w:rPr>
            </w:pPr>
            <w:r>
              <w:rPr>
                <w:rFonts w:hint="eastAsia" w:ascii="黑体" w:hAnsi="黑体" w:eastAsia="黑体"/>
                <w:sz w:val="24"/>
              </w:rPr>
              <w:t>产品名称</w:t>
            </w:r>
          </w:p>
        </w:tc>
        <w:tc>
          <w:tcPr>
            <w:tcW w:w="3402" w:type="dxa"/>
            <w:noWrap w:val="0"/>
            <w:vAlign w:val="center"/>
          </w:tcPr>
          <w:p>
            <w:pPr>
              <w:pStyle w:val="5"/>
              <w:spacing w:before="78" w:after="109"/>
              <w:ind w:firstLine="0" w:firstLineChars="0"/>
              <w:jc w:val="center"/>
              <w:rPr>
                <w:rFonts w:ascii="黑体" w:hAnsi="黑体" w:eastAsia="黑体"/>
                <w:sz w:val="24"/>
              </w:rPr>
            </w:pPr>
            <w:r>
              <w:rPr>
                <w:rFonts w:hint="eastAsia" w:ascii="黑体" w:hAnsi="黑体" w:eastAsia="黑体"/>
                <w:sz w:val="24"/>
              </w:rPr>
              <w:t>检验样品数量</w:t>
            </w:r>
          </w:p>
        </w:tc>
        <w:tc>
          <w:tcPr>
            <w:tcW w:w="3198" w:type="dxa"/>
            <w:noWrap w:val="0"/>
            <w:vAlign w:val="center"/>
          </w:tcPr>
          <w:p>
            <w:pPr>
              <w:pStyle w:val="5"/>
              <w:spacing w:before="78" w:after="109"/>
              <w:ind w:firstLine="0" w:firstLineChars="0"/>
              <w:jc w:val="center"/>
              <w:rPr>
                <w:rFonts w:ascii="黑体" w:hAnsi="黑体" w:eastAsia="黑体"/>
                <w:sz w:val="24"/>
              </w:rPr>
            </w:pPr>
            <w:r>
              <w:rPr>
                <w:rFonts w:hint="eastAsia" w:ascii="黑体" w:hAnsi="黑体" w:eastAsia="黑体"/>
                <w:sz w:val="24"/>
              </w:rPr>
              <w:t>备用样品数量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07" w:type="dxa"/>
            <w:noWrap w:val="0"/>
            <w:vAlign w:val="center"/>
          </w:tcPr>
          <w:p>
            <w:pPr>
              <w:pStyle w:val="5"/>
              <w:spacing w:before="78" w:after="109"/>
              <w:ind w:firstLine="0" w:firstLineChars="0"/>
              <w:jc w:val="center"/>
              <w:rPr>
                <w:sz w:val="24"/>
              </w:rPr>
            </w:pPr>
            <w:r>
              <w:rPr>
                <w:sz w:val="24"/>
              </w:rPr>
              <w:t>内燃机油</w:t>
            </w:r>
          </w:p>
        </w:tc>
        <w:tc>
          <w:tcPr>
            <w:tcW w:w="3402" w:type="dxa"/>
            <w:noWrap w:val="0"/>
            <w:vAlign w:val="center"/>
          </w:tcPr>
          <w:p>
            <w:pPr>
              <w:pStyle w:val="5"/>
              <w:spacing w:before="78" w:after="109"/>
              <w:ind w:firstLine="0" w:firstLineChars="0"/>
              <w:jc w:val="center"/>
              <w:rPr>
                <w:rFonts w:hAnsi="宋体" w:cs="宋体"/>
                <w:bCs w:val="0"/>
                <w:kern w:val="2"/>
                <w:sz w:val="24"/>
              </w:rPr>
            </w:pPr>
            <w:r>
              <w:rPr>
                <w:rFonts w:hint="eastAsia" w:hAnsi="宋体" w:cs="宋体"/>
                <w:bCs w:val="0"/>
                <w:kern w:val="2"/>
                <w:sz w:val="24"/>
              </w:rPr>
              <w:t>独立包装,总量不小于2.5L</w:t>
            </w:r>
          </w:p>
        </w:tc>
        <w:tc>
          <w:tcPr>
            <w:tcW w:w="3198" w:type="dxa"/>
            <w:noWrap w:val="0"/>
            <w:vAlign w:val="center"/>
          </w:tcPr>
          <w:p>
            <w:pPr>
              <w:pStyle w:val="5"/>
              <w:spacing w:before="78" w:after="109"/>
              <w:ind w:firstLine="0" w:firstLineChars="0"/>
              <w:jc w:val="center"/>
              <w:rPr>
                <w:rFonts w:hAnsi="宋体"/>
                <w:bCs w:val="0"/>
                <w:kern w:val="2"/>
                <w:sz w:val="24"/>
              </w:rPr>
            </w:pPr>
            <w:r>
              <w:rPr>
                <w:rFonts w:hint="eastAsia" w:hAnsi="宋体" w:cs="宋体"/>
                <w:bCs w:val="0"/>
                <w:kern w:val="2"/>
                <w:sz w:val="24"/>
              </w:rPr>
              <w:t>独立包装,总量不小于2.5L</w:t>
            </w:r>
          </w:p>
        </w:tc>
      </w:tr>
    </w:tbl>
    <w:p>
      <w:pPr>
        <w:widowControl/>
        <w:adjustRightInd w:val="0"/>
        <w:snapToGrid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在生产领域和流通领域抽样时，检验样品及备用样品均带回承检单位。</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w:t>
      </w:r>
      <w:r>
        <w:rPr>
          <w:rFonts w:ascii="仿宋_GB2312" w:hAnsi="宋体" w:eastAsia="仿宋_GB2312"/>
          <w:b/>
          <w:sz w:val="28"/>
          <w:szCs w:val="28"/>
        </w:rPr>
        <w:t>5</w:t>
      </w:r>
      <w:r>
        <w:rPr>
          <w:rFonts w:hint="eastAsia" w:ascii="仿宋_GB2312" w:hAnsi="宋体" w:eastAsia="仿宋_GB2312"/>
          <w:b/>
          <w:sz w:val="28"/>
          <w:szCs w:val="28"/>
        </w:rPr>
        <w:t>样品处置</w:t>
      </w:r>
    </w:p>
    <w:p>
      <w:pPr>
        <w:snapToGrid w:val="0"/>
        <w:spacing w:line="360" w:lineRule="auto"/>
        <w:rPr>
          <w:rFonts w:ascii="仿宋_GB2312" w:hAnsi="宋体" w:eastAsia="仿宋_GB2312"/>
          <w:sz w:val="28"/>
          <w:szCs w:val="28"/>
        </w:rPr>
      </w:pPr>
      <w:r>
        <w:rPr>
          <w:rFonts w:hint="eastAsia" w:ascii="仿宋_GB2312" w:hAnsi="ˎ̥" w:eastAsia="仿宋_GB2312"/>
          <w:b/>
          <w:sz w:val="28"/>
          <w:szCs w:val="28"/>
        </w:rPr>
        <w:t>5.</w:t>
      </w:r>
      <w:r>
        <w:rPr>
          <w:rFonts w:ascii="仿宋_GB2312" w:hAnsi="ˎ̥" w:eastAsia="仿宋_GB2312"/>
          <w:b/>
          <w:sz w:val="28"/>
          <w:szCs w:val="28"/>
        </w:rPr>
        <w:t>5</w:t>
      </w:r>
      <w:r>
        <w:rPr>
          <w:rFonts w:hint="eastAsia" w:ascii="仿宋_GB2312" w:hAnsi="ˎ̥" w:eastAsia="仿宋_GB2312"/>
          <w:b/>
          <w:sz w:val="28"/>
          <w:szCs w:val="28"/>
        </w:rPr>
        <w:t>.1</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napToGrid w:val="0"/>
        <w:spacing w:line="360" w:lineRule="auto"/>
        <w:rPr>
          <w:rFonts w:ascii="仿宋_GB2312" w:eastAsia="仿宋_GB2312"/>
          <w:sz w:val="28"/>
          <w:szCs w:val="28"/>
        </w:rPr>
      </w:pPr>
      <w:r>
        <w:rPr>
          <w:rFonts w:hint="eastAsia" w:ascii="仿宋_GB2312" w:hAnsi="宋体" w:eastAsia="仿宋_GB2312"/>
          <w:b/>
          <w:sz w:val="28"/>
          <w:szCs w:val="28"/>
        </w:rPr>
        <w:t>5.</w:t>
      </w:r>
      <w:r>
        <w:rPr>
          <w:rFonts w:ascii="仿宋_GB2312" w:hAnsi="宋体" w:eastAsia="仿宋_GB2312"/>
          <w:b/>
          <w:sz w:val="28"/>
          <w:szCs w:val="28"/>
        </w:rPr>
        <w:t>5</w:t>
      </w:r>
      <w:r>
        <w:rPr>
          <w:rFonts w:hint="eastAsia" w:ascii="仿宋_GB2312" w:hAnsi="宋体" w:eastAsia="仿宋_GB2312"/>
          <w:b/>
          <w:sz w:val="28"/>
          <w:szCs w:val="28"/>
        </w:rPr>
        <w:t>.2</w:t>
      </w:r>
      <w:r>
        <w:rPr>
          <w:rFonts w:hint="eastAsia" w:ascii="仿宋_GB2312"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360" w:lineRule="auto"/>
        <w:rPr>
          <w:rFonts w:ascii="仿宋_GB2312" w:hAnsi="宋体" w:eastAsia="仿宋_GB2312"/>
          <w:b/>
          <w:sz w:val="28"/>
          <w:szCs w:val="28"/>
        </w:rPr>
      </w:pPr>
      <w:r>
        <w:rPr>
          <w:rFonts w:hint="eastAsia" w:ascii="仿宋_GB2312" w:hAnsi="宋体" w:eastAsia="仿宋_GB2312"/>
          <w:b/>
          <w:sz w:val="28"/>
          <w:szCs w:val="28"/>
        </w:rPr>
        <w:t>5.</w:t>
      </w:r>
      <w:r>
        <w:rPr>
          <w:rFonts w:ascii="仿宋_GB2312" w:hAnsi="宋体" w:eastAsia="仿宋_GB2312"/>
          <w:b/>
          <w:sz w:val="28"/>
          <w:szCs w:val="28"/>
        </w:rPr>
        <w:t>6</w:t>
      </w:r>
      <w:r>
        <w:rPr>
          <w:rFonts w:hint="eastAsia" w:ascii="仿宋_GB2312" w:hAnsi="宋体" w:eastAsia="仿宋_GB2312"/>
          <w:b/>
          <w:sz w:val="28"/>
          <w:szCs w:val="28"/>
        </w:rPr>
        <w:t xml:space="preserve"> 抽样单</w:t>
      </w:r>
    </w:p>
    <w:p>
      <w:pPr>
        <w:snapToGrid w:val="0"/>
        <w:spacing w:line="360" w:lineRule="auto"/>
        <w:ind w:firstLine="537" w:firstLineChars="192"/>
        <w:rPr>
          <w:rFonts w:ascii="仿宋_GB2312"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6 检验要求</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6.1 检验项目</w:t>
      </w:r>
    </w:p>
    <w:tbl>
      <w:tblPr>
        <w:tblStyle w:val="3"/>
        <w:tblW w:w="93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2156"/>
        <w:gridCol w:w="2376"/>
        <w:gridCol w:w="1219"/>
        <w:gridCol w:w="2136"/>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610" w:type="dxa"/>
            <w:noWrap w:val="0"/>
            <w:vAlign w:val="center"/>
          </w:tcPr>
          <w:p>
            <w:pPr>
              <w:snapToGrid w:val="0"/>
              <w:jc w:val="center"/>
              <w:rPr>
                <w:rFonts w:ascii="黑体" w:hAnsi="黑体" w:eastAsia="黑体"/>
                <w:sz w:val="24"/>
              </w:rPr>
            </w:pPr>
            <w:r>
              <w:rPr>
                <w:rFonts w:hint="eastAsia" w:ascii="黑体" w:hAnsi="黑体" w:eastAsia="黑体"/>
                <w:sz w:val="24"/>
              </w:rPr>
              <w:t>序号</w:t>
            </w:r>
          </w:p>
        </w:tc>
        <w:tc>
          <w:tcPr>
            <w:tcW w:w="2156" w:type="dxa"/>
            <w:noWrap w:val="0"/>
            <w:vAlign w:val="center"/>
          </w:tcPr>
          <w:p>
            <w:pPr>
              <w:snapToGrid w:val="0"/>
              <w:jc w:val="center"/>
              <w:rPr>
                <w:rFonts w:ascii="黑体" w:hAnsi="黑体" w:eastAsia="黑体"/>
                <w:sz w:val="24"/>
              </w:rPr>
            </w:pPr>
            <w:r>
              <w:rPr>
                <w:rFonts w:hint="eastAsia" w:ascii="黑体" w:hAnsi="黑体" w:eastAsia="黑体"/>
                <w:sz w:val="24"/>
              </w:rPr>
              <w:t>检验项目</w:t>
            </w:r>
          </w:p>
        </w:tc>
        <w:tc>
          <w:tcPr>
            <w:tcW w:w="2376"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检测依据</w:t>
            </w:r>
          </w:p>
        </w:tc>
        <w:tc>
          <w:tcPr>
            <w:tcW w:w="1219"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项目性质</w:t>
            </w:r>
          </w:p>
        </w:tc>
        <w:tc>
          <w:tcPr>
            <w:tcW w:w="2136"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检测方法</w:t>
            </w:r>
          </w:p>
        </w:tc>
        <w:tc>
          <w:tcPr>
            <w:tcW w:w="836" w:type="dxa"/>
            <w:noWrap w:val="0"/>
            <w:vAlign w:val="center"/>
          </w:tcPr>
          <w:p>
            <w:pPr>
              <w:snapToGrid w:val="0"/>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10"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1</w:t>
            </w:r>
          </w:p>
        </w:tc>
        <w:tc>
          <w:tcPr>
            <w:tcW w:w="2156"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低温动力黏度</w:t>
            </w:r>
          </w:p>
        </w:tc>
        <w:tc>
          <w:tcPr>
            <w:tcW w:w="2376"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11121-2006 4.1</w:t>
            </w:r>
          </w:p>
          <w:p>
            <w:pPr>
              <w:jc w:val="center"/>
              <w:rPr>
                <w:rFonts w:ascii="仿宋_GB2312" w:hAnsi="仿宋" w:eastAsia="仿宋_GB2312" w:cs="宋体"/>
                <w:sz w:val="24"/>
              </w:rPr>
            </w:pPr>
            <w:r>
              <w:rPr>
                <w:rFonts w:hint="eastAsia" w:ascii="仿宋_GB2312" w:hAnsi="宋体" w:eastAsia="仿宋_GB2312" w:cs="宋体"/>
                <w:sz w:val="24"/>
              </w:rPr>
              <w:t>GB 11122-2006 4.1</w:t>
            </w:r>
          </w:p>
        </w:tc>
        <w:tc>
          <w:tcPr>
            <w:tcW w:w="1219" w:type="dxa"/>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强制性</w:t>
            </w:r>
          </w:p>
        </w:tc>
        <w:tc>
          <w:tcPr>
            <w:tcW w:w="2136" w:type="dxa"/>
            <w:noWrap w:val="0"/>
            <w:vAlign w:val="center"/>
          </w:tcPr>
          <w:p>
            <w:pPr>
              <w:spacing w:line="220" w:lineRule="exact"/>
              <w:jc w:val="center"/>
              <w:rPr>
                <w:rFonts w:ascii="仿宋_GB2312" w:eastAsia="仿宋_GB2312"/>
                <w:bCs/>
                <w:sz w:val="24"/>
              </w:rPr>
            </w:pPr>
            <w:r>
              <w:rPr>
                <w:rFonts w:hint="eastAsia" w:ascii="仿宋_GB2312" w:eastAsia="仿宋_GB2312"/>
                <w:bCs/>
                <w:sz w:val="24"/>
              </w:rPr>
              <w:t>GB/T 6538-2010</w:t>
            </w:r>
          </w:p>
        </w:tc>
        <w:tc>
          <w:tcPr>
            <w:tcW w:w="836" w:type="dxa"/>
            <w:noWrap w:val="0"/>
            <w:vAlign w:val="center"/>
          </w:tcPr>
          <w:p>
            <w:pPr>
              <w:spacing w:before="60" w:after="60" w:line="240" w:lineRule="exact"/>
              <w:jc w:val="center"/>
              <w:rPr>
                <w:rFonts w:ascii="仿宋_GB2312" w:hAnsi="宋体"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10"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2</w:t>
            </w:r>
          </w:p>
        </w:tc>
        <w:tc>
          <w:tcPr>
            <w:tcW w:w="2156"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黏度指数</w:t>
            </w:r>
          </w:p>
        </w:tc>
        <w:tc>
          <w:tcPr>
            <w:tcW w:w="2376"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11121-2006 4.1</w:t>
            </w:r>
          </w:p>
          <w:p>
            <w:pPr>
              <w:jc w:val="center"/>
              <w:rPr>
                <w:rFonts w:ascii="仿宋_GB2312" w:hAnsi="仿宋" w:eastAsia="仿宋_GB2312" w:cs="宋体"/>
                <w:sz w:val="24"/>
              </w:rPr>
            </w:pPr>
            <w:r>
              <w:rPr>
                <w:rFonts w:hint="eastAsia" w:ascii="仿宋_GB2312" w:hAnsi="宋体" w:eastAsia="仿宋_GB2312" w:cs="宋体"/>
                <w:sz w:val="24"/>
              </w:rPr>
              <w:t>GB 11122-2006 4.1</w:t>
            </w:r>
          </w:p>
        </w:tc>
        <w:tc>
          <w:tcPr>
            <w:tcW w:w="1219" w:type="dxa"/>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强制性</w:t>
            </w:r>
          </w:p>
        </w:tc>
        <w:tc>
          <w:tcPr>
            <w:tcW w:w="2136" w:type="dxa"/>
            <w:noWrap w:val="0"/>
            <w:vAlign w:val="center"/>
          </w:tcPr>
          <w:p>
            <w:pPr>
              <w:spacing w:line="220" w:lineRule="exact"/>
              <w:jc w:val="center"/>
              <w:rPr>
                <w:rFonts w:ascii="仿宋_GB2312" w:eastAsia="仿宋_GB2312"/>
                <w:bCs/>
                <w:sz w:val="24"/>
              </w:rPr>
            </w:pPr>
            <w:r>
              <w:rPr>
                <w:rFonts w:hint="eastAsia" w:ascii="仿宋_GB2312" w:eastAsia="仿宋_GB2312"/>
                <w:bCs/>
                <w:sz w:val="24"/>
              </w:rPr>
              <w:t>GB/T 1995-1998、</w:t>
            </w:r>
          </w:p>
          <w:p>
            <w:pPr>
              <w:spacing w:line="220" w:lineRule="exact"/>
              <w:jc w:val="center"/>
              <w:rPr>
                <w:rFonts w:ascii="仿宋_GB2312" w:eastAsia="仿宋_GB2312"/>
                <w:bCs/>
                <w:sz w:val="24"/>
              </w:rPr>
            </w:pPr>
            <w:r>
              <w:rPr>
                <w:rFonts w:hint="eastAsia" w:ascii="仿宋_GB2312" w:eastAsia="仿宋_GB2312"/>
                <w:bCs/>
                <w:sz w:val="24"/>
              </w:rPr>
              <w:t>GB/T 2541-1981</w:t>
            </w:r>
          </w:p>
        </w:tc>
        <w:tc>
          <w:tcPr>
            <w:tcW w:w="836" w:type="dxa"/>
            <w:noWrap w:val="0"/>
            <w:vAlign w:val="top"/>
          </w:tcPr>
          <w:p>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10"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3</w:t>
            </w:r>
          </w:p>
        </w:tc>
        <w:tc>
          <w:tcPr>
            <w:tcW w:w="2156"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边界泵送温度</w:t>
            </w:r>
          </w:p>
        </w:tc>
        <w:tc>
          <w:tcPr>
            <w:tcW w:w="2376"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11121-2006 4.1</w:t>
            </w:r>
          </w:p>
          <w:p>
            <w:pPr>
              <w:jc w:val="center"/>
            </w:pPr>
            <w:r>
              <w:rPr>
                <w:rFonts w:hint="eastAsia" w:ascii="仿宋_GB2312" w:hAnsi="宋体" w:eastAsia="仿宋_GB2312" w:cs="宋体"/>
                <w:sz w:val="24"/>
              </w:rPr>
              <w:t>GB 11122-2006 4.1</w:t>
            </w:r>
          </w:p>
        </w:tc>
        <w:tc>
          <w:tcPr>
            <w:tcW w:w="1219" w:type="dxa"/>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强制性</w:t>
            </w:r>
          </w:p>
        </w:tc>
        <w:tc>
          <w:tcPr>
            <w:tcW w:w="2136" w:type="dxa"/>
            <w:noWrap w:val="0"/>
            <w:vAlign w:val="center"/>
          </w:tcPr>
          <w:p>
            <w:pPr>
              <w:spacing w:line="220" w:lineRule="exact"/>
              <w:jc w:val="center"/>
              <w:rPr>
                <w:rFonts w:ascii="仿宋_GB2312" w:eastAsia="仿宋_GB2312"/>
                <w:bCs/>
                <w:sz w:val="24"/>
              </w:rPr>
            </w:pPr>
            <w:r>
              <w:rPr>
                <w:rFonts w:hint="eastAsia" w:ascii="仿宋_GB2312" w:eastAsia="仿宋_GB2312"/>
                <w:bCs/>
                <w:sz w:val="24"/>
              </w:rPr>
              <w:t>GB/T 9171-1988</w:t>
            </w:r>
          </w:p>
        </w:tc>
        <w:tc>
          <w:tcPr>
            <w:tcW w:w="836" w:type="dxa"/>
            <w:noWrap w:val="0"/>
            <w:vAlign w:val="top"/>
          </w:tcPr>
          <w:p>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10"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4</w:t>
            </w:r>
          </w:p>
        </w:tc>
        <w:tc>
          <w:tcPr>
            <w:tcW w:w="2156"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低温泵送黏度</w:t>
            </w:r>
          </w:p>
        </w:tc>
        <w:tc>
          <w:tcPr>
            <w:tcW w:w="2376"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11121-2006 4.1</w:t>
            </w:r>
          </w:p>
          <w:p>
            <w:pPr>
              <w:jc w:val="center"/>
            </w:pPr>
            <w:r>
              <w:rPr>
                <w:rFonts w:hint="eastAsia" w:ascii="仿宋_GB2312" w:hAnsi="宋体" w:eastAsia="仿宋_GB2312" w:cs="宋体"/>
                <w:sz w:val="24"/>
              </w:rPr>
              <w:t>GB 11122-2006 4.1</w:t>
            </w:r>
          </w:p>
        </w:tc>
        <w:tc>
          <w:tcPr>
            <w:tcW w:w="1219" w:type="dxa"/>
            <w:noWrap w:val="0"/>
            <w:vAlign w:val="center"/>
          </w:tcPr>
          <w:p>
            <w:pPr>
              <w:jc w:val="center"/>
            </w:pPr>
            <w:r>
              <w:rPr>
                <w:rFonts w:hint="eastAsia" w:ascii="仿宋_GB2312" w:hAnsi="仿宋" w:eastAsia="仿宋_GB2312"/>
                <w:sz w:val="24"/>
              </w:rPr>
              <w:t>强制性</w:t>
            </w:r>
          </w:p>
        </w:tc>
        <w:tc>
          <w:tcPr>
            <w:tcW w:w="2136" w:type="dxa"/>
            <w:noWrap w:val="0"/>
            <w:vAlign w:val="center"/>
          </w:tcPr>
          <w:p>
            <w:pPr>
              <w:spacing w:line="220" w:lineRule="exact"/>
              <w:jc w:val="center"/>
              <w:rPr>
                <w:rFonts w:ascii="仿宋_GB2312" w:eastAsia="仿宋_GB2312"/>
                <w:bCs/>
                <w:sz w:val="24"/>
              </w:rPr>
            </w:pPr>
            <w:r>
              <w:rPr>
                <w:rFonts w:ascii="仿宋_GB2312" w:eastAsia="仿宋_GB2312"/>
                <w:bCs/>
                <w:sz w:val="24"/>
              </w:rPr>
              <w:t>NB/SH/T0562-2013</w:t>
            </w:r>
          </w:p>
        </w:tc>
        <w:tc>
          <w:tcPr>
            <w:tcW w:w="836" w:type="dxa"/>
            <w:noWrap w:val="0"/>
            <w:vAlign w:val="top"/>
          </w:tcPr>
          <w:p>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10"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5</w:t>
            </w:r>
          </w:p>
        </w:tc>
        <w:tc>
          <w:tcPr>
            <w:tcW w:w="2156" w:type="dxa"/>
            <w:noWrap w:val="0"/>
            <w:vAlign w:val="center"/>
          </w:tcPr>
          <w:p>
            <w:pPr>
              <w:spacing w:line="220" w:lineRule="exact"/>
              <w:jc w:val="center"/>
              <w:rPr>
                <w:rFonts w:ascii="仿宋_GB2312" w:hAnsi="宋体" w:eastAsia="仿宋_GB2312" w:cs="宋体"/>
                <w:sz w:val="24"/>
              </w:rPr>
            </w:pPr>
            <w:r>
              <w:rPr>
                <w:rFonts w:hint="eastAsia" w:ascii="仿宋_GB2312" w:hAnsi="宋体" w:eastAsia="仿宋_GB2312" w:cs="宋体"/>
                <w:sz w:val="24"/>
              </w:rPr>
              <w:t>泡沫性</w:t>
            </w:r>
          </w:p>
        </w:tc>
        <w:tc>
          <w:tcPr>
            <w:tcW w:w="2376"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11121-2006 4.2</w:t>
            </w:r>
          </w:p>
          <w:p>
            <w:pPr>
              <w:jc w:val="center"/>
            </w:pPr>
            <w:r>
              <w:rPr>
                <w:rFonts w:hint="eastAsia" w:ascii="仿宋_GB2312" w:hAnsi="宋体" w:eastAsia="仿宋_GB2312" w:cs="宋体"/>
                <w:sz w:val="24"/>
              </w:rPr>
              <w:t>GB 11122-2006 4.2</w:t>
            </w:r>
          </w:p>
        </w:tc>
        <w:tc>
          <w:tcPr>
            <w:tcW w:w="1219" w:type="dxa"/>
            <w:noWrap w:val="0"/>
            <w:vAlign w:val="center"/>
          </w:tcPr>
          <w:p>
            <w:pPr>
              <w:jc w:val="center"/>
            </w:pPr>
            <w:r>
              <w:rPr>
                <w:rFonts w:hint="eastAsia" w:ascii="仿宋_GB2312" w:hAnsi="仿宋" w:eastAsia="仿宋_GB2312"/>
                <w:sz w:val="24"/>
              </w:rPr>
              <w:t>强制性</w:t>
            </w:r>
          </w:p>
        </w:tc>
        <w:tc>
          <w:tcPr>
            <w:tcW w:w="2136" w:type="dxa"/>
            <w:noWrap w:val="0"/>
            <w:vAlign w:val="center"/>
          </w:tcPr>
          <w:p>
            <w:pPr>
              <w:spacing w:line="220" w:lineRule="exact"/>
              <w:jc w:val="center"/>
              <w:rPr>
                <w:rFonts w:ascii="仿宋_GB2312" w:eastAsia="仿宋_GB2312"/>
                <w:bCs/>
                <w:sz w:val="24"/>
              </w:rPr>
            </w:pPr>
            <w:r>
              <w:rPr>
                <w:rFonts w:hint="eastAsia" w:ascii="仿宋_GB2312" w:eastAsia="仿宋_GB2312"/>
                <w:bCs/>
                <w:sz w:val="24"/>
              </w:rPr>
              <w:t>GB/T 12579-2002</w:t>
            </w:r>
          </w:p>
          <w:p>
            <w:pPr>
              <w:spacing w:line="220" w:lineRule="exact"/>
              <w:jc w:val="center"/>
              <w:rPr>
                <w:rFonts w:ascii="仿宋_GB2312" w:eastAsia="仿宋_GB2312"/>
                <w:bCs/>
                <w:sz w:val="24"/>
              </w:rPr>
            </w:pPr>
            <w:r>
              <w:rPr>
                <w:rFonts w:hint="eastAsia" w:ascii="仿宋_GB2312" w:eastAsia="仿宋_GB2312"/>
                <w:bCs/>
                <w:sz w:val="24"/>
              </w:rPr>
              <w:t>SH/T 0722-2002</w:t>
            </w:r>
          </w:p>
        </w:tc>
        <w:tc>
          <w:tcPr>
            <w:tcW w:w="836" w:type="dxa"/>
            <w:noWrap w:val="0"/>
            <w:vAlign w:val="top"/>
          </w:tcPr>
          <w:p>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10"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6</w:t>
            </w:r>
          </w:p>
        </w:tc>
        <w:tc>
          <w:tcPr>
            <w:tcW w:w="2156" w:type="dxa"/>
            <w:noWrap w:val="0"/>
            <w:vAlign w:val="center"/>
          </w:tcPr>
          <w:p>
            <w:pPr>
              <w:spacing w:line="220" w:lineRule="exact"/>
              <w:jc w:val="center"/>
              <w:rPr>
                <w:rFonts w:ascii="仿宋_GB2312" w:hAnsi="宋体" w:eastAsia="仿宋_GB2312" w:cs="宋体"/>
                <w:sz w:val="24"/>
              </w:rPr>
            </w:pPr>
            <w:r>
              <w:rPr>
                <w:rFonts w:hint="eastAsia" w:ascii="仿宋_GB2312" w:hAnsi="宋体" w:eastAsia="仿宋_GB2312" w:cs="宋体"/>
                <w:sz w:val="24"/>
              </w:rPr>
              <w:t>蒸发损失（诺亚克法）</w:t>
            </w:r>
          </w:p>
        </w:tc>
        <w:tc>
          <w:tcPr>
            <w:tcW w:w="2376"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11121-2006 4.2</w:t>
            </w:r>
          </w:p>
          <w:p>
            <w:pPr>
              <w:jc w:val="center"/>
            </w:pPr>
            <w:r>
              <w:rPr>
                <w:rFonts w:hint="eastAsia" w:ascii="仿宋_GB2312" w:hAnsi="宋体" w:eastAsia="仿宋_GB2312" w:cs="宋体"/>
                <w:sz w:val="24"/>
              </w:rPr>
              <w:t>GB 11122-2006 4.2</w:t>
            </w:r>
          </w:p>
        </w:tc>
        <w:tc>
          <w:tcPr>
            <w:tcW w:w="1219" w:type="dxa"/>
            <w:noWrap w:val="0"/>
            <w:vAlign w:val="center"/>
          </w:tcPr>
          <w:p>
            <w:pPr>
              <w:jc w:val="center"/>
            </w:pPr>
            <w:r>
              <w:rPr>
                <w:rFonts w:hint="eastAsia" w:ascii="仿宋_GB2312" w:hAnsi="仿宋" w:eastAsia="仿宋_GB2312"/>
                <w:sz w:val="24"/>
              </w:rPr>
              <w:t>强制性</w:t>
            </w:r>
          </w:p>
        </w:tc>
        <w:tc>
          <w:tcPr>
            <w:tcW w:w="2136" w:type="dxa"/>
            <w:noWrap w:val="0"/>
            <w:vAlign w:val="center"/>
          </w:tcPr>
          <w:p>
            <w:pPr>
              <w:spacing w:line="220" w:lineRule="exact"/>
              <w:jc w:val="center"/>
              <w:rPr>
                <w:rFonts w:ascii="仿宋_GB2312" w:eastAsia="仿宋_GB2312"/>
                <w:bCs/>
                <w:sz w:val="24"/>
              </w:rPr>
            </w:pPr>
            <w:r>
              <w:rPr>
                <w:rFonts w:hint="eastAsia" w:ascii="仿宋_GB2312" w:eastAsia="仿宋_GB2312"/>
                <w:bCs/>
                <w:sz w:val="24"/>
              </w:rPr>
              <w:t>NB/SH/T 0059-2010</w:t>
            </w:r>
          </w:p>
        </w:tc>
        <w:tc>
          <w:tcPr>
            <w:tcW w:w="836" w:type="dxa"/>
            <w:noWrap w:val="0"/>
            <w:vAlign w:val="top"/>
          </w:tcPr>
          <w:p>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10"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7</w:t>
            </w:r>
          </w:p>
        </w:tc>
        <w:tc>
          <w:tcPr>
            <w:tcW w:w="2156" w:type="dxa"/>
            <w:noWrap w:val="0"/>
            <w:vAlign w:val="center"/>
          </w:tcPr>
          <w:p>
            <w:pPr>
              <w:spacing w:line="220" w:lineRule="exact"/>
              <w:jc w:val="center"/>
              <w:rPr>
                <w:rFonts w:ascii="仿宋_GB2312" w:hAnsi="宋体" w:eastAsia="仿宋_GB2312" w:cs="宋体"/>
                <w:sz w:val="24"/>
              </w:rPr>
            </w:pPr>
            <w:r>
              <w:rPr>
                <w:rFonts w:hint="eastAsia" w:ascii="仿宋_GB2312" w:hAnsi="宋体" w:eastAsia="仿宋_GB2312" w:cs="宋体"/>
                <w:sz w:val="24"/>
              </w:rPr>
              <w:t>磷</w:t>
            </w:r>
          </w:p>
        </w:tc>
        <w:tc>
          <w:tcPr>
            <w:tcW w:w="2376"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11121-2006 4.2</w:t>
            </w:r>
          </w:p>
          <w:p>
            <w:pPr>
              <w:jc w:val="center"/>
            </w:pPr>
            <w:r>
              <w:rPr>
                <w:rFonts w:hint="eastAsia" w:ascii="仿宋_GB2312" w:hAnsi="宋体" w:eastAsia="仿宋_GB2312" w:cs="宋体"/>
                <w:sz w:val="24"/>
              </w:rPr>
              <w:t>GB 11122-2006 4.2</w:t>
            </w:r>
          </w:p>
        </w:tc>
        <w:tc>
          <w:tcPr>
            <w:tcW w:w="1219" w:type="dxa"/>
            <w:noWrap w:val="0"/>
            <w:vAlign w:val="center"/>
          </w:tcPr>
          <w:p>
            <w:pPr>
              <w:jc w:val="center"/>
            </w:pPr>
            <w:r>
              <w:rPr>
                <w:rFonts w:hint="eastAsia" w:ascii="仿宋_GB2312" w:hAnsi="仿宋" w:eastAsia="仿宋_GB2312"/>
                <w:sz w:val="24"/>
              </w:rPr>
              <w:t>强制性</w:t>
            </w:r>
          </w:p>
        </w:tc>
        <w:tc>
          <w:tcPr>
            <w:tcW w:w="2136" w:type="dxa"/>
            <w:noWrap w:val="0"/>
            <w:vAlign w:val="center"/>
          </w:tcPr>
          <w:p>
            <w:pPr>
              <w:spacing w:line="220" w:lineRule="exact"/>
              <w:jc w:val="center"/>
              <w:rPr>
                <w:rFonts w:ascii="仿宋_GB2312" w:eastAsia="仿宋_GB2312"/>
                <w:bCs/>
                <w:sz w:val="24"/>
              </w:rPr>
            </w:pPr>
            <w:r>
              <w:rPr>
                <w:rFonts w:hint="eastAsia" w:ascii="仿宋_GB2312" w:eastAsia="仿宋_GB2312"/>
                <w:bCs/>
                <w:sz w:val="24"/>
              </w:rPr>
              <w:t>GB/T 17476-1998</w:t>
            </w:r>
          </w:p>
        </w:tc>
        <w:tc>
          <w:tcPr>
            <w:tcW w:w="836" w:type="dxa"/>
            <w:noWrap w:val="0"/>
            <w:vAlign w:val="top"/>
          </w:tcPr>
          <w:p>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jc w:val="center"/>
        </w:trPr>
        <w:tc>
          <w:tcPr>
            <w:tcW w:w="610"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8</w:t>
            </w:r>
          </w:p>
        </w:tc>
        <w:tc>
          <w:tcPr>
            <w:tcW w:w="2156"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高温高剪切黏度</w:t>
            </w:r>
          </w:p>
        </w:tc>
        <w:tc>
          <w:tcPr>
            <w:tcW w:w="2376"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11121-2006 4.1</w:t>
            </w:r>
          </w:p>
          <w:p>
            <w:pPr>
              <w:jc w:val="center"/>
            </w:pPr>
            <w:r>
              <w:rPr>
                <w:rFonts w:hint="eastAsia" w:ascii="仿宋_GB2312" w:hAnsi="宋体" w:eastAsia="仿宋_GB2312" w:cs="宋体"/>
                <w:sz w:val="24"/>
              </w:rPr>
              <w:t>GB 11122-2006 4.1</w:t>
            </w:r>
          </w:p>
        </w:tc>
        <w:tc>
          <w:tcPr>
            <w:tcW w:w="1219" w:type="dxa"/>
            <w:noWrap w:val="0"/>
            <w:vAlign w:val="center"/>
          </w:tcPr>
          <w:p>
            <w:pPr>
              <w:jc w:val="center"/>
            </w:pPr>
            <w:r>
              <w:rPr>
                <w:rFonts w:hint="eastAsia" w:ascii="仿宋_GB2312" w:hAnsi="仿宋" w:eastAsia="仿宋_GB2312"/>
                <w:sz w:val="24"/>
              </w:rPr>
              <w:t>强制性</w:t>
            </w:r>
          </w:p>
        </w:tc>
        <w:tc>
          <w:tcPr>
            <w:tcW w:w="2136" w:type="dxa"/>
            <w:noWrap w:val="0"/>
            <w:vAlign w:val="center"/>
          </w:tcPr>
          <w:p>
            <w:pPr>
              <w:spacing w:line="220" w:lineRule="exact"/>
              <w:jc w:val="center"/>
              <w:rPr>
                <w:rFonts w:ascii="仿宋_GB2312" w:eastAsia="仿宋_GB2312"/>
                <w:bCs/>
                <w:sz w:val="24"/>
              </w:rPr>
            </w:pPr>
            <w:r>
              <w:rPr>
                <w:rFonts w:hint="eastAsia" w:ascii="仿宋_GB2312" w:eastAsia="仿宋_GB2312"/>
                <w:bCs/>
                <w:sz w:val="24"/>
              </w:rPr>
              <w:t>SH/T 618-1995</w:t>
            </w:r>
          </w:p>
        </w:tc>
        <w:tc>
          <w:tcPr>
            <w:tcW w:w="836" w:type="dxa"/>
            <w:noWrap w:val="0"/>
            <w:vAlign w:val="top"/>
          </w:tcPr>
          <w:p>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10"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9</w:t>
            </w:r>
          </w:p>
        </w:tc>
        <w:tc>
          <w:tcPr>
            <w:tcW w:w="2156"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运动黏度（100℃）</w:t>
            </w:r>
          </w:p>
        </w:tc>
        <w:tc>
          <w:tcPr>
            <w:tcW w:w="2376"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11121-2006 4.1</w:t>
            </w:r>
          </w:p>
          <w:p>
            <w:pPr>
              <w:jc w:val="center"/>
            </w:pPr>
            <w:r>
              <w:rPr>
                <w:rFonts w:hint="eastAsia" w:ascii="仿宋_GB2312" w:hAnsi="宋体" w:eastAsia="仿宋_GB2312" w:cs="宋体"/>
                <w:sz w:val="24"/>
              </w:rPr>
              <w:t>GB 11122-2006 4.1</w:t>
            </w:r>
          </w:p>
        </w:tc>
        <w:tc>
          <w:tcPr>
            <w:tcW w:w="1219" w:type="dxa"/>
            <w:noWrap w:val="0"/>
            <w:vAlign w:val="center"/>
          </w:tcPr>
          <w:p>
            <w:pPr>
              <w:jc w:val="center"/>
            </w:pPr>
            <w:r>
              <w:rPr>
                <w:rFonts w:hint="eastAsia" w:ascii="仿宋_GB2312" w:hAnsi="仿宋" w:eastAsia="仿宋_GB2312"/>
                <w:sz w:val="24"/>
              </w:rPr>
              <w:t>强制性</w:t>
            </w:r>
          </w:p>
        </w:tc>
        <w:tc>
          <w:tcPr>
            <w:tcW w:w="2136" w:type="dxa"/>
            <w:noWrap w:val="0"/>
            <w:vAlign w:val="center"/>
          </w:tcPr>
          <w:p>
            <w:pPr>
              <w:spacing w:line="220" w:lineRule="exact"/>
              <w:jc w:val="center"/>
              <w:rPr>
                <w:rFonts w:ascii="仿宋_GB2312" w:eastAsia="仿宋_GB2312"/>
                <w:bCs/>
                <w:sz w:val="24"/>
              </w:rPr>
            </w:pPr>
            <w:r>
              <w:rPr>
                <w:rFonts w:hint="eastAsia" w:ascii="仿宋_GB2312" w:eastAsia="仿宋_GB2312"/>
                <w:bCs/>
                <w:sz w:val="24"/>
              </w:rPr>
              <w:t>GB/T 265-1988</w:t>
            </w:r>
          </w:p>
        </w:tc>
        <w:tc>
          <w:tcPr>
            <w:tcW w:w="836" w:type="dxa"/>
            <w:noWrap w:val="0"/>
            <w:vAlign w:val="top"/>
          </w:tcPr>
          <w:p>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10"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10</w:t>
            </w:r>
          </w:p>
        </w:tc>
        <w:tc>
          <w:tcPr>
            <w:tcW w:w="2156"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倾点</w:t>
            </w:r>
          </w:p>
        </w:tc>
        <w:tc>
          <w:tcPr>
            <w:tcW w:w="2376"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11121-2006 4.1</w:t>
            </w:r>
          </w:p>
          <w:p>
            <w:pPr>
              <w:jc w:val="center"/>
            </w:pPr>
            <w:r>
              <w:rPr>
                <w:rFonts w:hint="eastAsia" w:ascii="仿宋_GB2312" w:hAnsi="宋体" w:eastAsia="仿宋_GB2312" w:cs="宋体"/>
                <w:sz w:val="24"/>
              </w:rPr>
              <w:t>GB 11122-2006 4.1</w:t>
            </w:r>
          </w:p>
        </w:tc>
        <w:tc>
          <w:tcPr>
            <w:tcW w:w="1219" w:type="dxa"/>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强制性</w:t>
            </w:r>
          </w:p>
        </w:tc>
        <w:tc>
          <w:tcPr>
            <w:tcW w:w="2136" w:type="dxa"/>
            <w:noWrap w:val="0"/>
            <w:vAlign w:val="center"/>
          </w:tcPr>
          <w:p>
            <w:pPr>
              <w:spacing w:line="220" w:lineRule="exact"/>
              <w:jc w:val="center"/>
              <w:rPr>
                <w:rFonts w:ascii="仿宋_GB2312" w:eastAsia="仿宋_GB2312"/>
                <w:bCs/>
                <w:sz w:val="24"/>
              </w:rPr>
            </w:pPr>
            <w:r>
              <w:rPr>
                <w:rFonts w:hint="eastAsia" w:ascii="仿宋_GB2312" w:eastAsia="仿宋_GB2312"/>
                <w:bCs/>
                <w:sz w:val="24"/>
              </w:rPr>
              <w:t>GB/T 3535-2006</w:t>
            </w:r>
          </w:p>
        </w:tc>
        <w:tc>
          <w:tcPr>
            <w:tcW w:w="836" w:type="dxa"/>
            <w:noWrap w:val="0"/>
            <w:vAlign w:val="top"/>
          </w:tcPr>
          <w:p>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10"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11</w:t>
            </w:r>
          </w:p>
        </w:tc>
        <w:tc>
          <w:tcPr>
            <w:tcW w:w="2156"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水分</w:t>
            </w:r>
          </w:p>
        </w:tc>
        <w:tc>
          <w:tcPr>
            <w:tcW w:w="2376"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11121-2006 4.2</w:t>
            </w:r>
          </w:p>
          <w:p>
            <w:pPr>
              <w:jc w:val="center"/>
            </w:pPr>
            <w:r>
              <w:rPr>
                <w:rFonts w:hint="eastAsia" w:ascii="仿宋_GB2312" w:hAnsi="宋体" w:eastAsia="仿宋_GB2312" w:cs="宋体"/>
                <w:sz w:val="24"/>
              </w:rPr>
              <w:t>GB 11122-2006 4.2</w:t>
            </w:r>
          </w:p>
        </w:tc>
        <w:tc>
          <w:tcPr>
            <w:tcW w:w="1219" w:type="dxa"/>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强制性</w:t>
            </w:r>
          </w:p>
        </w:tc>
        <w:tc>
          <w:tcPr>
            <w:tcW w:w="2136" w:type="dxa"/>
            <w:noWrap w:val="0"/>
            <w:vAlign w:val="center"/>
          </w:tcPr>
          <w:p>
            <w:pPr>
              <w:spacing w:line="220" w:lineRule="exact"/>
              <w:jc w:val="center"/>
              <w:rPr>
                <w:rFonts w:ascii="仿宋_GB2312" w:eastAsia="仿宋_GB2312"/>
                <w:bCs/>
                <w:sz w:val="24"/>
              </w:rPr>
            </w:pPr>
            <w:r>
              <w:rPr>
                <w:rFonts w:hint="eastAsia" w:ascii="仿宋_GB2312" w:eastAsia="仿宋_GB2312"/>
                <w:bCs/>
                <w:sz w:val="24"/>
              </w:rPr>
              <w:t>GB/T 260-2016</w:t>
            </w:r>
          </w:p>
        </w:tc>
        <w:tc>
          <w:tcPr>
            <w:tcW w:w="836" w:type="dxa"/>
            <w:noWrap w:val="0"/>
            <w:vAlign w:val="top"/>
          </w:tcPr>
          <w:p>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10"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12</w:t>
            </w:r>
          </w:p>
        </w:tc>
        <w:tc>
          <w:tcPr>
            <w:tcW w:w="2156"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机械杂质</w:t>
            </w:r>
          </w:p>
        </w:tc>
        <w:tc>
          <w:tcPr>
            <w:tcW w:w="2376"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11121-2006 4.2</w:t>
            </w:r>
          </w:p>
          <w:p>
            <w:pPr>
              <w:jc w:val="center"/>
            </w:pPr>
            <w:r>
              <w:rPr>
                <w:rFonts w:hint="eastAsia" w:ascii="仿宋_GB2312" w:hAnsi="宋体" w:eastAsia="仿宋_GB2312" w:cs="宋体"/>
                <w:sz w:val="24"/>
              </w:rPr>
              <w:t>GB 11122-2006 4.2</w:t>
            </w:r>
          </w:p>
        </w:tc>
        <w:tc>
          <w:tcPr>
            <w:tcW w:w="1219" w:type="dxa"/>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强制性</w:t>
            </w:r>
          </w:p>
        </w:tc>
        <w:tc>
          <w:tcPr>
            <w:tcW w:w="2136" w:type="dxa"/>
            <w:noWrap w:val="0"/>
            <w:vAlign w:val="center"/>
          </w:tcPr>
          <w:p>
            <w:pPr>
              <w:spacing w:line="220" w:lineRule="exact"/>
              <w:jc w:val="center"/>
              <w:rPr>
                <w:rFonts w:ascii="仿宋_GB2312" w:eastAsia="仿宋_GB2312"/>
                <w:bCs/>
                <w:sz w:val="24"/>
              </w:rPr>
            </w:pPr>
            <w:r>
              <w:rPr>
                <w:rFonts w:hint="eastAsia" w:ascii="仿宋_GB2312" w:eastAsia="仿宋_GB2312"/>
                <w:bCs/>
                <w:sz w:val="24"/>
              </w:rPr>
              <w:t>GB/T 511-2010</w:t>
            </w:r>
          </w:p>
        </w:tc>
        <w:tc>
          <w:tcPr>
            <w:tcW w:w="836" w:type="dxa"/>
            <w:noWrap w:val="0"/>
            <w:vAlign w:val="top"/>
          </w:tcPr>
          <w:p>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10"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13</w:t>
            </w:r>
          </w:p>
        </w:tc>
        <w:tc>
          <w:tcPr>
            <w:tcW w:w="2156"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闪点（开口）</w:t>
            </w:r>
          </w:p>
        </w:tc>
        <w:tc>
          <w:tcPr>
            <w:tcW w:w="2376"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11121-2006 4.2</w:t>
            </w:r>
          </w:p>
          <w:p>
            <w:pPr>
              <w:jc w:val="center"/>
            </w:pPr>
            <w:r>
              <w:rPr>
                <w:rFonts w:hint="eastAsia" w:ascii="仿宋_GB2312" w:hAnsi="宋体" w:eastAsia="仿宋_GB2312" w:cs="宋体"/>
                <w:sz w:val="24"/>
              </w:rPr>
              <w:t>GB 11122-2006 4.2</w:t>
            </w:r>
          </w:p>
        </w:tc>
        <w:tc>
          <w:tcPr>
            <w:tcW w:w="1219" w:type="dxa"/>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强制性</w:t>
            </w:r>
          </w:p>
        </w:tc>
        <w:tc>
          <w:tcPr>
            <w:tcW w:w="2136" w:type="dxa"/>
            <w:noWrap w:val="0"/>
            <w:vAlign w:val="center"/>
          </w:tcPr>
          <w:p>
            <w:pPr>
              <w:spacing w:line="220" w:lineRule="exact"/>
              <w:jc w:val="center"/>
              <w:rPr>
                <w:rFonts w:ascii="仿宋_GB2312" w:eastAsia="仿宋_GB2312"/>
                <w:bCs/>
                <w:sz w:val="24"/>
              </w:rPr>
            </w:pPr>
            <w:r>
              <w:rPr>
                <w:rFonts w:hint="eastAsia" w:ascii="仿宋_GB2312" w:eastAsia="仿宋_GB2312"/>
                <w:bCs/>
                <w:sz w:val="24"/>
              </w:rPr>
              <w:t>GB/T 3536-2008</w:t>
            </w:r>
          </w:p>
        </w:tc>
        <w:tc>
          <w:tcPr>
            <w:tcW w:w="836" w:type="dxa"/>
            <w:noWrap w:val="0"/>
            <w:vAlign w:val="top"/>
          </w:tcPr>
          <w:p>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10"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14</w:t>
            </w:r>
          </w:p>
        </w:tc>
        <w:tc>
          <w:tcPr>
            <w:tcW w:w="2156"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凝胶指数</w:t>
            </w:r>
          </w:p>
        </w:tc>
        <w:tc>
          <w:tcPr>
            <w:tcW w:w="2376"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11121-2006 4.2</w:t>
            </w:r>
          </w:p>
        </w:tc>
        <w:tc>
          <w:tcPr>
            <w:tcW w:w="1219" w:type="dxa"/>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强制性</w:t>
            </w:r>
          </w:p>
        </w:tc>
        <w:tc>
          <w:tcPr>
            <w:tcW w:w="2136" w:type="dxa"/>
            <w:noWrap w:val="0"/>
            <w:vAlign w:val="center"/>
          </w:tcPr>
          <w:p>
            <w:pPr>
              <w:spacing w:line="220" w:lineRule="exact"/>
              <w:jc w:val="center"/>
              <w:rPr>
                <w:rFonts w:ascii="仿宋_GB2312" w:eastAsia="仿宋_GB2312"/>
                <w:bCs/>
                <w:sz w:val="24"/>
              </w:rPr>
            </w:pPr>
            <w:r>
              <w:rPr>
                <w:rFonts w:hint="eastAsia" w:ascii="仿宋_GB2312" w:eastAsia="仿宋_GB2312"/>
                <w:bCs/>
                <w:sz w:val="24"/>
              </w:rPr>
              <w:t>SH/T 0732-2004</w:t>
            </w:r>
          </w:p>
        </w:tc>
        <w:tc>
          <w:tcPr>
            <w:tcW w:w="836" w:type="dxa"/>
            <w:noWrap w:val="0"/>
            <w:vAlign w:val="top"/>
          </w:tcPr>
          <w:p>
            <w:pPr>
              <w:rPr>
                <w:rFonts w:ascii="仿宋_GB2312" w:hAnsi="宋体"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333" w:type="dxa"/>
            <w:gridSpan w:val="6"/>
            <w:noWrap w:val="0"/>
            <w:vAlign w:val="center"/>
          </w:tcPr>
          <w:p>
            <w:pPr>
              <w:ind w:left="480" w:hanging="480" w:hangingChars="200"/>
              <w:jc w:val="left"/>
              <w:rPr>
                <w:rFonts w:ascii="仿宋_GB2312" w:hAnsi="宋体" w:eastAsia="仿宋_GB2312" w:cs="宋体"/>
                <w:sz w:val="24"/>
              </w:rPr>
            </w:pPr>
            <w:r>
              <w:rPr>
                <w:rFonts w:hint="eastAsia" w:ascii="仿宋_GB2312" w:hAnsi="宋体" w:eastAsia="仿宋_GB2312" w:cs="宋体"/>
                <w:sz w:val="24"/>
              </w:rPr>
              <w:t>注：</w:t>
            </w:r>
          </w:p>
          <w:p>
            <w:pPr>
              <w:ind w:left="480" w:hanging="480" w:hangingChars="200"/>
              <w:jc w:val="left"/>
              <w:rPr>
                <w:rFonts w:ascii="仿宋_GB2312" w:hAnsi="宋体" w:eastAsia="仿宋_GB2312" w:cs="宋体"/>
                <w:sz w:val="24"/>
              </w:rPr>
            </w:pPr>
            <w:r>
              <w:rPr>
                <w:rFonts w:ascii="仿宋_GB2312" w:hAnsi="宋体" w:eastAsia="仿宋_GB2312" w:cs="宋体"/>
                <w:sz w:val="24"/>
              </w:rPr>
              <w:t>1</w:t>
            </w:r>
            <w:r>
              <w:rPr>
                <w:rFonts w:hint="eastAsia" w:ascii="仿宋_GB2312" w:hAnsi="宋体" w:eastAsia="仿宋_GB2312" w:cs="宋体"/>
                <w:sz w:val="24"/>
              </w:rPr>
              <w:t>.原则上，均采用原样复检，当存在原样数量不够需用备样复检的情况时采用备样复检。</w:t>
            </w:r>
          </w:p>
          <w:p>
            <w:pPr>
              <w:ind w:left="480" w:hanging="480" w:hangingChars="200"/>
              <w:jc w:val="left"/>
              <w:rPr>
                <w:rFonts w:ascii="仿宋_GB2312" w:hAnsi="宋体" w:eastAsia="仿宋_GB2312" w:cs="宋体"/>
                <w:sz w:val="24"/>
              </w:rPr>
            </w:pPr>
            <w:r>
              <w:rPr>
                <w:rFonts w:hint="eastAsia" w:ascii="仿宋_GB2312" w:hAnsi="宋体" w:eastAsia="仿宋_GB2312" w:cs="宋体"/>
                <w:sz w:val="24"/>
              </w:rPr>
              <w:t>2</w:t>
            </w:r>
            <w:r>
              <w:rPr>
                <w:rFonts w:ascii="仿宋_GB2312" w:hAnsi="宋体" w:eastAsia="仿宋_GB2312" w:cs="宋体"/>
                <w:sz w:val="24"/>
              </w:rPr>
              <w:t>.</w:t>
            </w:r>
            <w:r>
              <w:rPr>
                <w:rFonts w:hint="eastAsia" w:ascii="仿宋_GB2312" w:hAnsi="宋体" w:eastAsia="仿宋_GB2312" w:cs="宋体"/>
                <w:sz w:val="24"/>
              </w:rPr>
              <w:t>序号1仅为多级油检测，序号2仅为单级油检测；</w:t>
            </w:r>
          </w:p>
          <w:p>
            <w:pPr>
              <w:ind w:left="480" w:hanging="480" w:hangingChars="200"/>
              <w:jc w:val="left"/>
              <w:rPr>
                <w:rFonts w:ascii="仿宋_GB2312" w:hAnsi="宋体" w:eastAsia="仿宋_GB2312" w:cs="宋体"/>
                <w:sz w:val="24"/>
              </w:rPr>
            </w:pPr>
            <w:r>
              <w:rPr>
                <w:rFonts w:ascii="仿宋_GB2312" w:hAnsi="宋体" w:eastAsia="仿宋_GB2312" w:cs="宋体"/>
                <w:sz w:val="24"/>
              </w:rPr>
              <w:t>3.</w:t>
            </w:r>
            <w:r>
              <w:rPr>
                <w:rFonts w:hint="eastAsia" w:ascii="仿宋_GB2312" w:hAnsi="宋体" w:eastAsia="仿宋_GB2312" w:cs="宋体"/>
                <w:sz w:val="24"/>
              </w:rPr>
              <w:t>序号3-</w:t>
            </w:r>
            <w:r>
              <w:rPr>
                <w:rFonts w:ascii="仿宋_GB2312" w:hAnsi="宋体" w:eastAsia="仿宋_GB2312" w:cs="宋体"/>
                <w:sz w:val="24"/>
              </w:rPr>
              <w:t>7</w:t>
            </w:r>
            <w:r>
              <w:rPr>
                <w:rFonts w:hint="eastAsia" w:ascii="仿宋_GB2312" w:hAnsi="宋体" w:eastAsia="仿宋_GB2312" w:cs="宋体"/>
                <w:sz w:val="24"/>
              </w:rPr>
              <w:t>仅对产品标准中有相应限量要求的型号进行检测。</w:t>
            </w:r>
          </w:p>
        </w:tc>
      </w:tr>
    </w:tbl>
    <w:p>
      <w:pPr>
        <w:snapToGrid w:val="0"/>
        <w:spacing w:line="360" w:lineRule="auto"/>
        <w:rPr>
          <w:rFonts w:ascii="仿宋_GB2312" w:hAnsi="宋体" w:eastAsia="仿宋_GB2312"/>
          <w:b/>
          <w:sz w:val="28"/>
          <w:szCs w:val="28"/>
        </w:rPr>
      </w:pPr>
      <w:r>
        <w:rPr>
          <w:rFonts w:hint="eastAsia" w:ascii="仿宋_GB2312" w:eastAsia="仿宋_GB2312" w:cs="Sim Sun"/>
          <w:b/>
          <w:kern w:val="0"/>
          <w:sz w:val="28"/>
          <w:szCs w:val="28"/>
        </w:rPr>
        <w:t>6.</w:t>
      </w:r>
      <w:r>
        <w:rPr>
          <w:rFonts w:ascii="仿宋_GB2312" w:eastAsia="仿宋_GB2312" w:cs="Sim Sun"/>
          <w:b/>
          <w:kern w:val="0"/>
          <w:sz w:val="28"/>
          <w:szCs w:val="28"/>
        </w:rPr>
        <w:t>2</w:t>
      </w:r>
      <w:r>
        <w:rPr>
          <w:rFonts w:hint="eastAsia" w:ascii="仿宋_GB2312" w:eastAsia="仿宋_GB2312" w:cs="Sim Sun"/>
          <w:b/>
          <w:kern w:val="0"/>
          <w:sz w:val="28"/>
          <w:szCs w:val="28"/>
        </w:rPr>
        <w:t xml:space="preserve"> 检验应注意的问题</w:t>
      </w:r>
    </w:p>
    <w:p>
      <w:pPr>
        <w:snapToGrid w:val="0"/>
        <w:spacing w:line="360" w:lineRule="auto"/>
        <w:rPr>
          <w:rFonts w:ascii="仿宋_GB2312" w:hAnsi="宋体" w:eastAsia="仿宋_GB2312"/>
          <w:iCs/>
          <w:sz w:val="28"/>
          <w:szCs w:val="28"/>
        </w:rPr>
      </w:pPr>
      <w:r>
        <w:rPr>
          <w:rFonts w:hint="eastAsia" w:ascii="仿宋_GB2312" w:eastAsia="仿宋_GB2312" w:cs="Sim Sun"/>
          <w:b/>
          <w:kern w:val="0"/>
          <w:sz w:val="28"/>
          <w:szCs w:val="28"/>
        </w:rPr>
        <w:t>6.</w:t>
      </w:r>
      <w:r>
        <w:rPr>
          <w:rFonts w:ascii="仿宋_GB2312" w:eastAsia="仿宋_GB2312" w:cs="Sim Sun"/>
          <w:b/>
          <w:kern w:val="0"/>
          <w:sz w:val="28"/>
          <w:szCs w:val="28"/>
        </w:rPr>
        <w:t>2</w:t>
      </w:r>
      <w:r>
        <w:rPr>
          <w:rFonts w:hint="eastAsia" w:ascii="仿宋_GB2312" w:eastAsia="仿宋_GB2312" w:cs="Sim Sun"/>
          <w:b/>
          <w:kern w:val="0"/>
          <w:sz w:val="28"/>
          <w:szCs w:val="28"/>
        </w:rPr>
        <w:t>.1</w:t>
      </w:r>
      <w:r>
        <w:rPr>
          <w:rFonts w:hint="eastAsia" w:ascii="仿宋_GB2312"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w:t>
      </w:r>
      <w:r>
        <w:rPr>
          <w:rFonts w:hint="eastAsia" w:ascii="仿宋_GB2312" w:hAnsi="宋体" w:eastAsia="仿宋_GB2312"/>
          <w:iCs/>
          <w:sz w:val="28"/>
          <w:szCs w:val="28"/>
        </w:rPr>
        <w:t>样品应该贮存在阴凉、干燥、安全、避光处,在整个保存期间应保证签封完整无损。</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6.2.2</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6.2.3</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6.2.4</w:t>
      </w:r>
      <w:r>
        <w:rPr>
          <w:rFonts w:hint="eastAsia" w:ascii="仿宋_GB2312" w:hAnsi="宋体" w:eastAsia="仿宋_GB2312"/>
          <w:sz w:val="28"/>
          <w:szCs w:val="28"/>
        </w:rPr>
        <w:t>产品的分类及对应的质量指标以明示执行标准、强制性标准或标准中引用的相关标准为依据。</w:t>
      </w:r>
    </w:p>
    <w:p>
      <w:pPr>
        <w:snapToGrid w:val="0"/>
        <w:spacing w:line="360" w:lineRule="auto"/>
        <w:rPr>
          <w:rFonts w:ascii="仿宋_GB2312" w:eastAsia="仿宋_GB2312" w:cs="Sim Sun"/>
          <w:b/>
          <w:kern w:val="0"/>
          <w:sz w:val="28"/>
          <w:szCs w:val="28"/>
        </w:rPr>
      </w:pPr>
      <w:r>
        <w:rPr>
          <w:rFonts w:hint="eastAsia" w:ascii="仿宋_GB2312" w:eastAsia="仿宋_GB2312" w:cs="Sim Sun"/>
          <w:b/>
          <w:kern w:val="0"/>
          <w:sz w:val="28"/>
          <w:szCs w:val="28"/>
        </w:rPr>
        <w:t>7 判定原则</w:t>
      </w:r>
    </w:p>
    <w:p>
      <w:pPr>
        <w:snapToGrid w:val="0"/>
        <w:spacing w:line="360" w:lineRule="auto"/>
        <w:ind w:firstLine="560" w:firstLineChars="200"/>
        <w:rPr>
          <w:rFonts w:ascii="仿宋_GB2312" w:eastAsia="仿宋_GB2312" w:cs="Sim Sun"/>
          <w:kern w:val="0"/>
          <w:sz w:val="28"/>
          <w:szCs w:val="28"/>
        </w:rPr>
      </w:pPr>
      <w:r>
        <w:rPr>
          <w:rFonts w:hint="eastAsia" w:ascii="仿宋_GB2312" w:eastAsia="仿宋_GB2312" w:cs="Sim Sun"/>
          <w:kern w:val="0"/>
          <w:sz w:val="28"/>
          <w:szCs w:val="28"/>
        </w:rPr>
        <w:t>经检验,所检样品全部项目合格,判该产品本次监督检验结果合格；出现一项或一项以上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360" w:lineRule="auto"/>
        <w:rPr>
          <w:rFonts w:ascii="仿宋_GB2312" w:eastAsia="仿宋_GB2312" w:cs="Sim Sun"/>
          <w:b/>
          <w:kern w:val="0"/>
          <w:sz w:val="28"/>
          <w:szCs w:val="28"/>
        </w:rPr>
      </w:pPr>
      <w:r>
        <w:rPr>
          <w:rFonts w:hint="eastAsia" w:ascii="仿宋_GB2312" w:eastAsia="仿宋_GB2312" w:cs="Sim Sun"/>
          <w:b/>
          <w:kern w:val="0"/>
          <w:sz w:val="28"/>
          <w:szCs w:val="28"/>
        </w:rPr>
        <w:t>8 异议处理复检</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.1</w:t>
      </w:r>
      <w:r>
        <w:rPr>
          <w:rFonts w:hint="eastAsia" w:ascii="仿宋_GB2312" w:eastAsia="仿宋_GB2312" w:cs="Sim Sun"/>
          <w:iCs/>
          <w:kern w:val="0"/>
          <w:sz w:val="28"/>
          <w:szCs w:val="28"/>
        </w:rPr>
        <w:t>被抽查企业在收到检验结果,对结果有异议时,</w:t>
      </w:r>
      <w:r>
        <w:rPr>
          <w:rFonts w:ascii="仿宋_GB2312" w:eastAsia="仿宋_GB2312" w:cs="Sim Sun"/>
          <w:iCs/>
          <w:kern w:val="0"/>
          <w:sz w:val="28"/>
          <w:szCs w:val="28"/>
        </w:rPr>
        <w:t>可以自收到检验结果之日起15日内向</w:t>
      </w:r>
      <w:r>
        <w:rPr>
          <w:rFonts w:hint="eastAsia" w:ascii="仿宋_GB2312" w:eastAsia="仿宋_GB2312" w:cs="Sim Sun"/>
          <w:iCs/>
          <w:kern w:val="0"/>
          <w:sz w:val="28"/>
          <w:szCs w:val="28"/>
        </w:rPr>
        <w:t>深圳市市场监督管理局</w:t>
      </w:r>
      <w:r>
        <w:rPr>
          <w:rFonts w:ascii="仿宋_GB2312" w:eastAsia="仿宋_GB2312" w:cs="Sim Sun"/>
          <w:iCs/>
          <w:kern w:val="0"/>
          <w:sz w:val="28"/>
          <w:szCs w:val="28"/>
        </w:rPr>
        <w:t>提出书面复检申请。逾期未提出异议的,视为承认检验结果。</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.2</w:t>
      </w:r>
      <w:r>
        <w:rPr>
          <w:rFonts w:ascii="仿宋_GB2312" w:eastAsia="仿宋_GB2312" w:cs="Sim Sun"/>
          <w:iCs/>
          <w:kern w:val="0"/>
          <w:sz w:val="28"/>
          <w:szCs w:val="28"/>
        </w:rPr>
        <w:t>检验机构</w:t>
      </w:r>
      <w:r>
        <w:rPr>
          <w:rFonts w:hint="eastAsia" w:ascii="仿宋_GB2312" w:eastAsia="仿宋_GB2312" w:cs="Sim Sun"/>
          <w:iCs/>
          <w:kern w:val="0"/>
          <w:sz w:val="28"/>
          <w:szCs w:val="28"/>
        </w:rPr>
        <w:t>接到深圳市市场监督管理局的复检通知后</w:t>
      </w:r>
      <w:r>
        <w:rPr>
          <w:rFonts w:ascii="仿宋_GB2312" w:eastAsia="仿宋_GB2312" w:cs="Sim Sun"/>
          <w:iCs/>
          <w:kern w:val="0"/>
          <w:sz w:val="28"/>
          <w:szCs w:val="28"/>
        </w:rPr>
        <w:t>应当按原监督抽查方案</w:t>
      </w:r>
      <w:r>
        <w:rPr>
          <w:rFonts w:hint="eastAsia" w:ascii="仿宋_GB2312" w:eastAsia="仿宋_GB2312" w:cs="Sim Sun"/>
          <w:iCs/>
          <w:kern w:val="0"/>
          <w:sz w:val="28"/>
          <w:szCs w:val="28"/>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kern w:val="0"/>
          <w:sz w:val="28"/>
          <w:szCs w:val="28"/>
        </w:rPr>
        <w:t>的结论。</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8.</w:t>
      </w:r>
      <w:r>
        <w:rPr>
          <w:rFonts w:ascii="仿宋_GB2312" w:eastAsia="仿宋_GB2312" w:cs="Sim Sun"/>
          <w:b/>
          <w:kern w:val="0"/>
          <w:sz w:val="28"/>
          <w:szCs w:val="28"/>
        </w:rPr>
        <w:t>3</w:t>
      </w:r>
      <w:r>
        <w:rPr>
          <w:rFonts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600" w:lineRule="exact"/>
        <w:rPr>
          <w:rFonts w:ascii="仿宋_GB2312" w:eastAsia="仿宋_GB2312" w:cs="Sim Sun"/>
          <w:kern w:val="0"/>
          <w:sz w:val="28"/>
          <w:szCs w:val="28"/>
        </w:rPr>
      </w:pPr>
      <w:r>
        <w:rPr>
          <w:rFonts w:ascii="仿宋_GB2312" w:eastAsia="仿宋_GB2312" w:cs="Sim Sun"/>
          <w:b/>
          <w:bCs/>
          <w:iCs/>
          <w:kern w:val="0"/>
          <w:sz w:val="28"/>
          <w:szCs w:val="28"/>
        </w:rPr>
        <w:t xml:space="preserve">8.4 </w:t>
      </w:r>
      <w:r>
        <w:rPr>
          <w:rFonts w:hint="eastAsia" w:ascii="仿宋_GB2312" w:eastAsia="仿宋_GB2312" w:cs="Sim Sun"/>
          <w:iCs/>
          <w:kern w:val="0"/>
          <w:sz w:val="28"/>
          <w:szCs w:val="28"/>
        </w:rPr>
        <w:t>若复检机构与初检机构未同一家机构，则复验检验人员与初检检验人员不得为同一人（含审核人员）。</w:t>
      </w:r>
    </w:p>
    <w:p>
      <w:pPr>
        <w:snapToGrid w:val="0"/>
        <w:spacing w:line="600" w:lineRule="exact"/>
        <w:rPr>
          <w:rFonts w:ascii="仿宋_GB2312" w:eastAsia="仿宋_GB2312" w:cs="Sim Sun"/>
          <w:kern w:val="0"/>
          <w:sz w:val="28"/>
          <w:szCs w:val="28"/>
        </w:rPr>
      </w:pPr>
      <w:r>
        <w:rPr>
          <w:rFonts w:ascii="仿宋_GB2312" w:eastAsia="仿宋_GB2312" w:cs="Sim Sun"/>
          <w:b/>
          <w:kern w:val="0"/>
          <w:sz w:val="28"/>
          <w:szCs w:val="28"/>
        </w:rPr>
        <w:t>8</w:t>
      </w:r>
      <w:r>
        <w:rPr>
          <w:rFonts w:hint="eastAsia" w:ascii="仿宋_GB2312" w:eastAsia="仿宋_GB2312" w:cs="Sim Sun"/>
          <w:b/>
          <w:kern w:val="0"/>
          <w:sz w:val="28"/>
          <w:szCs w:val="28"/>
        </w:rPr>
        <w:t>.</w:t>
      </w:r>
      <w:r>
        <w:rPr>
          <w:rFonts w:ascii="仿宋_GB2312" w:eastAsia="仿宋_GB2312" w:cs="Sim Sun"/>
          <w:b/>
          <w:kern w:val="0"/>
          <w:sz w:val="28"/>
          <w:szCs w:val="28"/>
        </w:rPr>
        <w:t xml:space="preserve">5 </w:t>
      </w:r>
      <w:r>
        <w:rPr>
          <w:rFonts w:hint="eastAsia" w:ascii="仿宋_GB2312" w:eastAsia="仿宋_GB2312" w:cs="Sim Sun"/>
          <w:kern w:val="0"/>
          <w:sz w:val="28"/>
          <w:szCs w:val="28"/>
        </w:rPr>
        <w:t>需对不合格项目复验时，按</w:t>
      </w:r>
      <w:r>
        <w:rPr>
          <w:rFonts w:ascii="仿宋_GB2312" w:eastAsia="仿宋_GB2312" w:cs="Sim Sun"/>
          <w:kern w:val="0"/>
          <w:sz w:val="28"/>
          <w:szCs w:val="28"/>
        </w:rPr>
        <w:t>6</w:t>
      </w:r>
      <w:r>
        <w:rPr>
          <w:rFonts w:hint="eastAsia" w:ascii="仿宋_GB2312" w:eastAsia="仿宋_GB2312" w:cs="Sim Sun"/>
          <w:kern w:val="0"/>
          <w:sz w:val="28"/>
          <w:szCs w:val="28"/>
        </w:rPr>
        <w:t>.1选择复检样品。</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.6</w:t>
      </w:r>
      <w:r>
        <w:rPr>
          <w:rFonts w:hint="eastAsia" w:ascii="仿宋_GB2312" w:eastAsia="仿宋_GB2312" w:cs="Sim Sun"/>
          <w:iCs/>
          <w:kern w:val="0"/>
          <w:sz w:val="28"/>
          <w:szCs w:val="28"/>
        </w:rPr>
        <w:t>深圳市市场监督管理局根据初检、复检结果及企业提交的证明材料，做出复检结论，复检结论为最终结论。</w:t>
      </w:r>
    </w:p>
    <w:p>
      <w:pPr>
        <w:snapToGrid w:val="0"/>
        <w:spacing w:line="360" w:lineRule="auto"/>
        <w:rPr>
          <w:rFonts w:ascii="仿宋_GB2312" w:hAnsi="宋体" w:eastAsia="仿宋_GB2312"/>
          <w:b/>
          <w:sz w:val="28"/>
          <w:szCs w:val="28"/>
        </w:rPr>
      </w:pPr>
      <w:r>
        <w:rPr>
          <w:rFonts w:ascii="仿宋_GB2312" w:hAnsi="宋体" w:eastAsia="仿宋_GB2312"/>
          <w:b/>
          <w:sz w:val="28"/>
          <w:szCs w:val="28"/>
        </w:rPr>
        <w:t>9</w:t>
      </w:r>
      <w:r>
        <w:rPr>
          <w:rFonts w:hint="eastAsia" w:ascii="仿宋_GB2312" w:hAnsi="宋体" w:eastAsia="仿宋_GB2312"/>
          <w:b/>
          <w:sz w:val="28"/>
          <w:szCs w:val="28"/>
        </w:rPr>
        <w:t xml:space="preserve"> 附则</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w:t>
      </w:r>
      <w:r>
        <w:rPr>
          <w:rFonts w:hint="eastAsia" w:ascii="仿宋_GB2312" w:eastAsia="仿宋_GB2312"/>
          <w:sz w:val="28"/>
          <w:szCs w:val="28"/>
        </w:rPr>
        <w:t>深圳市计量质量检测研究院</w:t>
      </w:r>
      <w:r>
        <w:rPr>
          <w:rFonts w:hint="eastAsia" w:ascii="仿宋_GB2312" w:hAnsi="宋体" w:eastAsia="仿宋_GB2312"/>
          <w:sz w:val="28"/>
          <w:szCs w:val="28"/>
        </w:rPr>
        <w:t>。</w:t>
      </w:r>
    </w:p>
    <w:p>
      <w:pPr>
        <w:ind w:firstLine="560" w:firstLineChars="200"/>
      </w:pPr>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ˎ̥">
    <w:altName w:val="Times New Roman"/>
    <w:panose1 w:val="00000000000000000000"/>
    <w:charset w:val="00"/>
    <w:family w:val="roman"/>
    <w:pitch w:val="default"/>
    <w:sig w:usb0="00000000" w:usb1="00000000" w:usb2="00000000"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Sim Sun">
    <w:altName w:val="仿宋_GB2312"/>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BD4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5"/>
    <w:basedOn w:val="1"/>
    <w:next w:val="1"/>
    <w:qFormat/>
    <w:uiPriority w:val="0"/>
    <w:pPr>
      <w:keepNext/>
      <w:keepLines/>
      <w:spacing w:before="280" w:after="290" w:line="376" w:lineRule="auto"/>
      <w:outlineLvl w:val="4"/>
    </w:pPr>
    <w:rPr>
      <w:rFonts w:ascii="Calibri" w:hAnsi="Calibri" w:eastAsia="黑体"/>
      <w:bCs/>
      <w:sz w:val="28"/>
      <w:szCs w:val="28"/>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5">
    <w:name w:val="公文"/>
    <w:basedOn w:val="1"/>
    <w:qFormat/>
    <w:uiPriority w:val="0"/>
    <w:pPr>
      <w:widowControl/>
      <w:adjustRightInd w:val="0"/>
      <w:snapToGrid w:val="0"/>
      <w:spacing w:beforeLines="25" w:afterLines="35"/>
      <w:ind w:firstLine="200" w:firstLineChars="200"/>
      <w:jc w:val="left"/>
    </w:pPr>
    <w:rPr>
      <w:rFonts w:ascii="仿宋_GB2312" w:eastAsia="仿宋_GB2312"/>
      <w:bCs/>
      <w:kern w:val="0"/>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2020-08-25T07:06:50Z</dcterms:created>
  <dc:creator>changmy</dc:creator>
  <cp:lastModifiedBy>常孟园</cp:lastModifiedBy>
  <dcterms:modified xsi:type="dcterms:W3CDTF">2020-08-25T07:07:30Z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