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cs="黑体"/>
          <w:sz w:val="32"/>
          <w:szCs w:val="32"/>
        </w:rPr>
      </w:pPr>
      <w:r>
        <w:rPr>
          <w:rFonts w:hint="eastAsia" w:ascii="黑体" w:hAnsi="黑体" w:cs="黑体"/>
          <w:sz w:val="32"/>
          <w:szCs w:val="32"/>
        </w:rPr>
        <w:t>附件1</w:t>
      </w:r>
    </w:p>
    <w:p>
      <w:pPr>
        <w:spacing w:line="60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深圳市市场监督管理局深汕特别合作区</w:t>
      </w:r>
    </w:p>
    <w:p>
      <w:pPr>
        <w:spacing w:line="60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日用洗涤用品产品质量监督抽查实施规范</w:t>
      </w:r>
    </w:p>
    <w:p>
      <w:pPr>
        <w:spacing w:line="600" w:lineRule="exact"/>
        <w:jc w:val="center"/>
        <w:rPr>
          <w:rFonts w:ascii="黑体" w:hAnsi="黑体" w:eastAsia="黑体"/>
          <w:sz w:val="28"/>
        </w:rPr>
      </w:pPr>
      <w:r>
        <w:rPr>
          <w:rFonts w:hint="eastAsia" w:ascii="黑体" w:hAnsi="黑体" w:eastAsia="黑体"/>
          <w:sz w:val="28"/>
        </w:rPr>
        <w:t>编号：CCGF-SZ-205-2020</w:t>
      </w:r>
    </w:p>
    <w:p>
      <w:pPr>
        <w:spacing w:line="600" w:lineRule="exact"/>
        <w:jc w:val="center"/>
        <w:rPr>
          <w:rFonts w:ascii="黑体" w:hAnsi="黑体" w:eastAsia="黑体"/>
          <w:sz w:val="28"/>
        </w:rPr>
      </w:pPr>
    </w:p>
    <w:p>
      <w:pPr>
        <w:pStyle w:val="4"/>
      </w:pPr>
      <w:r>
        <w:rPr>
          <w:rFonts w:hint="eastAsia"/>
        </w:rPr>
        <w:t>1</w:t>
      </w:r>
      <w:r>
        <w:t xml:space="preserve"> </w:t>
      </w:r>
      <w:r>
        <w:rPr>
          <w:rFonts w:hint="eastAsia"/>
        </w:rPr>
        <w:t>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本实施规范适用于深圳市</w:t>
      </w:r>
      <w:r>
        <w:rPr>
          <w:rFonts w:hint="eastAsia" w:ascii="仿宋_GB2312" w:eastAsia="仿宋_GB2312"/>
          <w:bCs/>
          <w:kern w:val="0"/>
          <w:sz w:val="28"/>
          <w:szCs w:val="28"/>
        </w:rPr>
        <w:t>深汕特别合作区</w:t>
      </w:r>
      <w:r>
        <w:rPr>
          <w:rFonts w:hint="eastAsia" w:ascii="仿宋_GB2312" w:hAnsi="宋体" w:eastAsia="仿宋_GB2312"/>
          <w:sz w:val="28"/>
          <w:szCs w:val="28"/>
        </w:rPr>
        <w:t>生产及流通领域日用洗涤用品产品质量监督抽查。监督抽查产品范围适用于：</w:t>
      </w:r>
      <w:r>
        <w:rPr>
          <w:rFonts w:hint="eastAsia" w:ascii="仿宋_GB2312" w:hAnsi="仿宋" w:eastAsia="仿宋_GB2312" w:cs="方正仿宋简体"/>
          <w:sz w:val="28"/>
          <w:szCs w:val="28"/>
        </w:rPr>
        <w:t>日用洗涤用品</w:t>
      </w:r>
      <w:r>
        <w:rPr>
          <w:rFonts w:hint="eastAsia" w:ascii="仿宋_GB2312" w:hAnsi="宋体" w:eastAsia="仿宋_GB2312"/>
          <w:sz w:val="28"/>
          <w:szCs w:val="28"/>
        </w:rPr>
        <w:t>。</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4"/>
      </w:pPr>
      <w:r>
        <w:rPr>
          <w:rFonts w:hint="eastAsia"/>
        </w:rPr>
        <w:t>2</w:t>
      </w:r>
      <w:r>
        <w:t xml:space="preserve"> </w:t>
      </w:r>
      <w:r>
        <w:rPr>
          <w:rFonts w:hint="eastAsia"/>
        </w:rPr>
        <w:t>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43"/>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71"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1843" w:type="dxa"/>
            <w:noWrap w:val="0"/>
            <w:vAlign w:val="center"/>
          </w:tcPr>
          <w:p>
            <w:pPr>
              <w:snapToGrid w:val="0"/>
              <w:jc w:val="center"/>
              <w:rPr>
                <w:rFonts w:ascii="黑体" w:hAnsi="黑体" w:eastAsia="黑体"/>
                <w:sz w:val="24"/>
              </w:rPr>
            </w:pPr>
            <w:r>
              <w:rPr>
                <w:rFonts w:hint="eastAsia" w:ascii="黑体" w:hAnsi="黑体" w:eastAsia="黑体"/>
                <w:sz w:val="24"/>
              </w:rPr>
              <w:t>产品分类</w:t>
            </w:r>
          </w:p>
        </w:tc>
        <w:tc>
          <w:tcPr>
            <w:tcW w:w="4956"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1" w:type="dxa"/>
            <w:vMerge w:val="restart"/>
            <w:noWrap w:val="0"/>
            <w:vAlign w:val="center"/>
          </w:tcPr>
          <w:p>
            <w:pPr>
              <w:autoSpaceDE w:val="0"/>
              <w:autoSpaceDN w:val="0"/>
              <w:adjustRightInd w:val="0"/>
              <w:spacing w:line="300" w:lineRule="exact"/>
              <w:jc w:val="center"/>
              <w:rPr>
                <w:rFonts w:ascii="仿宋_GB2312" w:eastAsia="仿宋_GB2312" w:cs="宋体"/>
                <w:kern w:val="0"/>
                <w:sz w:val="24"/>
                <w:szCs w:val="21"/>
              </w:rPr>
            </w:pPr>
            <w:r>
              <w:rPr>
                <w:rFonts w:hint="eastAsia" w:ascii="仿宋_GB2312" w:eastAsia="仿宋_GB2312" w:cs="宋体"/>
                <w:kern w:val="0"/>
                <w:sz w:val="24"/>
                <w:szCs w:val="21"/>
              </w:rPr>
              <w:t>日用洗涤用品</w:t>
            </w: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洗衣液</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普通洗衣液、浓缩洗衣液、衣领净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洗衣粉</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无磷洗衣粉、含磷洗衣粉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洗衣皂</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洗衣皂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复合洗衣皂</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复合洗衣皂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柔顺剂</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衣物柔顺液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手洗用餐具洗涤剂</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洗洁精、果蔬洗剂精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厨房油污清洁剂</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油污净、厨房油污清洗剂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71" w:type="dxa"/>
            <w:vMerge w:val="continue"/>
            <w:noWrap w:val="0"/>
            <w:vAlign w:val="center"/>
          </w:tcPr>
          <w:p>
            <w:pPr>
              <w:autoSpaceDE w:val="0"/>
              <w:autoSpaceDN w:val="0"/>
              <w:adjustRightInd w:val="0"/>
              <w:spacing w:line="300" w:lineRule="exact"/>
              <w:jc w:val="center"/>
              <w:rPr>
                <w:rFonts w:ascii="仿宋_GB2312" w:eastAsia="仿宋_GB2312" w:cs="宋体"/>
                <w:kern w:val="0"/>
                <w:sz w:val="24"/>
                <w:szCs w:val="21"/>
              </w:rPr>
            </w:pPr>
          </w:p>
        </w:tc>
        <w:tc>
          <w:tcPr>
            <w:tcW w:w="1843" w:type="dxa"/>
            <w:noWrap w:val="0"/>
            <w:vAlign w:val="center"/>
          </w:tcPr>
          <w:p>
            <w:pPr>
              <w:jc w:val="center"/>
              <w:rPr>
                <w:rFonts w:ascii="仿宋_GB2312" w:eastAsia="仿宋_GB2312" w:cs="宋体"/>
                <w:kern w:val="0"/>
                <w:sz w:val="24"/>
                <w:szCs w:val="21"/>
              </w:rPr>
            </w:pPr>
            <w:r>
              <w:rPr>
                <w:rFonts w:hint="eastAsia" w:ascii="仿宋_GB2312" w:eastAsia="仿宋_GB2312" w:cs="宋体"/>
                <w:kern w:val="0"/>
                <w:sz w:val="24"/>
                <w:szCs w:val="21"/>
              </w:rPr>
              <w:t>厨房油垢清洁剂</w:t>
            </w:r>
          </w:p>
        </w:tc>
        <w:tc>
          <w:tcPr>
            <w:tcW w:w="4956"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油烟净、油烟克星</w:t>
            </w:r>
          </w:p>
        </w:tc>
      </w:tr>
    </w:tbl>
    <w:p>
      <w:pPr>
        <w:pStyle w:val="4"/>
      </w:pPr>
      <w:r>
        <w:rPr>
          <w:rFonts w:hint="eastAsia"/>
        </w:rPr>
        <w:t>3</w:t>
      </w:r>
      <w:r>
        <w:t xml:space="preserve"> </w:t>
      </w:r>
      <w:r>
        <w:rPr>
          <w:rFonts w:hint="eastAsia"/>
        </w:rPr>
        <w:t>术语和定义</w:t>
      </w:r>
    </w:p>
    <w:p>
      <w:pPr>
        <w:snapToGrid w:val="0"/>
        <w:spacing w:line="360" w:lineRule="auto"/>
        <w:ind w:firstLine="560" w:firstLineChars="200"/>
        <w:rPr>
          <w:rFonts w:ascii="黑体" w:hAnsi="黑体" w:eastAsia="黑体"/>
          <w:sz w:val="28"/>
          <w:szCs w:val="28"/>
        </w:rPr>
      </w:pPr>
      <w:r>
        <w:rPr>
          <w:rFonts w:hint="eastAsia" w:ascii="仿宋_GB2312" w:hAnsi="宋体" w:eastAsia="仿宋_GB2312"/>
          <w:sz w:val="28"/>
          <w:szCs w:val="28"/>
        </w:rPr>
        <w:t>日用洗涤用品是指洗衣液、洗衣粉、洗衣皂、柔顺剂、手洗餐具洗涤剂、厨房油污清洁剂等清洁日化产品。</w:t>
      </w:r>
    </w:p>
    <w:p>
      <w:pPr>
        <w:pStyle w:val="4"/>
      </w:pPr>
      <w:r>
        <w:rPr>
          <w:rFonts w:hint="eastAsia"/>
        </w:rPr>
        <w:t>4</w:t>
      </w:r>
      <w:r>
        <w:t xml:space="preserve"> </w:t>
      </w:r>
      <w:r>
        <w:rPr>
          <w:rFonts w:hint="eastAsia"/>
        </w:rPr>
        <w:t>检验依据</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检验依据见表2。</w:t>
      </w:r>
    </w:p>
    <w:p>
      <w:pPr>
        <w:snapToGrid w:val="0"/>
        <w:jc w:val="center"/>
        <w:rPr>
          <w:rFonts w:ascii="黑体" w:hAnsi="黑体" w:eastAsia="黑体"/>
          <w:sz w:val="28"/>
          <w:szCs w:val="28"/>
        </w:rPr>
      </w:pPr>
      <w:r>
        <w:rPr>
          <w:rFonts w:hint="eastAsia" w:ascii="黑体" w:hAnsi="黑体" w:eastAsia="黑体"/>
          <w:sz w:val="28"/>
          <w:szCs w:val="28"/>
        </w:rPr>
        <w:t>表2  检验依据</w:t>
      </w:r>
    </w:p>
    <w:tbl>
      <w:tblPr>
        <w:tblStyle w:val="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4328"/>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75"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28"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QB/T 2486-2008</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《洗衣皂》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QB/T 2487-2008</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《复合洗衣皂》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QB/T 4535-2013</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《织物柔顺剂》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GB/T 9985-2000</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《手洗餐具洗涤剂》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rPr>
                <w:rFonts w:ascii="仿宋_GB2312" w:hAnsi="宋体" w:eastAsia="仿宋_GB2312"/>
                <w:sz w:val="24"/>
                <w:szCs w:val="21"/>
              </w:rPr>
            </w:pPr>
            <w:r>
              <w:rPr>
                <w:rFonts w:hint="eastAsia" w:ascii="仿宋_GB2312" w:hAnsi="宋体" w:eastAsia="仿宋_GB2312"/>
                <w:sz w:val="24"/>
                <w:szCs w:val="21"/>
              </w:rPr>
              <w:t>GB 14930.1-2015</w:t>
            </w:r>
          </w:p>
        </w:tc>
        <w:tc>
          <w:tcPr>
            <w:tcW w:w="4328" w:type="dxa"/>
            <w:noWrap w:val="0"/>
            <w:vAlign w:val="center"/>
          </w:tcPr>
          <w:p>
            <w:pPr>
              <w:pStyle w:val="2"/>
              <w:keepNext w:val="0"/>
              <w:keepLines w:val="0"/>
              <w:widowControl/>
              <w:shd w:val="clear" w:color="auto" w:fill="FFFFFF"/>
              <w:spacing w:before="0" w:after="45"/>
              <w:ind w:firstLine="480"/>
              <w:jc w:val="left"/>
              <w:rPr>
                <w:rFonts w:ascii="仿宋_GB2312" w:hAnsi="宋体"/>
                <w:sz w:val="24"/>
                <w:szCs w:val="21"/>
              </w:rPr>
            </w:pPr>
            <w:r>
              <w:rPr>
                <w:rFonts w:hint="eastAsia" w:ascii="仿宋_GB2312" w:hAnsi="宋体"/>
                <w:b w:val="0"/>
                <w:bCs w:val="0"/>
                <w:sz w:val="24"/>
                <w:szCs w:val="21"/>
              </w:rPr>
              <w:t>《</w:t>
            </w:r>
            <w:r>
              <w:fldChar w:fldCharType="begin"/>
            </w:r>
            <w:r>
              <w:instrText xml:space="preserve"> HYPERLINK "https://www.so.com/link?m=a5lRQgH+ANX/DG2fZli4T9hopVAKR99scoj8awwpCfs/XRVf/FFgTlqvcNtGmuumej0vzgsSzCGScr9Y1L3Oh/UUqkMaVumrGUijUFArjioATK910ekIIYRbqOEcv3XIUMiV5JqCIiXAEIUWQ6opKtqwSifk=" \t "https://www.so.com/_blank" </w:instrText>
            </w:r>
            <w:r>
              <w:fldChar w:fldCharType="separate"/>
            </w:r>
            <w:r>
              <w:rPr>
                <w:rFonts w:ascii="仿宋_GB2312" w:hAnsi="宋体"/>
                <w:b w:val="0"/>
                <w:bCs w:val="0"/>
                <w:sz w:val="24"/>
                <w:szCs w:val="21"/>
              </w:rPr>
              <w:t>食品安全国家标准</w:t>
            </w:r>
            <w:r>
              <w:rPr>
                <w:rFonts w:hint="eastAsia" w:ascii="仿宋_GB2312" w:hAnsi="宋体"/>
                <w:b w:val="0"/>
                <w:bCs w:val="0"/>
                <w:sz w:val="24"/>
                <w:szCs w:val="21"/>
              </w:rPr>
              <w:t xml:space="preserve"> </w:t>
            </w:r>
            <w:r>
              <w:rPr>
                <w:rFonts w:ascii="仿宋_GB2312" w:hAnsi="宋体"/>
                <w:b w:val="0"/>
                <w:bCs w:val="0"/>
                <w:sz w:val="24"/>
                <w:szCs w:val="21"/>
              </w:rPr>
              <w:t>洗涤剂</w:t>
            </w:r>
            <w:r>
              <w:rPr>
                <w:rFonts w:ascii="仿宋_GB2312" w:hAnsi="宋体"/>
                <w:b w:val="0"/>
                <w:bCs w:val="0"/>
                <w:sz w:val="24"/>
                <w:szCs w:val="21"/>
              </w:rPr>
              <w:fldChar w:fldCharType="end"/>
            </w:r>
            <w:r>
              <w:rPr>
                <w:rFonts w:hint="eastAsia" w:ascii="仿宋_GB2312" w:hAnsi="宋体"/>
                <w:b w:val="0"/>
                <w:bCs w:val="0"/>
                <w:sz w:val="24"/>
                <w:szCs w:val="21"/>
              </w:rPr>
              <w:t>》</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QB/T 1224-2012</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《衣料用液体洗涤剂》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GB/T 13171.1-2009</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《洗衣粉(含磷型)》</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GB/T 13171.2-2009</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《洗衣粉(无磷型)》</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GB/T 35833-2018</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《厨房油污清洁剂》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jc w:val="center"/>
              <w:rPr>
                <w:rFonts w:ascii="仿宋_GB2312" w:hAnsi="宋体" w:eastAsia="仿宋_GB2312"/>
                <w:sz w:val="24"/>
                <w:szCs w:val="21"/>
              </w:rPr>
            </w:pPr>
            <w:r>
              <w:rPr>
                <w:rFonts w:hint="eastAsia" w:ascii="仿宋_GB2312" w:hAnsi="宋体" w:eastAsia="仿宋_GB2312"/>
                <w:sz w:val="24"/>
                <w:szCs w:val="21"/>
              </w:rPr>
              <w:t>QB/T 4348-2012</w:t>
            </w:r>
          </w:p>
        </w:tc>
        <w:tc>
          <w:tcPr>
            <w:tcW w:w="4328" w:type="dxa"/>
            <w:noWrap w:val="0"/>
            <w:vAlign w:val="center"/>
          </w:tcPr>
          <w:p>
            <w:pPr>
              <w:jc w:val="center"/>
              <w:rPr>
                <w:rFonts w:ascii="仿宋_GB2312" w:hAnsi="宋体" w:eastAsia="仿宋_GB2312"/>
                <w:sz w:val="24"/>
              </w:rPr>
            </w:pPr>
            <w:r>
              <w:rPr>
                <w:rFonts w:hint="eastAsia" w:ascii="仿宋_GB2312" w:hAnsi="宋体" w:eastAsia="仿宋_GB2312"/>
                <w:sz w:val="24"/>
              </w:rPr>
              <w:t>《厨房油垢清洗剂》</w:t>
            </w:r>
          </w:p>
        </w:tc>
        <w:tc>
          <w:tcPr>
            <w:tcW w:w="2786"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jc w:val="center"/>
              <w:rPr>
                <w:rFonts w:ascii="仿宋_GB2312" w:hAnsi="宋体" w:eastAsia="仿宋_GB2312"/>
                <w:sz w:val="24"/>
                <w:szCs w:val="21"/>
              </w:rPr>
            </w:pPr>
            <w:r>
              <w:rPr>
                <w:rFonts w:hint="eastAsia" w:ascii="仿宋_GB2312" w:hAnsi="宋体" w:eastAsia="仿宋_GB2312"/>
                <w:sz w:val="24"/>
                <w:szCs w:val="21"/>
              </w:rPr>
              <w:t>《化妆品安全技术规范》（2015年版）第五章</w:t>
            </w:r>
          </w:p>
        </w:tc>
        <w:tc>
          <w:tcPr>
            <w:tcW w:w="4328" w:type="dxa"/>
            <w:noWrap w:val="0"/>
            <w:vAlign w:val="center"/>
          </w:tcPr>
          <w:p>
            <w:pPr>
              <w:jc w:val="center"/>
              <w:rPr>
                <w:rFonts w:ascii="仿宋_GB2312" w:hAnsi="宋体" w:eastAsia="仿宋_GB2312"/>
                <w:sz w:val="24"/>
              </w:rPr>
            </w:pPr>
            <w:r>
              <w:rPr>
                <w:rFonts w:hint="eastAsia" w:ascii="仿宋_GB2312" w:hAnsi="仿宋_GB2312" w:eastAsia="仿宋_GB2312" w:cs="仿宋_GB2312"/>
                <w:kern w:val="0"/>
                <w:sz w:val="24"/>
              </w:rPr>
              <w:t>《化妆品安全技术规范》（2015年版）</w:t>
            </w:r>
          </w:p>
        </w:tc>
        <w:tc>
          <w:tcPr>
            <w:tcW w:w="2786"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ascii="仿宋_GB2312" w:hAnsi="宋体" w:eastAsia="仿宋_GB2312"/>
                <w:sz w:val="24"/>
                <w:szCs w:val="21"/>
              </w:rPr>
              <w:t>GB/T30795-2014</w:t>
            </w:r>
          </w:p>
        </w:tc>
        <w:tc>
          <w:tcPr>
            <w:tcW w:w="4328" w:type="dxa"/>
            <w:noWrap w:val="0"/>
            <w:vAlign w:val="center"/>
          </w:tcPr>
          <w:p>
            <w:pPr>
              <w:autoSpaceDE w:val="0"/>
              <w:autoSpaceDN w:val="0"/>
              <w:adjustRightInd w:val="0"/>
              <w:jc w:val="center"/>
              <w:rPr>
                <w:rFonts w:ascii="仿宋_GB2312" w:hAnsi="仿宋" w:eastAsia="仿宋_GB2312"/>
                <w:sz w:val="24"/>
              </w:rPr>
            </w:pPr>
            <w:r>
              <w:rPr>
                <w:rFonts w:hint="eastAsia" w:ascii="仿宋_GB2312" w:hAnsi="仿宋" w:eastAsia="仿宋_GB2312"/>
                <w:sz w:val="24"/>
              </w:rPr>
              <w:t>《食品用洗涤剂试验方法 甲醇的测定》</w:t>
            </w:r>
          </w:p>
        </w:tc>
        <w:tc>
          <w:tcPr>
            <w:tcW w:w="2786" w:type="dxa"/>
            <w:noWrap w:val="0"/>
            <w:vAlign w:val="center"/>
          </w:tcPr>
          <w:p>
            <w:pPr>
              <w:autoSpaceDE w:val="0"/>
              <w:autoSpaceDN w:val="0"/>
              <w:adjustRightInd w:val="0"/>
              <w:jc w:val="center"/>
              <w:rPr>
                <w:rFonts w:ascii="仿宋_GB2312" w:hAnsi="仿宋" w:eastAsia="仿宋_GB2312"/>
                <w:sz w:val="24"/>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00A3"/>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GB/T 30796</w:t>
            </w:r>
            <w:r>
              <w:rPr>
                <w:rFonts w:ascii="仿宋_GB2312" w:hAnsi="宋体" w:eastAsia="仿宋_GB2312"/>
                <w:sz w:val="24"/>
                <w:szCs w:val="21"/>
              </w:rPr>
              <w:t>-2014</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《食品用洗涤剂试验方法 甲醛的测定》</w:t>
            </w:r>
          </w:p>
        </w:tc>
        <w:tc>
          <w:tcPr>
            <w:tcW w:w="2786" w:type="dxa"/>
            <w:noWrap w:val="0"/>
            <w:vAlign w:val="center"/>
          </w:tcPr>
          <w:p>
            <w:pPr>
              <w:autoSpaceDE w:val="0"/>
              <w:autoSpaceDN w:val="0"/>
              <w:adjustRightInd w:val="0"/>
              <w:jc w:val="center"/>
              <w:rPr>
                <w:rFonts w:ascii="仿宋_GB2312" w:hAnsi="仿宋" w:eastAsia="仿宋_GB2312"/>
                <w:sz w:val="24"/>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00A3"/>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GB/T 30797</w:t>
            </w:r>
            <w:r>
              <w:rPr>
                <w:rFonts w:ascii="仿宋_GB2312" w:hAnsi="宋体" w:eastAsia="仿宋_GB2312"/>
                <w:sz w:val="24"/>
                <w:szCs w:val="21"/>
              </w:rPr>
              <w:t>-2014</w:t>
            </w:r>
          </w:p>
        </w:tc>
        <w:tc>
          <w:tcPr>
            <w:tcW w:w="4328" w:type="dxa"/>
            <w:noWrap w:val="0"/>
            <w:vAlign w:val="center"/>
          </w:tcPr>
          <w:p>
            <w:pPr>
              <w:autoSpaceDE w:val="0"/>
              <w:autoSpaceDN w:val="0"/>
              <w:adjustRightInd w:val="0"/>
              <w:jc w:val="center"/>
              <w:rPr>
                <w:rFonts w:ascii="仿宋_GB2312" w:hAnsi="仿宋" w:eastAsia="仿宋_GB2312"/>
                <w:sz w:val="24"/>
                <w:highlight w:val="yellow"/>
              </w:rPr>
            </w:pPr>
            <w:r>
              <w:rPr>
                <w:rFonts w:hint="eastAsia" w:ascii="仿宋_GB2312" w:hAnsi="仿宋" w:eastAsia="仿宋_GB2312"/>
                <w:sz w:val="24"/>
              </w:rPr>
              <w:t>《</w:t>
            </w:r>
            <w:r>
              <w:rPr>
                <w:rFonts w:hint="eastAsia" w:ascii="仿宋_GB2312" w:hAnsi="宋体" w:eastAsia="仿宋_GB2312"/>
                <w:sz w:val="24"/>
                <w:szCs w:val="21"/>
              </w:rPr>
              <w:t>食品用洗涤剂试验方法 总砷的测定</w:t>
            </w:r>
            <w:r>
              <w:rPr>
                <w:rFonts w:hint="eastAsia" w:ascii="仿宋_GB2312" w:hAnsi="仿宋" w:eastAsia="仿宋_GB2312"/>
                <w:sz w:val="24"/>
              </w:rPr>
              <w:t>》</w:t>
            </w:r>
          </w:p>
        </w:tc>
        <w:tc>
          <w:tcPr>
            <w:tcW w:w="2786" w:type="dxa"/>
            <w:noWrap w:val="0"/>
            <w:vAlign w:val="center"/>
          </w:tcPr>
          <w:p>
            <w:pPr>
              <w:autoSpaceDE w:val="0"/>
              <w:autoSpaceDN w:val="0"/>
              <w:adjustRightInd w:val="0"/>
              <w:jc w:val="center"/>
              <w:rPr>
                <w:rFonts w:ascii="仿宋_GB2312" w:hAnsi="仿宋" w:eastAsia="仿宋_GB2312"/>
                <w:sz w:val="24"/>
                <w:highlight w:val="yellow"/>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00A3"/>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GB/T 30799</w:t>
            </w:r>
            <w:r>
              <w:rPr>
                <w:rFonts w:ascii="仿宋_GB2312" w:hAnsi="宋体" w:eastAsia="仿宋_GB2312"/>
                <w:sz w:val="24"/>
                <w:szCs w:val="21"/>
              </w:rPr>
              <w:t>-2014</w:t>
            </w:r>
          </w:p>
        </w:tc>
        <w:tc>
          <w:tcPr>
            <w:tcW w:w="4328" w:type="dxa"/>
            <w:noWrap w:val="0"/>
            <w:vAlign w:val="center"/>
          </w:tcPr>
          <w:p>
            <w:pPr>
              <w:autoSpaceDE w:val="0"/>
              <w:autoSpaceDN w:val="0"/>
              <w:adjustRightInd w:val="0"/>
              <w:jc w:val="center"/>
              <w:rPr>
                <w:rFonts w:ascii="黑体" w:hAnsi="黑体" w:eastAsia="黑体"/>
                <w:sz w:val="24"/>
              </w:rPr>
            </w:pPr>
            <w:r>
              <w:rPr>
                <w:rFonts w:hint="eastAsia" w:ascii="仿宋_GB2312" w:hAnsi="仿宋" w:eastAsia="仿宋_GB2312"/>
                <w:sz w:val="24"/>
              </w:rPr>
              <w:t>《</w:t>
            </w:r>
            <w:r>
              <w:rPr>
                <w:rFonts w:hint="eastAsia" w:ascii="仿宋_GB2312" w:hAnsi="宋体" w:eastAsia="仿宋_GB2312"/>
                <w:sz w:val="24"/>
                <w:szCs w:val="21"/>
              </w:rPr>
              <w:t>食品用洗涤剂试验方法 重金属的测定</w:t>
            </w:r>
            <w:r>
              <w:rPr>
                <w:rFonts w:hint="eastAsia" w:ascii="仿宋_GB2312" w:hAnsi="仿宋" w:eastAsia="仿宋_GB2312"/>
                <w:sz w:val="24"/>
              </w:rPr>
              <w:t>》</w:t>
            </w:r>
          </w:p>
        </w:tc>
        <w:tc>
          <w:tcPr>
            <w:tcW w:w="2786" w:type="dxa"/>
            <w:noWrap w:val="0"/>
            <w:vAlign w:val="center"/>
          </w:tcPr>
          <w:p>
            <w:pPr>
              <w:snapToGrid w:val="0"/>
              <w:jc w:val="center"/>
              <w:rPr>
                <w:rFonts w:ascii="黑体" w:hAnsi="黑体" w:eastAsia="黑体"/>
                <w:sz w:val="24"/>
                <w:highlight w:val="yellow"/>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00A3"/>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GB 4789.2</w:t>
            </w:r>
            <w:r>
              <w:rPr>
                <w:rFonts w:ascii="仿宋_GB2312" w:hAnsi="宋体" w:eastAsia="仿宋_GB2312"/>
                <w:sz w:val="24"/>
                <w:szCs w:val="21"/>
              </w:rPr>
              <w:t>-2016</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《食品安全国家标准食品微生物学检验菌落总数测定》</w:t>
            </w:r>
          </w:p>
        </w:tc>
        <w:tc>
          <w:tcPr>
            <w:tcW w:w="2786" w:type="dxa"/>
            <w:noWrap w:val="0"/>
            <w:vAlign w:val="center"/>
          </w:tcPr>
          <w:p>
            <w:pPr>
              <w:snapToGrid w:val="0"/>
              <w:jc w:val="center"/>
              <w:rPr>
                <w:rFonts w:ascii="宋体"/>
                <w:sz w:val="24"/>
                <w:szCs w:val="21"/>
                <w:highlight w:val="yellow"/>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00A3"/>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5" w:type="dxa"/>
            <w:noWrap w:val="0"/>
            <w:vAlign w:val="center"/>
          </w:tcPr>
          <w:p>
            <w:pPr>
              <w:spacing w:line="0" w:lineRule="atLeast"/>
              <w:jc w:val="center"/>
              <w:rPr>
                <w:rFonts w:ascii="仿宋_GB2312" w:hAnsi="宋体" w:eastAsia="仿宋_GB2312"/>
                <w:sz w:val="24"/>
                <w:szCs w:val="21"/>
              </w:rPr>
            </w:pPr>
            <w:r>
              <w:rPr>
                <w:rFonts w:hint="eastAsia" w:ascii="仿宋_GB2312" w:hAnsi="宋体" w:eastAsia="仿宋_GB2312"/>
                <w:sz w:val="24"/>
                <w:szCs w:val="21"/>
              </w:rPr>
              <w:t>GB 4789.3</w:t>
            </w:r>
            <w:r>
              <w:rPr>
                <w:rFonts w:ascii="仿宋_GB2312" w:hAnsi="宋体" w:eastAsia="仿宋_GB2312"/>
                <w:sz w:val="24"/>
                <w:szCs w:val="21"/>
              </w:rPr>
              <w:t>-2016</w:t>
            </w:r>
          </w:p>
        </w:tc>
        <w:tc>
          <w:tcPr>
            <w:tcW w:w="4328"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《食品安全国家标准 食品微生物学检验 大肠菌群计数》</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0052"/>
            </w:r>
            <w:r>
              <w:rPr>
                <w:rFonts w:hint="eastAsia" w:ascii="仿宋_GB2312" w:hAnsi="宋体" w:eastAsia="仿宋_GB2312"/>
                <w:sz w:val="24"/>
                <w:szCs w:val="21"/>
              </w:rPr>
              <w:t xml:space="preserve">CMA  </w:t>
            </w:r>
            <w:r>
              <w:rPr>
                <w:rFonts w:hint="eastAsia" w:ascii="宋体"/>
                <w:sz w:val="24"/>
                <w:szCs w:val="21"/>
              </w:rPr>
              <w:sym w:font="Wingdings 2" w:char="00A3"/>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4"/>
        <w:spacing w:line="600" w:lineRule="exact"/>
      </w:pPr>
      <w:r>
        <w:rPr>
          <w:rFonts w:hint="eastAsia"/>
        </w:rPr>
        <w:t>5</w:t>
      </w:r>
      <w:r>
        <w:t xml:space="preserve"> </w:t>
      </w:r>
      <w:r>
        <w:rPr>
          <w:rFonts w:hint="eastAsia"/>
        </w:rPr>
        <w:t>抽样</w:t>
      </w:r>
    </w:p>
    <w:p>
      <w:pPr>
        <w:pStyle w:val="5"/>
      </w:pPr>
      <w:r>
        <w:rPr>
          <w:rFonts w:hint="eastAsia"/>
        </w:rPr>
        <w:t>5.1 抽样型号或规格</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pStyle w:val="5"/>
        <w:rPr>
          <w:highlight w:val="yellow"/>
        </w:rPr>
      </w:pPr>
      <w:r>
        <w:rPr>
          <w:rFonts w:hint="eastAsia" w:hAnsi="仿宋"/>
        </w:rPr>
        <w:t xml:space="preserve">5.2 </w:t>
      </w:r>
      <w:r>
        <w:rPr>
          <w:rFonts w:hint="eastAsia"/>
        </w:rPr>
        <w:t>取样方式</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adjustRightInd w:val="0"/>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网络交易平台：</w:t>
      </w:r>
      <w:r>
        <w:rPr>
          <w:rFonts w:hint="eastAsia" w:ascii="仿宋_GB2312" w:hAnsi="宋体" w:eastAsia="仿宋_GB2312"/>
          <w:sz w:val="28"/>
          <w:szCs w:val="28"/>
        </w:rPr>
        <w:t>若网络交易平台是在深圳市或深汕特别合作区登记注册的，可对该平台的自营商品进行抽检。若网络交易平台不在深圳市或深汕特别合作区登记注册的，仅可对其平台上在深圳市或深汕特别合作区依法登记的经营者销售的商品进行抽检。在网络平台抽样检验样品以及备用样品原则上均以向商家购样为主。</w:t>
      </w:r>
    </w:p>
    <w:p>
      <w:pPr>
        <w:pStyle w:val="5"/>
      </w:pPr>
      <w:r>
        <w:rPr>
          <w:rFonts w:hint="eastAsia"/>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在生产领域、流通领域和网络交易平台抽样时，抽样基数应不少于抽取样品量。</w:t>
      </w:r>
    </w:p>
    <w:p>
      <w:pPr>
        <w:pStyle w:val="5"/>
      </w:pPr>
      <w:r>
        <w:rPr>
          <w:rFonts w:hint="eastAsia"/>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w:t>
      </w:r>
      <w:r>
        <w:rPr>
          <w:rFonts w:ascii="仿宋_GB2312" w:hAnsi="宋体" w:eastAsia="仿宋_GB2312"/>
          <w:sz w:val="28"/>
          <w:szCs w:val="28"/>
        </w:rPr>
        <w:t>3</w:t>
      </w:r>
      <w:r>
        <w:rPr>
          <w:rFonts w:hint="eastAsia" w:ascii="仿宋_GB2312" w:hAnsi="宋体" w:eastAsia="仿宋_GB2312"/>
          <w:sz w:val="28"/>
          <w:szCs w:val="28"/>
        </w:rPr>
        <w:t>。</w:t>
      </w:r>
    </w:p>
    <w:p>
      <w:pPr>
        <w:snapToGrid w:val="0"/>
        <w:spacing w:line="600" w:lineRule="exact"/>
        <w:ind w:firstLine="560" w:firstLineChars="200"/>
        <w:jc w:val="center"/>
        <w:rPr>
          <w:rFonts w:ascii="黑体" w:hAnsi="宋体" w:eastAsia="黑体"/>
          <w:sz w:val="28"/>
          <w:szCs w:val="28"/>
        </w:rPr>
      </w:pPr>
      <w:r>
        <w:rPr>
          <w:rFonts w:hint="eastAsia" w:ascii="黑体" w:hAnsi="宋体" w:eastAsia="黑体"/>
          <w:sz w:val="28"/>
          <w:szCs w:val="28"/>
        </w:rPr>
        <w:t>表</w:t>
      </w:r>
      <w:r>
        <w:rPr>
          <w:rFonts w:ascii="黑体" w:hAnsi="宋体" w:eastAsia="黑体"/>
          <w:sz w:val="28"/>
          <w:szCs w:val="28"/>
        </w:rPr>
        <w:t>3</w:t>
      </w:r>
      <w:r>
        <w:rPr>
          <w:rFonts w:hint="eastAsia" w:ascii="黑体" w:hAnsi="宋体" w:eastAsia="黑体"/>
          <w:sz w:val="28"/>
          <w:szCs w:val="28"/>
        </w:rPr>
        <w:t xml:space="preserve">  抽样数量</w:t>
      </w:r>
    </w:p>
    <w:tbl>
      <w:tblPr>
        <w:tblStyle w:val="6"/>
        <w:tblW w:w="9231" w:type="dxa"/>
        <w:tblInd w:w="0" w:type="dxa"/>
        <w:tblLayout w:type="fixed"/>
        <w:tblCellMar>
          <w:top w:w="0" w:type="dxa"/>
          <w:left w:w="108" w:type="dxa"/>
          <w:bottom w:w="0" w:type="dxa"/>
          <w:right w:w="108" w:type="dxa"/>
        </w:tblCellMar>
      </w:tblPr>
      <w:tblGrid>
        <w:gridCol w:w="1986"/>
        <w:gridCol w:w="4076"/>
        <w:gridCol w:w="3169"/>
      </w:tblGrid>
      <w:tr>
        <w:tblPrEx>
          <w:tblLayout w:type="fixed"/>
          <w:tblCellMar>
            <w:top w:w="0" w:type="dxa"/>
            <w:left w:w="108" w:type="dxa"/>
            <w:bottom w:w="0" w:type="dxa"/>
            <w:right w:w="108" w:type="dxa"/>
          </w:tblCellMar>
        </w:tblPrEx>
        <w:trPr>
          <w:trHeight w:val="567" w:hRule="atLeast"/>
          <w:tblHeader/>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洗衣液</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2瓶（总量不少于300毫升或克）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1瓶（每瓶不少于150毫升或克）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洗衣粉</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2袋（总量不少于1000克）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1袋（每袋不少于500克）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洗衣皂</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2块（总量不少于300克）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1块（每块不少于150克）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复合洗衣皂</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2块（总量不少于300克）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1块（每块不少于150克）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柔顺剂</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2瓶（总量不少于300毫升或克）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1瓶（每瓶不少于150毫升或克）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手洗用餐具洗涤剂</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2瓶（每瓶不少于150毫升或克）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1瓶（每瓶不少于150毫升或克）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厨房油污清洁剂</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2瓶（总量不少于1000毫升或克）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1瓶（每瓶不少于500毫升或克）</w:t>
            </w:r>
          </w:p>
        </w:tc>
      </w:tr>
      <w:tr>
        <w:tblPrEx>
          <w:tblLayout w:type="fixed"/>
          <w:tblCellMar>
            <w:top w:w="0" w:type="dxa"/>
            <w:left w:w="108" w:type="dxa"/>
            <w:bottom w:w="0" w:type="dxa"/>
            <w:right w:w="108" w:type="dxa"/>
          </w:tblCellMar>
        </w:tblPrEx>
        <w:trPr>
          <w:trHeight w:val="329"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center"/>
              <w:rPr>
                <w:sz w:val="24"/>
              </w:rPr>
            </w:pPr>
            <w:r>
              <w:rPr>
                <w:rFonts w:hint="eastAsia"/>
                <w:sz w:val="24"/>
              </w:rPr>
              <w:t>厨房油垢清洁剂</w:t>
            </w:r>
          </w:p>
        </w:tc>
        <w:tc>
          <w:tcPr>
            <w:tcW w:w="4076"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2瓶（总量不少于1000毫升或克）</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pStyle w:val="8"/>
              <w:spacing w:before="78" w:after="109"/>
              <w:ind w:firstLine="0" w:firstLineChars="0"/>
              <w:jc w:val="both"/>
              <w:rPr>
                <w:sz w:val="24"/>
              </w:rPr>
            </w:pPr>
            <w:r>
              <w:rPr>
                <w:rFonts w:hint="eastAsia"/>
                <w:sz w:val="24"/>
              </w:rPr>
              <w:t>1瓶（每瓶不少于500毫升或克）</w:t>
            </w:r>
          </w:p>
        </w:tc>
      </w:tr>
    </w:tbl>
    <w:p>
      <w:pPr>
        <w:rPr>
          <w:rFonts w:ascii="仿宋_GB2312" w:eastAsia="仿宋_GB2312"/>
          <w:bCs/>
          <w:kern w:val="0"/>
          <w:sz w:val="24"/>
        </w:rPr>
      </w:pPr>
      <w:r>
        <w:rPr>
          <w:rFonts w:hint="eastAsia" w:ascii="仿宋_GB2312" w:eastAsia="仿宋_GB2312"/>
          <w:bCs/>
          <w:kern w:val="0"/>
          <w:sz w:val="24"/>
        </w:rPr>
        <w:t>注：1.手洗餐具洗涤剂检验样品数量必须为独立包装不少于2瓶，且先检测微生物项目再检测理化项目；</w:t>
      </w:r>
    </w:p>
    <w:p>
      <w:pPr>
        <w:snapToGrid w:val="0"/>
        <w:spacing w:line="600" w:lineRule="exact"/>
        <w:ind w:firstLine="480" w:firstLineChars="200"/>
        <w:rPr>
          <w:rFonts w:ascii="仿宋_GB2312" w:hAnsi="宋体" w:eastAsia="仿宋_GB2312"/>
          <w:sz w:val="28"/>
          <w:szCs w:val="28"/>
        </w:rPr>
      </w:pPr>
      <w:r>
        <w:rPr>
          <w:rFonts w:hint="eastAsia" w:ascii="仿宋_GB2312" w:eastAsia="仿宋_GB2312"/>
          <w:bCs/>
          <w:kern w:val="0"/>
          <w:sz w:val="24"/>
        </w:rPr>
        <w:t>2.手洗餐具洗涤剂之外的其余产品，在满足总量情况下可以减少检验样品的抽样件数。</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生产领域及流通领域抽样，检验样品带回承检机构，备用样品封存于承检机构。网抽抽样检验样品和备用样品均寄送至承检机构。</w:t>
      </w:r>
    </w:p>
    <w:p>
      <w:pPr>
        <w:pStyle w:val="5"/>
      </w:pPr>
      <w:r>
        <w:t>5</w:t>
      </w:r>
      <w:r>
        <w:rPr>
          <w:rFonts w:hint="eastAsia"/>
        </w:rPr>
        <w:t>.5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hAnsi="宋体"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pStyle w:val="5"/>
      </w:pPr>
      <w:r>
        <w:rPr>
          <w:rFonts w:hint="eastAsia"/>
        </w:rPr>
        <w:t>5.</w:t>
      </w:r>
      <w:r>
        <w:t>6</w:t>
      </w:r>
      <w:r>
        <w:rPr>
          <w:rFonts w:hint="eastAsia"/>
        </w:rPr>
        <w:t xml:space="preserve"> 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5"/>
      </w:pPr>
      <w:r>
        <w:rPr>
          <w:rFonts w:hint="eastAsia"/>
        </w:rPr>
        <w:t>5.</w:t>
      </w:r>
      <w:r>
        <w:t>7</w:t>
      </w:r>
      <w:r>
        <w:rPr>
          <w:rFonts w:hint="eastAsia"/>
        </w:rPr>
        <w:t xml:space="preserve">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4"/>
        <w:spacing w:line="600" w:lineRule="exact"/>
      </w:pPr>
      <w:r>
        <w:rPr>
          <w:rFonts w:hint="eastAsia"/>
        </w:rPr>
        <w:t>6</w:t>
      </w:r>
      <w:r>
        <w:t xml:space="preserve"> </w:t>
      </w:r>
      <w:r>
        <w:rPr>
          <w:rFonts w:hint="eastAsia"/>
        </w:rPr>
        <w:t>检验要求</w:t>
      </w:r>
    </w:p>
    <w:p>
      <w:pPr>
        <w:pStyle w:val="5"/>
        <w:rPr>
          <w:highlight w:val="yellow"/>
        </w:rPr>
      </w:pPr>
      <w:r>
        <w:rPr>
          <w:rFonts w:hint="eastAsia"/>
        </w:rPr>
        <w:t>6.1 检验项目</w:t>
      </w:r>
    </w:p>
    <w:p>
      <w:pPr>
        <w:pStyle w:val="5"/>
        <w:jc w:val="center"/>
        <w:rPr>
          <w:rFonts w:ascii="黑体" w:hAnsi="黑体" w:eastAsia="黑体"/>
          <w:szCs w:val="28"/>
        </w:rPr>
      </w:pPr>
      <w:r>
        <w:rPr>
          <w:rFonts w:hint="eastAsia" w:ascii="黑体" w:hAnsi="黑体" w:eastAsia="黑体"/>
          <w:szCs w:val="28"/>
        </w:rPr>
        <w:t>表</w:t>
      </w:r>
      <w:r>
        <w:rPr>
          <w:rFonts w:ascii="黑体" w:hAnsi="黑体" w:eastAsia="黑体"/>
          <w:szCs w:val="28"/>
        </w:rPr>
        <w:t xml:space="preserve">4 </w:t>
      </w:r>
      <w:r>
        <w:rPr>
          <w:rFonts w:hint="eastAsia" w:ascii="黑体" w:hAnsi="黑体" w:eastAsia="黑体"/>
          <w:szCs w:val="28"/>
        </w:rPr>
        <w:t>检验项目、依据及方法等要求</w:t>
      </w:r>
    </w:p>
    <w:tbl>
      <w:tblPr>
        <w:tblStyle w:val="6"/>
        <w:tblW w:w="931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0"/>
        <w:gridCol w:w="1076"/>
        <w:gridCol w:w="1110"/>
        <w:gridCol w:w="2390"/>
        <w:gridCol w:w="1026"/>
        <w:gridCol w:w="233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tblHeader/>
          <w:jc w:val="center"/>
        </w:trPr>
        <w:tc>
          <w:tcPr>
            <w:tcW w:w="48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序号</w:t>
            </w:r>
          </w:p>
        </w:tc>
        <w:tc>
          <w:tcPr>
            <w:tcW w:w="1076"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产品</w:t>
            </w:r>
            <w:r>
              <w:rPr>
                <w:rFonts w:ascii="黑体" w:hAnsi="黑体" w:eastAsia="黑体"/>
                <w:bCs/>
                <w:sz w:val="24"/>
              </w:rPr>
              <w:t>类别</w:t>
            </w:r>
          </w:p>
        </w:tc>
        <w:tc>
          <w:tcPr>
            <w:tcW w:w="111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检验项目</w:t>
            </w:r>
          </w:p>
        </w:tc>
        <w:tc>
          <w:tcPr>
            <w:tcW w:w="239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检测依据</w:t>
            </w:r>
          </w:p>
        </w:tc>
        <w:tc>
          <w:tcPr>
            <w:tcW w:w="1026"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项目性质</w:t>
            </w:r>
          </w:p>
        </w:tc>
        <w:tc>
          <w:tcPr>
            <w:tcW w:w="2336"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检测方法</w:t>
            </w:r>
          </w:p>
        </w:tc>
        <w:tc>
          <w:tcPr>
            <w:tcW w:w="900" w:type="dxa"/>
            <w:noWrap w:val="0"/>
            <w:vAlign w:val="center"/>
          </w:tcPr>
          <w:p>
            <w:pPr>
              <w:widowControl/>
              <w:snapToGrid w:val="0"/>
              <w:spacing w:line="0" w:lineRule="atLeast"/>
              <w:jc w:val="center"/>
              <w:rPr>
                <w:rFonts w:ascii="黑体" w:hAnsi="黑体" w:eastAsia="黑体"/>
                <w:bCs/>
                <w:sz w:val="24"/>
              </w:rPr>
            </w:pPr>
            <w:r>
              <w:rPr>
                <w:rFonts w:ascii="黑体" w:hAnsi="黑体" w:eastAsia="黑体"/>
                <w:bCs/>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8"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1</w:t>
            </w:r>
          </w:p>
        </w:tc>
        <w:tc>
          <w:tcPr>
            <w:tcW w:w="1076" w:type="dxa"/>
            <w:vMerge w:val="restart"/>
            <w:noWrap w:val="0"/>
            <w:vAlign w:val="center"/>
          </w:tcPr>
          <w:p>
            <w:pPr>
              <w:pStyle w:val="8"/>
              <w:spacing w:before="78" w:after="109"/>
              <w:ind w:firstLine="0" w:firstLineChars="0"/>
              <w:jc w:val="center"/>
              <w:rPr>
                <w:rFonts w:hint="eastAsia"/>
                <w:sz w:val="24"/>
              </w:rPr>
            </w:pPr>
            <w:r>
              <w:rPr>
                <w:rFonts w:hint="eastAsia"/>
                <w:sz w:val="24"/>
              </w:rPr>
              <w:t>洗衣液</w:t>
            </w:r>
          </w:p>
        </w:tc>
        <w:tc>
          <w:tcPr>
            <w:tcW w:w="1110" w:type="dxa"/>
            <w:noWrap w:val="0"/>
            <w:vAlign w:val="center"/>
          </w:tcPr>
          <w:p>
            <w:pPr>
              <w:pStyle w:val="8"/>
              <w:spacing w:before="78" w:after="109"/>
              <w:ind w:firstLine="0" w:firstLineChars="0"/>
              <w:jc w:val="center"/>
              <w:rPr>
                <w:rFonts w:hint="eastAsia"/>
                <w:sz w:val="24"/>
              </w:rPr>
            </w:pPr>
            <w:r>
              <w:rPr>
                <w:rFonts w:hint="eastAsia"/>
                <w:sz w:val="24"/>
              </w:rPr>
              <w:t>感官指标</w:t>
            </w:r>
          </w:p>
        </w:tc>
        <w:tc>
          <w:tcPr>
            <w:tcW w:w="2390" w:type="dxa"/>
            <w:noWrap w:val="0"/>
            <w:vAlign w:val="center"/>
          </w:tcPr>
          <w:p>
            <w:pPr>
              <w:pStyle w:val="8"/>
              <w:spacing w:before="78" w:after="109"/>
              <w:ind w:firstLine="0" w:firstLineChars="0"/>
              <w:jc w:val="center"/>
              <w:rPr>
                <w:rFonts w:hint="eastAsia"/>
                <w:sz w:val="24"/>
              </w:rPr>
            </w:pPr>
            <w:r>
              <w:rPr>
                <w:rFonts w:hint="eastAsia"/>
                <w:sz w:val="24"/>
              </w:rPr>
              <w:t>QB/T 1224-2012 5.2.1、产品明示标准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QB/T 1224-2012 6.1、6.2</w:t>
            </w:r>
          </w:p>
          <w:p>
            <w:pPr>
              <w:pStyle w:val="8"/>
              <w:spacing w:before="78" w:after="109"/>
              <w:ind w:firstLine="0" w:firstLineChars="0"/>
              <w:jc w:val="center"/>
              <w:rPr>
                <w:rFonts w:hint="eastAsia"/>
                <w:sz w:val="24"/>
              </w:rPr>
            </w:pPr>
            <w:r>
              <w:rPr>
                <w:rFonts w:hint="eastAsia"/>
                <w:sz w:val="24"/>
              </w:rPr>
              <w:t>产品明示标准</w:t>
            </w:r>
          </w:p>
        </w:tc>
        <w:tc>
          <w:tcPr>
            <w:tcW w:w="900" w:type="dxa"/>
            <w:noWrap w:val="0"/>
            <w:vAlign w:val="center"/>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7"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2</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稳定性</w:t>
            </w:r>
          </w:p>
        </w:tc>
        <w:tc>
          <w:tcPr>
            <w:tcW w:w="2390" w:type="dxa"/>
            <w:noWrap w:val="0"/>
            <w:vAlign w:val="center"/>
          </w:tcPr>
          <w:p>
            <w:pPr>
              <w:pStyle w:val="8"/>
              <w:spacing w:before="78" w:after="109"/>
              <w:ind w:firstLine="0" w:firstLineChars="0"/>
              <w:jc w:val="center"/>
              <w:rPr>
                <w:rFonts w:hint="eastAsia"/>
                <w:sz w:val="24"/>
              </w:rPr>
            </w:pPr>
            <w:r>
              <w:rPr>
                <w:rFonts w:hint="eastAsia"/>
                <w:sz w:val="24"/>
              </w:rPr>
              <w:t>QB/T 1224-2012 5.2.1、产品明示标准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QB/T 1224-2012 6.3、</w:t>
            </w:r>
          </w:p>
          <w:p>
            <w:pPr>
              <w:pStyle w:val="8"/>
              <w:spacing w:before="78" w:after="109"/>
              <w:ind w:firstLine="0" w:firstLineChars="0"/>
              <w:jc w:val="center"/>
              <w:rPr>
                <w:rFonts w:hint="eastAsia"/>
                <w:sz w:val="24"/>
              </w:rPr>
            </w:pPr>
            <w:r>
              <w:rPr>
                <w:rFonts w:hint="eastAsia"/>
                <w:sz w:val="24"/>
              </w:rPr>
              <w:t>产品明示标准</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3</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总活性物含量</w:t>
            </w:r>
          </w:p>
        </w:tc>
        <w:tc>
          <w:tcPr>
            <w:tcW w:w="2390" w:type="dxa"/>
            <w:noWrap w:val="0"/>
            <w:vAlign w:val="center"/>
          </w:tcPr>
          <w:p>
            <w:pPr>
              <w:pStyle w:val="8"/>
              <w:spacing w:before="78" w:after="109"/>
              <w:ind w:firstLine="0" w:firstLineChars="0"/>
              <w:jc w:val="center"/>
              <w:rPr>
                <w:rFonts w:hint="eastAsia"/>
                <w:sz w:val="24"/>
              </w:rPr>
            </w:pPr>
            <w:r>
              <w:rPr>
                <w:rFonts w:hint="eastAsia"/>
                <w:sz w:val="24"/>
              </w:rPr>
              <w:t>QB/T 1224-2012 5.2.1、产品明示标准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QB/T 1224-2012 6.4、</w:t>
            </w:r>
          </w:p>
          <w:p>
            <w:pPr>
              <w:pStyle w:val="8"/>
              <w:spacing w:before="78" w:after="109"/>
              <w:ind w:firstLine="0" w:firstLineChars="0"/>
              <w:jc w:val="center"/>
              <w:rPr>
                <w:rFonts w:hint="eastAsia"/>
                <w:sz w:val="24"/>
              </w:rPr>
            </w:pPr>
            <w:r>
              <w:rPr>
                <w:rFonts w:hint="eastAsia"/>
                <w:sz w:val="24"/>
              </w:rPr>
              <w:t>产品明示标准</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8"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4</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 xml:space="preserve">pH </w:t>
            </w:r>
          </w:p>
        </w:tc>
        <w:tc>
          <w:tcPr>
            <w:tcW w:w="2390" w:type="dxa"/>
            <w:noWrap w:val="0"/>
            <w:vAlign w:val="center"/>
          </w:tcPr>
          <w:p>
            <w:pPr>
              <w:pStyle w:val="8"/>
              <w:spacing w:before="78" w:after="109"/>
              <w:ind w:firstLine="0" w:firstLineChars="0"/>
              <w:jc w:val="center"/>
              <w:rPr>
                <w:rFonts w:hint="eastAsia"/>
                <w:sz w:val="24"/>
              </w:rPr>
            </w:pPr>
            <w:r>
              <w:rPr>
                <w:rFonts w:hint="eastAsia"/>
                <w:sz w:val="24"/>
              </w:rPr>
              <w:t>QB/T 1224-2012 5.2.1、</w:t>
            </w:r>
          </w:p>
          <w:p>
            <w:pPr>
              <w:pStyle w:val="8"/>
              <w:spacing w:before="78" w:after="109"/>
              <w:ind w:firstLine="0" w:firstLineChars="0"/>
              <w:jc w:val="center"/>
              <w:rPr>
                <w:rFonts w:hint="eastAsia"/>
                <w:sz w:val="24"/>
              </w:rPr>
            </w:pPr>
            <w:r>
              <w:rPr>
                <w:rFonts w:hint="eastAsia"/>
                <w:sz w:val="24"/>
              </w:rPr>
              <w:t>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QB/T 1224-2012 6.5、</w:t>
            </w:r>
          </w:p>
          <w:p>
            <w:pPr>
              <w:pStyle w:val="8"/>
              <w:spacing w:before="78" w:after="109"/>
              <w:ind w:firstLine="0" w:firstLineChars="0"/>
              <w:jc w:val="center"/>
              <w:rPr>
                <w:rFonts w:hint="eastAsia"/>
                <w:sz w:val="24"/>
              </w:rPr>
            </w:pPr>
            <w:r>
              <w:rPr>
                <w:rFonts w:hint="eastAsia"/>
                <w:sz w:val="24"/>
              </w:rPr>
              <w:t>产品明示标准</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8"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5</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总五氧化二磷</w:t>
            </w:r>
          </w:p>
        </w:tc>
        <w:tc>
          <w:tcPr>
            <w:tcW w:w="2390" w:type="dxa"/>
            <w:noWrap w:val="0"/>
            <w:vAlign w:val="center"/>
          </w:tcPr>
          <w:p>
            <w:pPr>
              <w:pStyle w:val="8"/>
              <w:spacing w:before="78" w:after="109"/>
              <w:ind w:firstLine="0" w:firstLineChars="0"/>
              <w:jc w:val="center"/>
              <w:rPr>
                <w:rFonts w:hint="eastAsia"/>
                <w:sz w:val="24"/>
              </w:rPr>
            </w:pPr>
            <w:r>
              <w:rPr>
                <w:rFonts w:hint="eastAsia"/>
                <w:sz w:val="24"/>
              </w:rPr>
              <w:t>QB/T 1224-2012 5.2.1、 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QB/T 1224-2012 6.6、GB/T 13173-2008 6、</w:t>
            </w:r>
          </w:p>
          <w:p>
            <w:pPr>
              <w:pStyle w:val="8"/>
              <w:spacing w:before="78" w:after="109"/>
              <w:ind w:firstLine="0" w:firstLineChars="0"/>
              <w:jc w:val="center"/>
              <w:rPr>
                <w:rFonts w:hint="eastAsia"/>
                <w:sz w:val="24"/>
              </w:rPr>
            </w:pPr>
            <w:r>
              <w:rPr>
                <w:rFonts w:hint="eastAsia"/>
                <w:sz w:val="24"/>
              </w:rPr>
              <w:t>产品明示标准</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9"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6</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规定污布的去污力</w:t>
            </w:r>
          </w:p>
        </w:tc>
        <w:tc>
          <w:tcPr>
            <w:tcW w:w="2390" w:type="dxa"/>
            <w:noWrap w:val="0"/>
            <w:vAlign w:val="center"/>
          </w:tcPr>
          <w:p>
            <w:pPr>
              <w:pStyle w:val="8"/>
              <w:spacing w:before="78" w:after="109"/>
              <w:ind w:firstLine="0" w:firstLineChars="0"/>
              <w:jc w:val="center"/>
              <w:rPr>
                <w:rFonts w:hint="eastAsia"/>
                <w:sz w:val="24"/>
              </w:rPr>
            </w:pPr>
            <w:r>
              <w:rPr>
                <w:rFonts w:hint="eastAsia"/>
                <w:sz w:val="24"/>
              </w:rPr>
              <w:t>QB/T 1224-2012 5.2.2、产品明示标准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QB/T 1224-2012 6.7、</w:t>
            </w:r>
          </w:p>
          <w:p>
            <w:pPr>
              <w:pStyle w:val="8"/>
              <w:spacing w:before="78" w:after="109"/>
              <w:ind w:firstLine="0" w:firstLineChars="0"/>
              <w:jc w:val="center"/>
              <w:rPr>
                <w:rFonts w:hint="eastAsia"/>
                <w:sz w:val="24"/>
              </w:rPr>
            </w:pPr>
            <w:r>
              <w:rPr>
                <w:rFonts w:hint="eastAsia"/>
                <w:sz w:val="24"/>
              </w:rPr>
              <w:t>产品明示标准</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8"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7</w:t>
            </w:r>
          </w:p>
        </w:tc>
        <w:tc>
          <w:tcPr>
            <w:tcW w:w="1076" w:type="dxa"/>
            <w:vMerge w:val="restart"/>
            <w:noWrap w:val="0"/>
            <w:vAlign w:val="center"/>
          </w:tcPr>
          <w:p>
            <w:pPr>
              <w:pStyle w:val="8"/>
              <w:spacing w:before="78" w:after="109"/>
              <w:ind w:firstLine="0" w:firstLineChars="0"/>
              <w:jc w:val="center"/>
              <w:rPr>
                <w:rFonts w:hint="eastAsia"/>
                <w:sz w:val="24"/>
              </w:rPr>
            </w:pPr>
            <w:r>
              <w:rPr>
                <w:rFonts w:hint="eastAsia"/>
                <w:sz w:val="24"/>
              </w:rPr>
              <w:t>洗衣粉</w:t>
            </w:r>
          </w:p>
        </w:tc>
        <w:tc>
          <w:tcPr>
            <w:tcW w:w="1110" w:type="dxa"/>
            <w:noWrap w:val="0"/>
            <w:vAlign w:val="center"/>
          </w:tcPr>
          <w:p>
            <w:pPr>
              <w:pStyle w:val="8"/>
              <w:spacing w:before="78" w:after="109"/>
              <w:ind w:firstLine="0" w:firstLineChars="0"/>
              <w:jc w:val="center"/>
              <w:rPr>
                <w:rFonts w:hint="eastAsia"/>
                <w:sz w:val="24"/>
              </w:rPr>
            </w:pPr>
            <w:r>
              <w:rPr>
                <w:rFonts w:hint="eastAsia"/>
                <w:sz w:val="24"/>
              </w:rPr>
              <w:t>外观</w:t>
            </w:r>
          </w:p>
        </w:tc>
        <w:tc>
          <w:tcPr>
            <w:tcW w:w="2390" w:type="dxa"/>
            <w:noWrap w:val="0"/>
            <w:vAlign w:val="center"/>
          </w:tcPr>
          <w:p>
            <w:pPr>
              <w:pStyle w:val="8"/>
              <w:spacing w:before="78" w:after="109"/>
              <w:ind w:firstLine="0" w:firstLineChars="0"/>
              <w:jc w:val="center"/>
              <w:rPr>
                <w:rFonts w:hint="eastAsia"/>
                <w:sz w:val="24"/>
              </w:rPr>
            </w:pPr>
            <w:r>
              <w:rPr>
                <w:rFonts w:hint="eastAsia"/>
                <w:sz w:val="24"/>
              </w:rPr>
              <w:t>GB/T 13171.1-2009 4.2、</w:t>
            </w:r>
          </w:p>
          <w:p>
            <w:pPr>
              <w:pStyle w:val="8"/>
              <w:spacing w:before="78" w:after="109"/>
              <w:ind w:firstLine="0" w:firstLineChars="0"/>
              <w:jc w:val="center"/>
              <w:rPr>
                <w:rFonts w:hint="eastAsia"/>
                <w:sz w:val="24"/>
              </w:rPr>
            </w:pPr>
            <w:r>
              <w:rPr>
                <w:rFonts w:hint="eastAsia"/>
                <w:sz w:val="24"/>
              </w:rPr>
              <w:t>GB/T 13171.2-2009 4.2、产品明示标准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GB/T 13171.1-2009 5.2、</w:t>
            </w:r>
          </w:p>
          <w:p>
            <w:pPr>
              <w:pStyle w:val="8"/>
              <w:spacing w:before="78" w:after="109"/>
              <w:ind w:firstLine="0" w:firstLineChars="0"/>
              <w:jc w:val="center"/>
              <w:rPr>
                <w:rFonts w:hint="eastAsia"/>
                <w:sz w:val="24"/>
              </w:rPr>
            </w:pPr>
            <w:r>
              <w:rPr>
                <w:rFonts w:hint="eastAsia"/>
                <w:sz w:val="24"/>
              </w:rPr>
              <w:t xml:space="preserve">GB/T 13171.2-2009 5.2、产品明示标准 </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8</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表观密度</w:t>
            </w:r>
          </w:p>
        </w:tc>
        <w:tc>
          <w:tcPr>
            <w:tcW w:w="2390" w:type="dxa"/>
            <w:noWrap w:val="0"/>
            <w:vAlign w:val="center"/>
          </w:tcPr>
          <w:p>
            <w:pPr>
              <w:pStyle w:val="8"/>
              <w:spacing w:before="78" w:after="109"/>
              <w:ind w:firstLine="0" w:firstLineChars="0"/>
              <w:jc w:val="center"/>
              <w:rPr>
                <w:rFonts w:hint="eastAsia"/>
                <w:sz w:val="24"/>
              </w:rPr>
            </w:pPr>
            <w:r>
              <w:rPr>
                <w:rFonts w:hint="eastAsia"/>
                <w:sz w:val="24"/>
              </w:rPr>
              <w:t>GB/T 13171.1-2009 4.2、</w:t>
            </w:r>
          </w:p>
          <w:p>
            <w:pPr>
              <w:pStyle w:val="8"/>
              <w:spacing w:before="78" w:after="109"/>
              <w:ind w:firstLine="0" w:firstLineChars="0"/>
              <w:jc w:val="center"/>
              <w:rPr>
                <w:rFonts w:hint="eastAsia"/>
                <w:sz w:val="24"/>
              </w:rPr>
            </w:pPr>
            <w:r>
              <w:rPr>
                <w:rFonts w:hint="eastAsia"/>
                <w:sz w:val="24"/>
              </w:rPr>
              <w:t>GB/T 13171.2-2009 4.2、产品明示标准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GB/T 13171.1-2009 5.3、</w:t>
            </w:r>
          </w:p>
          <w:p>
            <w:pPr>
              <w:pStyle w:val="8"/>
              <w:spacing w:before="78" w:after="109"/>
              <w:ind w:firstLine="0" w:firstLineChars="0"/>
              <w:jc w:val="center"/>
              <w:rPr>
                <w:rFonts w:hint="eastAsia"/>
                <w:sz w:val="24"/>
              </w:rPr>
            </w:pPr>
            <w:r>
              <w:rPr>
                <w:rFonts w:hint="eastAsia"/>
                <w:sz w:val="24"/>
              </w:rPr>
              <w:t xml:space="preserve">GB/T 13171.2-2009 5.3、产品明示标准 </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9</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游离碱质量分数</w:t>
            </w:r>
          </w:p>
        </w:tc>
        <w:tc>
          <w:tcPr>
            <w:tcW w:w="2390" w:type="dxa"/>
            <w:noWrap w:val="0"/>
            <w:vAlign w:val="center"/>
          </w:tcPr>
          <w:p>
            <w:pPr>
              <w:pStyle w:val="8"/>
              <w:spacing w:before="78" w:after="109"/>
              <w:ind w:firstLine="0" w:firstLineChars="0"/>
              <w:jc w:val="center"/>
              <w:rPr>
                <w:rFonts w:hint="eastAsia"/>
                <w:sz w:val="24"/>
              </w:rPr>
            </w:pPr>
            <w:r>
              <w:rPr>
                <w:rFonts w:hint="eastAsia"/>
                <w:sz w:val="24"/>
              </w:rPr>
              <w:t>GB/T 13171.1-2009 4.2、</w:t>
            </w:r>
          </w:p>
          <w:p>
            <w:pPr>
              <w:pStyle w:val="8"/>
              <w:spacing w:before="78" w:after="109"/>
              <w:ind w:firstLine="0" w:firstLineChars="0"/>
              <w:jc w:val="center"/>
              <w:rPr>
                <w:rFonts w:hint="eastAsia"/>
                <w:sz w:val="24"/>
              </w:rPr>
            </w:pPr>
            <w:r>
              <w:rPr>
                <w:rFonts w:hint="eastAsia"/>
                <w:sz w:val="24"/>
              </w:rPr>
              <w:t>GB/T 13171.2-2009 4.2、产品明示标准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GB/T 13171.1-2009 5.6、</w:t>
            </w:r>
          </w:p>
          <w:p>
            <w:pPr>
              <w:pStyle w:val="8"/>
              <w:spacing w:before="78" w:after="109"/>
              <w:ind w:firstLine="0" w:firstLineChars="0"/>
              <w:jc w:val="center"/>
              <w:rPr>
                <w:rFonts w:hint="eastAsia"/>
                <w:sz w:val="24"/>
              </w:rPr>
            </w:pPr>
            <w:r>
              <w:rPr>
                <w:rFonts w:hint="eastAsia"/>
                <w:sz w:val="24"/>
              </w:rPr>
              <w:t xml:space="preserve">GB/T 13171.2-2009 5.6、产品明示标准 </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pStyle w:val="8"/>
              <w:spacing w:before="78" w:after="109"/>
              <w:ind w:firstLine="0" w:firstLineChars="0"/>
              <w:jc w:val="center"/>
              <w:rPr>
                <w:rFonts w:hint="eastAsia"/>
                <w:sz w:val="24"/>
              </w:rPr>
            </w:pPr>
            <w:r>
              <w:rPr>
                <w:rFonts w:hint="eastAsia"/>
                <w:sz w:val="24"/>
              </w:rPr>
              <w:t>10</w:t>
            </w:r>
          </w:p>
        </w:tc>
        <w:tc>
          <w:tcPr>
            <w:tcW w:w="1076" w:type="dxa"/>
            <w:vMerge w:val="continue"/>
            <w:noWrap w:val="0"/>
            <w:vAlign w:val="center"/>
          </w:tcPr>
          <w:p>
            <w:pPr>
              <w:pStyle w:val="8"/>
              <w:spacing w:before="78" w:after="109"/>
              <w:ind w:firstLine="0" w:firstLineChars="0"/>
              <w:jc w:val="center"/>
              <w:rPr>
                <w:rFonts w:hint="eastAsia"/>
                <w:sz w:val="24"/>
              </w:rPr>
            </w:pPr>
          </w:p>
        </w:tc>
        <w:tc>
          <w:tcPr>
            <w:tcW w:w="1110" w:type="dxa"/>
            <w:noWrap w:val="0"/>
            <w:vAlign w:val="center"/>
          </w:tcPr>
          <w:p>
            <w:pPr>
              <w:pStyle w:val="8"/>
              <w:spacing w:before="78" w:after="109"/>
              <w:ind w:firstLine="0" w:firstLineChars="0"/>
              <w:jc w:val="center"/>
              <w:rPr>
                <w:rFonts w:hint="eastAsia"/>
                <w:sz w:val="24"/>
              </w:rPr>
            </w:pPr>
            <w:r>
              <w:rPr>
                <w:rFonts w:hint="eastAsia"/>
                <w:sz w:val="24"/>
              </w:rPr>
              <w:t>规定污布的去污力</w:t>
            </w:r>
          </w:p>
        </w:tc>
        <w:tc>
          <w:tcPr>
            <w:tcW w:w="2390" w:type="dxa"/>
            <w:noWrap w:val="0"/>
            <w:vAlign w:val="center"/>
          </w:tcPr>
          <w:p>
            <w:pPr>
              <w:pStyle w:val="8"/>
              <w:spacing w:before="78" w:after="109"/>
              <w:ind w:firstLine="0" w:firstLineChars="0"/>
              <w:jc w:val="center"/>
              <w:rPr>
                <w:rFonts w:hint="eastAsia"/>
                <w:sz w:val="24"/>
              </w:rPr>
            </w:pPr>
            <w:r>
              <w:rPr>
                <w:rFonts w:hint="eastAsia"/>
                <w:sz w:val="24"/>
              </w:rPr>
              <w:t>GB/T 13171.1-2009 4.3、</w:t>
            </w:r>
          </w:p>
          <w:p>
            <w:pPr>
              <w:pStyle w:val="8"/>
              <w:spacing w:before="78" w:after="109"/>
              <w:ind w:firstLine="0" w:firstLineChars="0"/>
              <w:jc w:val="center"/>
              <w:rPr>
                <w:rFonts w:hint="eastAsia"/>
                <w:sz w:val="24"/>
              </w:rPr>
            </w:pPr>
            <w:r>
              <w:rPr>
                <w:rFonts w:hint="eastAsia"/>
                <w:sz w:val="24"/>
              </w:rPr>
              <w:t>GB/T 13171.2-2009 4.3、产品明示标准</w:t>
            </w:r>
          </w:p>
        </w:tc>
        <w:tc>
          <w:tcPr>
            <w:tcW w:w="1026" w:type="dxa"/>
            <w:noWrap w:val="0"/>
            <w:vAlign w:val="center"/>
          </w:tcPr>
          <w:p>
            <w:pPr>
              <w:pStyle w:val="8"/>
              <w:spacing w:before="78" w:after="109"/>
              <w:ind w:firstLine="0" w:firstLineChars="0"/>
              <w:jc w:val="center"/>
              <w:rPr>
                <w:rFonts w:hint="eastAsia"/>
                <w:sz w:val="24"/>
              </w:rPr>
            </w:pPr>
            <w:r>
              <w:rPr>
                <w:rFonts w:hint="eastAsia"/>
                <w:sz w:val="24"/>
              </w:rPr>
              <w:t>推荐性</w:t>
            </w:r>
          </w:p>
        </w:tc>
        <w:tc>
          <w:tcPr>
            <w:tcW w:w="2336" w:type="dxa"/>
            <w:noWrap w:val="0"/>
            <w:vAlign w:val="center"/>
          </w:tcPr>
          <w:p>
            <w:pPr>
              <w:pStyle w:val="8"/>
              <w:spacing w:before="78" w:after="109"/>
              <w:ind w:firstLine="0" w:firstLineChars="0"/>
              <w:jc w:val="center"/>
              <w:rPr>
                <w:rFonts w:hint="eastAsia"/>
                <w:sz w:val="24"/>
              </w:rPr>
            </w:pPr>
            <w:r>
              <w:rPr>
                <w:rFonts w:hint="eastAsia"/>
                <w:sz w:val="24"/>
              </w:rPr>
              <w:t>GB/T 13171.1-2009 5.8、</w:t>
            </w:r>
          </w:p>
          <w:p>
            <w:pPr>
              <w:pStyle w:val="8"/>
              <w:spacing w:before="78" w:after="109"/>
              <w:ind w:firstLine="0" w:firstLineChars="0"/>
              <w:jc w:val="center"/>
              <w:rPr>
                <w:rFonts w:hint="eastAsia"/>
                <w:sz w:val="24"/>
              </w:rPr>
            </w:pPr>
            <w:r>
              <w:rPr>
                <w:rFonts w:hint="eastAsia"/>
                <w:sz w:val="24"/>
              </w:rPr>
              <w:t xml:space="preserve">GB/T 13171.2-2009 5.8、产品明示标准 </w:t>
            </w:r>
          </w:p>
        </w:tc>
        <w:tc>
          <w:tcPr>
            <w:tcW w:w="900" w:type="dxa"/>
            <w:noWrap w:val="0"/>
            <w:vAlign w:val="top"/>
          </w:tcPr>
          <w:p>
            <w:pPr>
              <w:pStyle w:val="8"/>
              <w:spacing w:before="78" w:after="109"/>
              <w:ind w:firstLine="0" w:firstLineChars="0"/>
              <w:jc w:val="center"/>
              <w:rPr>
                <w:rFonts w:hint="eastAsia"/>
                <w:sz w:val="24"/>
              </w:rPr>
            </w:pPr>
            <w:r>
              <w:rPr>
                <w:rFonts w:hint="eastAsia"/>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74"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11</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总活性物含量</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13171.1-2009 4.2、</w:t>
            </w:r>
          </w:p>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13171.2-2009 4.2</w:t>
            </w:r>
            <w:r>
              <w:rPr>
                <w:rFonts w:hint="eastAsia" w:ascii="仿宋_GB2312" w:hAnsi="仿宋_GB2312" w:eastAsia="仿宋_GB2312" w:cs="仿宋_GB2312"/>
                <w:sz w:val="24"/>
              </w:rPr>
              <w:t>、产品明示标准</w:t>
            </w:r>
            <w:r>
              <w:rPr>
                <w:rFonts w:hint="eastAsia" w:ascii="仿宋_GB2312" w:hAnsi="仿宋_GB2312" w:eastAsia="仿宋_GB2312" w:cs="仿宋_GB2312"/>
                <w:kern w:val="0"/>
                <w:sz w:val="24"/>
              </w:rPr>
              <w:t xml:space="preserve"> </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13171.1-2009 5.4、</w:t>
            </w:r>
          </w:p>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13171.2-2009 5.4、</w:t>
            </w:r>
            <w:r>
              <w:rPr>
                <w:rFonts w:hint="eastAsia" w:ascii="仿宋_GB2312" w:hAnsi="仿宋_GB2312" w:eastAsia="仿宋_GB2312" w:cs="仿宋_GB2312"/>
                <w:sz w:val="24"/>
              </w:rPr>
              <w:t>产品明示标准</w:t>
            </w:r>
            <w:r>
              <w:rPr>
                <w:rFonts w:hint="eastAsia" w:ascii="仿宋_GB2312" w:hAnsi="仿宋_GB2312" w:eastAsia="仿宋_GB2312" w:cs="仿宋_GB2312"/>
                <w:kern w:val="0"/>
                <w:sz w:val="24"/>
              </w:rPr>
              <w:t xml:space="preserve"> </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90"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12</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总五氧化二磷</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13171.1-2009 4.2、</w:t>
            </w:r>
          </w:p>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GB/T 13171.2-2009 4.2</w:t>
            </w:r>
            <w:r>
              <w:rPr>
                <w:rFonts w:hint="eastAsia" w:ascii="仿宋_GB2312" w:hAnsi="仿宋_GB2312" w:eastAsia="仿宋_GB2312" w:cs="仿宋_GB2312"/>
                <w:sz w:val="24"/>
              </w:rPr>
              <w:t>、</w:t>
            </w:r>
          </w:p>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产品明示标准</w:t>
            </w:r>
            <w:r>
              <w:rPr>
                <w:rFonts w:hint="eastAsia" w:ascii="仿宋_GB2312" w:hAnsi="仿宋_GB2312" w:eastAsia="仿宋_GB2312" w:cs="仿宋_GB2312"/>
                <w:kern w:val="0"/>
                <w:sz w:val="24"/>
              </w:rPr>
              <w:t xml:space="preserve"> </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13171.1-2009 5.5、</w:t>
            </w:r>
          </w:p>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13171.2-2009 5.5</w:t>
            </w:r>
            <w:r>
              <w:rPr>
                <w:rFonts w:hint="eastAsia" w:ascii="仿宋_GB2312" w:hAnsi="仿宋_GB2312" w:eastAsia="仿宋_GB2312" w:cs="仿宋_GB2312"/>
                <w:sz w:val="24"/>
              </w:rPr>
              <w:t>、产品明示标准</w:t>
            </w:r>
            <w:r>
              <w:rPr>
                <w:rFonts w:hint="eastAsia" w:ascii="仿宋_GB2312" w:hAnsi="仿宋_GB2312" w:eastAsia="仿宋_GB2312" w:cs="仿宋_GB2312"/>
                <w:kern w:val="0"/>
                <w:sz w:val="24"/>
              </w:rPr>
              <w:t xml:space="preserve"> </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74"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13</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pH</w:t>
            </w:r>
            <w:r>
              <w:rPr>
                <w:rFonts w:hint="eastAsia" w:ascii="仿宋_GB2312" w:hAnsi="仿宋_GB2312" w:eastAsia="仿宋_GB2312" w:cs="仿宋_GB2312"/>
                <w:sz w:val="24"/>
              </w:rPr>
              <w:t>值</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13171.1-2009 4.2、</w:t>
            </w:r>
          </w:p>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13171.2-2009 4.2、</w:t>
            </w:r>
            <w:r>
              <w:rPr>
                <w:rFonts w:hint="eastAsia" w:ascii="仿宋_GB2312" w:hAnsi="仿宋_GB2312" w:eastAsia="仿宋_GB2312" w:cs="仿宋_GB2312"/>
                <w:sz w:val="24"/>
              </w:rPr>
              <w:t>产品明示标准</w:t>
            </w:r>
            <w:r>
              <w:rPr>
                <w:rFonts w:hint="eastAsia" w:ascii="仿宋_GB2312" w:hAnsi="仿宋_GB2312" w:eastAsia="仿宋_GB2312" w:cs="仿宋_GB2312"/>
                <w:kern w:val="0"/>
                <w:sz w:val="24"/>
              </w:rPr>
              <w:t xml:space="preserve"> </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13171.1-2009 5.7、</w:t>
            </w:r>
          </w:p>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13171.2-2009 5.7</w:t>
            </w:r>
            <w:r>
              <w:rPr>
                <w:rFonts w:hint="eastAsia" w:ascii="仿宋_GB2312" w:hAnsi="仿宋_GB2312" w:eastAsia="仿宋_GB2312" w:cs="仿宋_GB2312"/>
                <w:sz w:val="24"/>
              </w:rPr>
              <w:t>、产品明示标准</w:t>
            </w:r>
            <w:r>
              <w:rPr>
                <w:rFonts w:hint="eastAsia" w:ascii="仿宋_GB2312" w:hAnsi="仿宋_GB2312" w:eastAsia="仿宋_GB2312" w:cs="仿宋_GB2312"/>
                <w:kern w:val="0"/>
                <w:sz w:val="24"/>
              </w:rPr>
              <w:t xml:space="preserve"> </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14</w:t>
            </w:r>
          </w:p>
        </w:tc>
        <w:tc>
          <w:tcPr>
            <w:tcW w:w="1076" w:type="dxa"/>
            <w:vMerge w:val="restart"/>
            <w:noWrap w:val="0"/>
            <w:vAlign w:val="center"/>
          </w:tcPr>
          <w:p>
            <w:pPr>
              <w:widowControl/>
              <w:snapToGrid w:val="0"/>
              <w:spacing w:line="0" w:lineRule="atLeast"/>
              <w:jc w:val="center"/>
              <w:rPr>
                <w:rFonts w:ascii="仿宋" w:hAnsi="仿宋" w:eastAsia="仿宋" w:cs="仿宋"/>
                <w:kern w:val="0"/>
                <w:sz w:val="24"/>
              </w:rPr>
            </w:pPr>
            <w:r>
              <w:rPr>
                <w:rFonts w:hint="eastAsia" w:ascii="仿宋" w:hAnsi="仿宋" w:eastAsia="仿宋" w:cs="仿宋"/>
                <w:kern w:val="0"/>
                <w:sz w:val="24"/>
              </w:rPr>
              <w:t>洗衣皂</w:t>
            </w: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干钠皂</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5.3、产品明示标准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15</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乙醇不溶物</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5.4、产品明示标准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16</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发泡力</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5.5、产品明示标准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17</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氯化物</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5.6、产品明示标准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18</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游离苛性碱</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5.7、产品明示标准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19</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总五氧化二磷</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5.8、产品明示标准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20</w:t>
            </w:r>
          </w:p>
        </w:tc>
        <w:tc>
          <w:tcPr>
            <w:tcW w:w="1076" w:type="dxa"/>
            <w:vMerge w:val="continue"/>
            <w:noWrap w:val="0"/>
            <w:vAlign w:val="center"/>
          </w:tcPr>
          <w:p>
            <w:pPr>
              <w:widowControl/>
              <w:snapToGrid w:val="0"/>
              <w:spacing w:line="0" w:lineRule="atLeast"/>
              <w:jc w:val="center"/>
              <w:rPr>
                <w:rFonts w:ascii="仿宋" w:hAnsi="仿宋" w:eastAsia="仿宋" w:cs="仿宋"/>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透明度</w:t>
            </w:r>
            <w:r>
              <w:rPr>
                <w:rFonts w:hint="eastAsia" w:ascii="仿宋_GB2312" w:hAnsi="仿宋_GB2312" w:eastAsia="仿宋_GB2312" w:cs="仿宋_GB2312"/>
                <w:sz w:val="24"/>
                <w:vertAlign w:val="superscript"/>
              </w:rPr>
              <w:t>【1】</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2486-2008 5.9、产品明示标准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21</w:t>
            </w:r>
          </w:p>
        </w:tc>
        <w:tc>
          <w:tcPr>
            <w:tcW w:w="1076" w:type="dxa"/>
            <w:vMerge w:val="restart"/>
            <w:noWrap w:val="0"/>
            <w:vAlign w:val="center"/>
          </w:tcPr>
          <w:p>
            <w:pPr>
              <w:widowControl/>
              <w:snapToGrid w:val="0"/>
              <w:spacing w:line="0" w:lineRule="atLeast"/>
              <w:jc w:val="center"/>
              <w:rPr>
                <w:rFonts w:ascii="仿宋" w:hAnsi="仿宋" w:eastAsia="仿宋" w:cs="仿宋"/>
                <w:kern w:val="0"/>
                <w:sz w:val="24"/>
              </w:rPr>
            </w:pPr>
            <w:r>
              <w:rPr>
                <w:rFonts w:hint="eastAsia" w:ascii="仿宋" w:hAnsi="仿宋" w:eastAsia="仿宋" w:cs="仿宋"/>
                <w:kern w:val="0"/>
                <w:sz w:val="24"/>
              </w:rPr>
              <w:t>复合洗衣皂</w:t>
            </w: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总有效物</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4.3、产品明示标准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22</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水分和挥发物</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4.6、产品明示标准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23</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发泡力</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4.7、产品明示标准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89"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24</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游离苛性碱</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4.5、产品明示标准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89"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总五氧化二磷</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2487-2008 4.8、产品明示标准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89"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26</w:t>
            </w:r>
          </w:p>
        </w:tc>
        <w:tc>
          <w:tcPr>
            <w:tcW w:w="1076" w:type="dxa"/>
            <w:vMerge w:val="restart"/>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柔顺剂</w:t>
            </w: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外观</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4.1、产品明示标准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27</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气味</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4.2、产品明示标准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28</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kern w:val="0"/>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稳定性</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4.3、产品明示标准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29</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pH</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4.5、产品明示标准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30</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总五氧化二磷</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4.7、产品明示标准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31</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总固形物含量</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4535-2013 4.6、产品明示标准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32</w:t>
            </w:r>
          </w:p>
        </w:tc>
        <w:tc>
          <w:tcPr>
            <w:tcW w:w="1076" w:type="dxa"/>
            <w:vMerge w:val="restart"/>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手洗餐具洗涤剂</w:t>
            </w: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总活性物含量</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4.3、产品明示标准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33</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pH</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4.4、产品明示标准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34</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去污力</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4.5、产品明示标准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35</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荧光增白剂</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9985-2000 4.6、产品明示标准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36</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甲醇</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14930.1-2015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强制性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30795</w:t>
            </w:r>
            <w:r>
              <w:rPr>
                <w:rFonts w:hint="eastAsia" w:ascii="仿宋_GB2312" w:hAnsi="仿宋_GB2312" w:eastAsia="仿宋_GB2312" w:cs="仿宋_GB2312"/>
                <w:sz w:val="24"/>
                <w:vertAlign w:val="superscript"/>
              </w:rPr>
              <w:t>【2】</w:t>
            </w:r>
          </w:p>
        </w:tc>
        <w:tc>
          <w:tcPr>
            <w:tcW w:w="900" w:type="dxa"/>
            <w:noWrap w:val="0"/>
            <w:vAlign w:val="top"/>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37</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甲醛</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14930.1-2015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强制性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30796</w:t>
            </w:r>
            <w:r>
              <w:rPr>
                <w:rFonts w:hint="eastAsia" w:ascii="仿宋_GB2312" w:hAnsi="仿宋_GB2312" w:eastAsia="仿宋_GB2312" w:cs="仿宋_GB2312"/>
                <w:sz w:val="24"/>
                <w:vertAlign w:val="superscript"/>
              </w:rPr>
              <w:t>【2】</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38</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砷</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14930.1-2015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强制性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30797</w:t>
            </w:r>
            <w:r>
              <w:rPr>
                <w:rFonts w:hint="eastAsia" w:ascii="仿宋_GB2312" w:hAnsi="仿宋_GB2312" w:eastAsia="仿宋_GB2312" w:cs="仿宋_GB2312"/>
                <w:sz w:val="24"/>
                <w:vertAlign w:val="superscript"/>
              </w:rPr>
              <w:t>【2】</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39</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重金属</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14930.1-2015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强制性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30799</w:t>
            </w:r>
            <w:r>
              <w:rPr>
                <w:rFonts w:hint="eastAsia" w:ascii="仿宋_GB2312" w:hAnsi="仿宋_GB2312" w:eastAsia="仿宋_GB2312" w:cs="仿宋_GB2312"/>
                <w:sz w:val="24"/>
                <w:vertAlign w:val="superscript"/>
              </w:rPr>
              <w:t>【2】</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40</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菌落总数</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14930.1-2015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强制性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4789.2</w:t>
            </w:r>
            <w:r>
              <w:rPr>
                <w:rFonts w:hint="eastAsia" w:ascii="仿宋_GB2312" w:hAnsi="仿宋_GB2312" w:eastAsia="仿宋_GB2312" w:cs="仿宋_GB2312"/>
                <w:sz w:val="24"/>
                <w:vertAlign w:val="superscript"/>
              </w:rPr>
              <w:t>【2】【3】</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41</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大肠菌群</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14930.1-2015 4.2、产品明示标准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强制性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4789.3</w:t>
            </w:r>
            <w:r>
              <w:rPr>
                <w:rFonts w:hint="eastAsia" w:ascii="仿宋_GB2312" w:hAnsi="仿宋_GB2312" w:eastAsia="仿宋_GB2312" w:cs="仿宋_GB2312"/>
                <w:sz w:val="24"/>
                <w:vertAlign w:val="superscript"/>
              </w:rPr>
              <w:t>【2】【3】</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42</w:t>
            </w:r>
          </w:p>
        </w:tc>
        <w:tc>
          <w:tcPr>
            <w:tcW w:w="1076" w:type="dxa"/>
            <w:vMerge w:val="restart"/>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厨房油污清洁剂</w:t>
            </w: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外观</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4.1、产品明示标准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43</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稳定性</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4.2、产品明示标准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44</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总活性物</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4.3、产品明示标准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45</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pH</w:t>
            </w:r>
            <w:r>
              <w:rPr>
                <w:rFonts w:hint="eastAsia" w:ascii="仿宋_GB2312" w:hAnsi="仿宋_GB2312" w:eastAsia="仿宋_GB2312" w:cs="仿宋_GB2312"/>
                <w:sz w:val="24"/>
                <w:szCs w:val="21"/>
              </w:rPr>
              <w:t>值</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4.5、产品明示标准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46</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总五氧化二磷</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4.7、产品明示标准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47</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碱度</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4.4、产品明示标准</w:t>
            </w:r>
          </w:p>
        </w:tc>
        <w:tc>
          <w:tcPr>
            <w:tcW w:w="900" w:type="dxa"/>
            <w:noWrap w:val="0"/>
            <w:vAlign w:val="top"/>
          </w:tcPr>
          <w:p>
            <w:pPr>
              <w:snapToGrid w:val="0"/>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48</w:t>
            </w:r>
          </w:p>
        </w:tc>
        <w:tc>
          <w:tcPr>
            <w:tcW w:w="1076" w:type="dxa"/>
            <w:vMerge w:val="continue"/>
            <w:noWrap w:val="0"/>
            <w:vAlign w:val="center"/>
          </w:tcPr>
          <w:p>
            <w:pPr>
              <w:widowControl/>
              <w:snapToGrid w:val="0"/>
              <w:spacing w:line="0" w:lineRule="atLeast"/>
              <w:jc w:val="center"/>
              <w:rPr>
                <w:rFonts w:hint="eastAsia" w:ascii="仿宋_GB2312" w:hAnsi="仿宋_GB2312" w:eastAsia="仿宋_GB2312" w:cs="仿宋_GB2312"/>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腐蚀量</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35833-2018 4.6、产品明示标准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49</w:t>
            </w:r>
          </w:p>
        </w:tc>
        <w:tc>
          <w:tcPr>
            <w:tcW w:w="1076" w:type="dxa"/>
            <w:vMerge w:val="restart"/>
            <w:noWrap w:val="0"/>
            <w:vAlign w:val="center"/>
          </w:tcPr>
          <w:p>
            <w:pPr>
              <w:widowControl/>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厨房油垢清洁剂</w:t>
            </w: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外观</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4.1、产品明示标准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50</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气味</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4.2、产品明示标准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51</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稳定性</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3.2、产品明示标准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4.3、产品明示标准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52</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总活性物</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4.4、产品明示标准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53</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pH</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4.6、产品明示标准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54</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碱度</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4.5、产品明示标准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480" w:type="dxa"/>
            <w:noWrap w:val="0"/>
            <w:vAlign w:val="center"/>
          </w:tcPr>
          <w:p>
            <w:pPr>
              <w:widowControl/>
              <w:snapToGrid w:val="0"/>
              <w:spacing w:line="0" w:lineRule="atLeast"/>
              <w:jc w:val="center"/>
              <w:rPr>
                <w:rFonts w:ascii="仿宋_GB2312" w:hAnsi="仿宋" w:eastAsia="仿宋_GB2312"/>
                <w:bCs/>
                <w:sz w:val="24"/>
              </w:rPr>
            </w:pPr>
            <w:r>
              <w:rPr>
                <w:rFonts w:hint="eastAsia" w:ascii="仿宋_GB2312" w:hAnsi="仿宋" w:eastAsia="仿宋_GB2312"/>
                <w:bCs/>
                <w:sz w:val="24"/>
              </w:rPr>
              <w:t>55</w:t>
            </w:r>
          </w:p>
        </w:tc>
        <w:tc>
          <w:tcPr>
            <w:tcW w:w="1076" w:type="dxa"/>
            <w:vMerge w:val="continue"/>
            <w:noWrap w:val="0"/>
            <w:vAlign w:val="center"/>
          </w:tcPr>
          <w:p>
            <w:pPr>
              <w:widowControl/>
              <w:snapToGrid w:val="0"/>
              <w:spacing w:line="0" w:lineRule="atLeast"/>
              <w:jc w:val="center"/>
              <w:rPr>
                <w:rFonts w:ascii="仿宋" w:hAnsi="仿宋" w:eastAsia="仿宋" w:cs="仿宋"/>
                <w:sz w:val="24"/>
              </w:rPr>
            </w:pPr>
          </w:p>
        </w:tc>
        <w:tc>
          <w:tcPr>
            <w:tcW w:w="1110"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腐蚀量</w:t>
            </w:r>
          </w:p>
        </w:tc>
        <w:tc>
          <w:tcPr>
            <w:tcW w:w="2390"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3.3、产品明示标准</w:t>
            </w:r>
          </w:p>
        </w:tc>
        <w:tc>
          <w:tcPr>
            <w:tcW w:w="1026" w:type="dxa"/>
            <w:noWrap w:val="0"/>
            <w:vAlign w:val="center"/>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推荐性</w:t>
            </w:r>
          </w:p>
        </w:tc>
        <w:tc>
          <w:tcPr>
            <w:tcW w:w="2336" w:type="dxa"/>
            <w:noWrap w:val="0"/>
            <w:vAlign w:val="center"/>
          </w:tcPr>
          <w:p>
            <w:pPr>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QB/T 4348-2012 4.7、产品明示标准</w:t>
            </w:r>
          </w:p>
        </w:tc>
        <w:tc>
          <w:tcPr>
            <w:tcW w:w="900" w:type="dxa"/>
            <w:noWrap w:val="0"/>
            <w:vAlign w:val="top"/>
          </w:tcPr>
          <w:p>
            <w:pPr>
              <w:widowControl/>
              <w:snapToGrid w:val="0"/>
              <w:spacing w:line="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32" w:hRule="atLeast"/>
          <w:jc w:val="center"/>
        </w:trPr>
        <w:tc>
          <w:tcPr>
            <w:tcW w:w="9318" w:type="dxa"/>
            <w:gridSpan w:val="7"/>
            <w:noWrap w:val="0"/>
            <w:vAlign w:val="center"/>
          </w:tcPr>
          <w:p>
            <w:pPr>
              <w:widowControl/>
              <w:snapToGrid w:val="0"/>
              <w:spacing w:line="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注：</w:t>
            </w:r>
          </w:p>
          <w:p>
            <w:pPr>
              <w:numPr>
                <w:ilvl w:val="0"/>
                <w:numId w:val="1"/>
              </w:numPr>
              <w:snapToGrid w:val="0"/>
              <w:spacing w:line="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透明度仅适用于透明型洗衣皂。</w:t>
            </w:r>
          </w:p>
          <w:p>
            <w:pPr>
              <w:numPr>
                <w:ilvl w:val="0"/>
                <w:numId w:val="1"/>
              </w:numPr>
              <w:snapToGrid w:val="0"/>
              <w:spacing w:line="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未标注日期的标准，其最新版本适用于本文件。</w:t>
            </w:r>
          </w:p>
          <w:p>
            <w:pPr>
              <w:numPr>
                <w:ilvl w:val="0"/>
                <w:numId w:val="1"/>
              </w:numPr>
              <w:snapToGrid w:val="0"/>
              <w:spacing w:line="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序号40，41项目</w:t>
            </w:r>
            <w:r>
              <w:rPr>
                <w:rFonts w:ascii="仿宋_GB2312" w:hAnsi="仿宋_GB2312" w:eastAsia="仿宋_GB2312" w:cs="仿宋_GB2312"/>
                <w:kern w:val="0"/>
                <w:sz w:val="24"/>
              </w:rPr>
              <w:t>属微生物项目，微生物项目不进行复检。</w:t>
            </w:r>
          </w:p>
          <w:p>
            <w:pPr>
              <w:numPr>
                <w:ilvl w:val="0"/>
                <w:numId w:val="1"/>
              </w:numPr>
              <w:snapToGrid w:val="0"/>
              <w:spacing w:line="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若被检产品明示标准的质量要求缺少检验依据中推荐性标准要求，或检测方法非国标和行标时，则该项目按照检验依据中所示国标或行标进行检测，出具实测值且不参与判定（强制性项目除外）。</w:t>
            </w:r>
          </w:p>
        </w:tc>
      </w:tr>
    </w:tbl>
    <w:p>
      <w:pPr>
        <w:pStyle w:val="5"/>
        <w:rPr>
          <w:rFonts w:hAnsi="宋体"/>
        </w:rPr>
      </w:pPr>
      <w:r>
        <w:rPr>
          <w:rFonts w:hint="eastAsia"/>
        </w:rPr>
        <w:t>6.</w:t>
      </w:r>
      <w:r>
        <w:t>2</w:t>
      </w:r>
      <w:r>
        <w:rPr>
          <w:rFonts w:hint="eastAsia"/>
        </w:rPr>
        <w:t xml:space="preserve"> 检验应注意的问题</w:t>
      </w:r>
    </w:p>
    <w:p>
      <w:pPr>
        <w:snapToGrid w:val="0"/>
        <w:spacing w:line="60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600" w:lineRule="exact"/>
        <w:rPr>
          <w:rFonts w:hint="eastAsia"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若被检产品明示标准的质量要求缺少检验依据中推荐性标准要求，或检测方法非国标和行标时，则该项目按照检验依据中所示国标或行标进行检测，出具实测值且不参与判定（强制性项目除外）。</w:t>
      </w:r>
    </w:p>
    <w:p>
      <w:pPr>
        <w:snapToGrid w:val="0"/>
        <w:spacing w:line="600" w:lineRule="exact"/>
        <w:rPr>
          <w:rFonts w:ascii="Cambria" w:hAnsi="Cambria" w:eastAsia="仿宋_GB2312"/>
          <w:b/>
          <w:bCs/>
          <w:sz w:val="28"/>
        </w:rPr>
      </w:pPr>
      <w:r>
        <w:rPr>
          <w:rFonts w:hint="eastAsia" w:ascii="Cambria" w:hAnsi="Cambria" w:eastAsia="仿宋_GB2312"/>
          <w:b/>
          <w:bCs/>
          <w:sz w:val="28"/>
        </w:rPr>
        <w:t>7</w:t>
      </w:r>
      <w:r>
        <w:rPr>
          <w:rFonts w:ascii="Cambria" w:hAnsi="Cambria" w:eastAsia="仿宋_GB2312"/>
          <w:b/>
          <w:bCs/>
          <w:sz w:val="28"/>
        </w:rPr>
        <w:t xml:space="preserve"> </w:t>
      </w:r>
      <w:r>
        <w:rPr>
          <w:rFonts w:hint="eastAsia" w:ascii="Cambria" w:hAnsi="Cambria" w:eastAsia="仿宋_GB2312"/>
          <w:b/>
          <w:bCs/>
          <w:sz w:val="28"/>
        </w:rPr>
        <w:t>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项目不合格，判该产品本次监督检验结果不合格。若被检产品明示标准的质量要求缺少检验依据中推荐性标准要求，或检测方法非国标和行标时，则该项目按照检验依据中所示国标或行标进行检测，出具实测值且不参与判定（强制性项目除外）。</w:t>
      </w:r>
    </w:p>
    <w:p>
      <w:pPr>
        <w:pStyle w:val="4"/>
      </w:pPr>
      <w:r>
        <w:rPr>
          <w:rFonts w:hint="eastAsia"/>
        </w:rPr>
        <w:t>8</w:t>
      </w:r>
      <w:r>
        <w:t xml:space="preserve"> </w:t>
      </w:r>
      <w:r>
        <w:rPr>
          <w:rFonts w:hint="eastAsia"/>
        </w:rPr>
        <w:t>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4"/>
      </w:pPr>
      <w:r>
        <w:t xml:space="preserve">9 </w:t>
      </w:r>
      <w:r>
        <w:rPr>
          <w:rFonts w:hint="eastAsia"/>
        </w:rPr>
        <w:t>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highlight w:val="yellow"/>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76912"/>
    <w:multiLevelType w:val="singleLevel"/>
    <w:tmpl w:val="8557691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C6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ind w:firstLine="200" w:firstLineChars="200"/>
      <w:outlineLvl w:val="2"/>
    </w:pPr>
    <w:rPr>
      <w:rFonts w:ascii="Calibri" w:hAnsi="Calibri" w:eastAsia="仿宋_GB2312"/>
      <w:b/>
      <w:bCs/>
      <w:sz w:val="32"/>
      <w:szCs w:val="32"/>
    </w:rPr>
  </w:style>
  <w:style w:type="paragraph" w:styleId="3">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4">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5">
    <w:name w:val="heading 7"/>
    <w:basedOn w:val="1"/>
    <w:next w:val="1"/>
    <w:qFormat/>
    <w:uiPriority w:val="0"/>
    <w:pPr>
      <w:keepNext/>
      <w:keepLines/>
      <w:spacing w:before="240" w:after="64" w:line="600" w:lineRule="exact"/>
      <w:outlineLvl w:val="6"/>
    </w:pPr>
    <w:rPr>
      <w:rFonts w:ascii="Calibri" w:hAnsi="Calibri" w:eastAsia="仿宋_GB2312"/>
      <w:b/>
      <w:bCs/>
      <w:sz w:val="2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8">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2020-08-25T07:08:18Z</dcterms:created>
  <dc:creator>changmy</dc:creator>
  <cp:lastModifiedBy>常孟园</cp:lastModifiedBy>
  <dcterms:modified xsi:type="dcterms:W3CDTF">2020-08-25T07:08:56Z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