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  <w:szCs w:val="32"/>
        </w:rPr>
      </w:pPr>
      <w:r>
        <w:rPr>
          <w:rFonts w:ascii="黑体" w:hAnsi="黑体" w:eastAsia="黑体"/>
          <w:sz w:val="28"/>
          <w:szCs w:val="32"/>
        </w:rPr>
        <w:t>附件</w:t>
      </w:r>
    </w:p>
    <w:p>
      <w:pPr>
        <w:widowControl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拟聘请深圳标准专家库第三批专家名单</w:t>
      </w:r>
    </w:p>
    <w:p>
      <w:pPr>
        <w:widowControl/>
        <w:spacing w:line="240" w:lineRule="exact"/>
        <w:jc w:val="center"/>
        <w:rPr>
          <w:rFonts w:ascii="华文中宋" w:hAnsi="华文中宋" w:eastAsia="华文中宋"/>
          <w:b/>
          <w:sz w:val="36"/>
          <w:szCs w:val="32"/>
        </w:rPr>
      </w:pPr>
    </w:p>
    <w:tbl>
      <w:tblPr>
        <w:tblStyle w:val="3"/>
        <w:tblW w:w="7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4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tblHeader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pct10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曹小兵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旭宇光电（深圳）股份有限公司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陈超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研祥智能科技股份有限公司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陈国谦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深圳广田集团股份有限公司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陈琪莎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深圳职业技术学院文化创意产品研发院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冯建国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大族激光科技产业集团股份有限公司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顾浩飞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深圳市家具行业协会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何国伟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深圳中广核工程设计有限公司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何军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深圳市捷顺科技实业股份有限公司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胡明伟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深圳大学土木与交通工程学院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黄君彬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深圳市埃尔法光电科技有限公司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嵇世卿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深圳市宝安任达电器实业有限公司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姜华艳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深圳华大基因科技有限公司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柯颖锋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深圳市中深装建设集团有限公司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腾讯科技(深圳)有限公司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李敏芳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李铭盛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深圳天祥质量技术服务有限公司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李启沅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深圳华大生命科学研究院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李新胜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深圳迈瑞生物医疗电子股份有限公司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李章平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贵金属及珠宝玉石饰品企业标准联盟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深圳市宝联珠宝标准与信息技术促进中心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李子坤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贝特瑞新材料集团股份有限公司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廉玉波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比亚迪汽车工业有限公司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凌和平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比亚迪汽车工业有限公司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刘桂华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刘三明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深圳市智慧城市建设协会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刘士杰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中纺标（深圳）检测有限公司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刘万涛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深圳市质量强市促进会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庞观士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研祥智能科技股份有限公司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秦海波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深圳市洲明科技股份有限公司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邵凌云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深圳迈瑞生物医疗电子股份有限公司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盛司潼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深圳华因康基因科技有限公司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孙楚辉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深圳国信安信息技术有限公司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谭辉彪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深圳华因康基因科技有限公司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谭薇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深圳市质量检验协会</w:t>
            </w:r>
          </w:p>
        </w:tc>
      </w:tr>
    </w:tbl>
    <w:p/>
    <w:p>
      <w:pPr>
        <w:rPr>
          <w:rFonts w:hint="eastAsia"/>
        </w:rPr>
      </w:pPr>
    </w:p>
    <w:tbl>
      <w:tblPr>
        <w:tblStyle w:val="3"/>
        <w:tblW w:w="79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4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王大伟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深圳市中德微纳制造创新中心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深圳市晨兴龙至现代商业发展研究中心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蓝海优利（深圳）科技发展有限公司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文武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深圳宝福珠宝有限公司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吴乾元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清华大学深圳国际研究生院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肖竞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深圳市大富精工有限公司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徐翠媚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深圳市中深装建设集团有限公司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徐绍坤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深圳市北科生物科技有限公司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徐玄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深圳市昊擎科技有限公司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深圳市享能科技有限公司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徐志根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深圳市配天智能技术研究院有限公司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许辉勇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深圳普瑞赛思检测技术有限公司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阳如坤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深圳吉阳智能科技有限公司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杨光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深圳市燃气集团股份有限公司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杨捷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深圳怡化电脑股份有限公司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叶有华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深圳中大环保科技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</w:rPr>
              <w:t>创新工程中心有限公司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尹烨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深圳华大基因股份有限公司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曾成刚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深圳市太科检测有限公司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深圳华威近海船舶运输股份有限公司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深圳市杉叶实业有限公司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张全洪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深圳市飞荣达科技股份有限公司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张万杰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深圳市燃气集团股份有限公司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张晓新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深圳市智慧城市研究会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赵成刚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深圳市沃尔核材股份有限公司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钟益林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比亚迪汽车工业有限公司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56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朱静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深圳普瑞赛思检测技术有限公司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朱平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深圳国技仪器有限公司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58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朱永双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女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深圳职业技术学院</w:t>
            </w:r>
          </w:p>
        </w:tc>
      </w:tr>
    </w:tbl>
    <w:p>
      <w:pPr>
        <w:tabs>
          <w:tab w:val="left" w:pos="7200"/>
        </w:tabs>
      </w:pPr>
      <w:r>
        <w:tab/>
      </w:r>
    </w:p>
    <w:p>
      <w:pPr>
        <w:jc w:val="left"/>
        <w:rPr>
          <w:rFonts w:ascii="仿宋_GB2312" w:eastAsia="仿宋_GB2312"/>
        </w:rPr>
      </w:pPr>
    </w:p>
    <w:p>
      <w:pPr>
        <w:jc w:val="left"/>
        <w:rPr>
          <w:rFonts w:hint="eastAsia" w:ascii="仿宋_GB2312" w:eastAsia="仿宋_GB2312"/>
        </w:rPr>
      </w:pPr>
    </w:p>
    <w:p/>
    <w:p/>
    <w:p/>
    <w:sectPr>
      <w:footerReference r:id="rId3" w:type="default"/>
      <w:pgSz w:w="11906" w:h="16838"/>
      <w:pgMar w:top="1588" w:right="1474" w:bottom="158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591479"/>
    <w:rsid w:val="664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baolj</dc:creator>
  <cp:lastModifiedBy>包丽娟</cp:lastModifiedBy>
  <dcterms:modified xsi:type="dcterms:W3CDTF">2020-10-09T08:04:32Z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