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hint="eastAsia" w:ascii="黑体" w:hAnsi="黑体" w:eastAsia="黑体"/>
          <w:sz w:val="36"/>
          <w:szCs w:val="36"/>
        </w:rPr>
      </w:pPr>
      <w:r>
        <w:rPr>
          <w:rFonts w:hint="eastAsia" w:ascii="黑体" w:hAnsi="黑体" w:eastAsia="黑体"/>
          <w:sz w:val="36"/>
          <w:szCs w:val="36"/>
        </w:rPr>
        <w:t>深圳市市场监督管理局集成电路卡及集成电路卡</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读写机产品质量监督抽查实施规范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w:t>
      </w:r>
      <w:r>
        <w:rPr>
          <w:rFonts w:hint="eastAsia" w:ascii="黑体" w:hAnsi="黑体" w:eastAsia="黑体"/>
          <w:sz w:val="28"/>
        </w:rPr>
        <w:t>CCGF-SZ-138-2020</w:t>
      </w:r>
    </w:p>
    <w:p>
      <w:pPr>
        <w:spacing w:before="234" w:beforeLines="75" w:line="360" w:lineRule="auto"/>
        <w:jc w:val="center"/>
        <w:rPr>
          <w:rFonts w:ascii="黑体" w:hAnsi="黑体" w:eastAsia="黑体"/>
          <w:sz w:val="28"/>
        </w:rPr>
      </w:pPr>
      <w:r>
        <w:rPr>
          <w:rFonts w:hint="eastAsia" w:ascii="黑体" w:hAnsi="黑体" w:eastAsia="黑体"/>
          <w:sz w:val="28"/>
        </w:rPr>
        <w:t xml:space="preserve"> </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本方案适用于本市集成电路卡及集成电路卡读写机产品质量监督抽查，抽查产品包括：带触点的集成电路卡、无触点的集成电路卡、双界面集成电路卡、集成电路卡读写机。</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2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025"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集成电路卡</w:t>
            </w:r>
          </w:p>
        </w:tc>
        <w:tc>
          <w:tcPr>
            <w:tcW w:w="6447" w:type="dxa"/>
            <w:noWrap w:val="0"/>
            <w:vAlign w:val="center"/>
          </w:tcPr>
          <w:p>
            <w:pPr>
              <w:autoSpaceDE w:val="0"/>
              <w:autoSpaceDN w:val="0"/>
              <w:adjustRightInd w:val="0"/>
              <w:spacing w:line="300" w:lineRule="exact"/>
              <w:rPr>
                <w:rFonts w:ascii="宋体" w:hAnsi="宋体" w:cs="宋体"/>
                <w:sz w:val="24"/>
              </w:rPr>
            </w:pPr>
            <w:r>
              <w:rPr>
                <w:rFonts w:hint="eastAsia" w:ascii="仿宋_GB2312" w:eastAsia="仿宋_GB2312" w:cs="宋体"/>
                <w:sz w:val="24"/>
                <w:szCs w:val="28"/>
              </w:rPr>
              <w:t>身份证、银行芯片卡、门禁卡、高速路收费卡、公交卡、医保卡等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25"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集成电路卡读写机</w:t>
            </w:r>
          </w:p>
        </w:tc>
        <w:tc>
          <w:tcPr>
            <w:tcW w:w="6447" w:type="dxa"/>
            <w:noWrap w:val="0"/>
            <w:vAlign w:val="center"/>
          </w:tcPr>
          <w:p>
            <w:pPr>
              <w:autoSpaceDE w:val="0"/>
              <w:autoSpaceDN w:val="0"/>
              <w:adjustRightInd w:val="0"/>
              <w:spacing w:line="300" w:lineRule="exact"/>
              <w:rPr>
                <w:rFonts w:hint="eastAsia" w:ascii="仿宋_GB2312" w:eastAsia="仿宋_GB2312" w:cs="宋体"/>
                <w:sz w:val="24"/>
                <w:szCs w:val="28"/>
              </w:rPr>
            </w:pPr>
            <w:r>
              <w:rPr>
                <w:rFonts w:hint="eastAsia" w:ascii="仿宋_GB2312" w:eastAsia="仿宋_GB2312" w:cs="宋体"/>
                <w:sz w:val="24"/>
                <w:szCs w:val="28"/>
              </w:rPr>
              <w:t>身份证阅读器、门禁、考勤机、挂号机、E</w:t>
            </w:r>
            <w:r>
              <w:rPr>
                <w:rFonts w:ascii="仿宋_GB2312" w:eastAsia="仿宋_GB2312" w:cs="宋体"/>
                <w:sz w:val="24"/>
                <w:szCs w:val="28"/>
              </w:rPr>
              <w:t>TC</w:t>
            </w:r>
            <w:r>
              <w:rPr>
                <w:rFonts w:hint="eastAsia" w:ascii="仿宋_GB2312" w:eastAsia="仿宋_GB2312" w:cs="宋体"/>
                <w:sz w:val="24"/>
                <w:szCs w:val="28"/>
              </w:rPr>
              <w:t>一卡通等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szCs w:val="21"/>
              </w:rPr>
              <w:t>集成电路卡</w:t>
            </w:r>
          </w:p>
        </w:tc>
        <w:tc>
          <w:tcPr>
            <w:tcW w:w="6447" w:type="dxa"/>
            <w:noWrap w:val="0"/>
            <w:vAlign w:val="center"/>
          </w:tcPr>
          <w:p>
            <w:pPr>
              <w:autoSpaceDE w:val="0"/>
              <w:autoSpaceDN w:val="0"/>
              <w:adjustRightInd w:val="0"/>
              <w:snapToGrid w:val="0"/>
              <w:jc w:val="left"/>
              <w:rPr>
                <w:rFonts w:ascii="仿宋_GB2312" w:hAnsi="宋体" w:eastAsia="仿宋_GB2312"/>
                <w:sz w:val="24"/>
                <w:szCs w:val="21"/>
              </w:rPr>
            </w:pPr>
            <w:r>
              <w:rPr>
                <w:rFonts w:hint="eastAsia" w:ascii="仿宋_GB2312" w:eastAsia="仿宋_GB2312" w:cs="宋体"/>
                <w:sz w:val="24"/>
                <w:szCs w:val="28"/>
              </w:rPr>
              <w:t>带触点的集成电路卡、无触点的集成电路卡、双界面集成电路卡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szCs w:val="21"/>
              </w:rPr>
              <w:t>集成电路卡读写机</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eastAsia="仿宋_GB2312" w:cs="宋体"/>
                <w:sz w:val="24"/>
                <w:szCs w:val="28"/>
              </w:rPr>
              <w:t>交流集成电路卡读写机、直流集成电路卡读写机</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ascii="仿宋_GB2312" w:hAnsi="仿宋_GB2312" w:eastAsia="仿宋_GB2312" w:cs="仿宋_GB2312"/>
                <w:sz w:val="24"/>
              </w:rPr>
              <w:t>GB/T 14916</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物理特性</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带触点的集成电路卡 第1部分：物理特性</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ascii="仿宋_GB2312" w:hAnsi="仿宋_GB2312" w:eastAsia="仿宋_GB2312" w:cs="仿宋_GB2312"/>
                <w:sz w:val="24"/>
              </w:rPr>
              <w:t>GB/T 16649.2</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带触点的集成电路卡 第2部分：触点的尺寸与位置</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ascii="仿宋_GB2312" w:hAnsi="仿宋_GB2312" w:eastAsia="仿宋_GB2312" w:cs="仿宋_GB2312"/>
                <w:sz w:val="24"/>
              </w:rPr>
              <w:t>CJ/T 166</w:t>
            </w:r>
          </w:p>
        </w:tc>
        <w:tc>
          <w:tcPr>
            <w:tcW w:w="4339" w:type="dxa"/>
            <w:noWrap w:val="0"/>
            <w:vAlign w:val="top"/>
          </w:tcPr>
          <w:p>
            <w:pPr>
              <w:adjustRightInd w:val="0"/>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建设事业集成电路（IC）卡应用技术条件</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hint="eastAsia" w:ascii="仿宋_GB2312" w:hAnsi="仿宋_GB2312" w:eastAsia="仿宋_GB2312" w:cs="仿宋_GB2312"/>
                <w:sz w:val="24"/>
              </w:rPr>
            </w:pPr>
            <w:r>
              <w:rPr>
                <w:rFonts w:ascii="仿宋_GB2312" w:hAnsi="仿宋_GB2312" w:eastAsia="仿宋_GB2312" w:cs="仿宋_GB2312"/>
                <w:sz w:val="24"/>
              </w:rPr>
              <w:t>GB/T 16649.3</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带触点的集成电路卡 第3部分：电信号和传输协议</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ascii="仿宋_GB2312" w:hAnsi="仿宋_GB2312" w:eastAsia="仿宋_GB2312" w:cs="仿宋_GB2312"/>
                <w:sz w:val="24"/>
              </w:rPr>
              <w:t>GB/T 17554.1</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测试方法 第1部分：一般特性测试</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ascii="仿宋_GB2312" w:hAnsi="仿宋_GB2312" w:eastAsia="仿宋_GB2312" w:cs="仿宋_GB2312"/>
                <w:sz w:val="24"/>
              </w:rPr>
              <w:t>GB/T 17554.3</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识别卡 测试方法 第3部分：带触点的集成电路卡及其相关接口设备</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ascii="仿宋_GB2312" w:hAnsi="仿宋_GB2312" w:eastAsia="仿宋_GB2312" w:cs="仿宋_GB2312"/>
                <w:sz w:val="24"/>
              </w:rPr>
              <w:t>GB/T 18239</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集成电路（IC）卡读写机通用规范</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ascii="仿宋_GB2312" w:hAnsi="仿宋_GB2312" w:eastAsia="仿宋_GB2312" w:cs="仿宋_GB2312"/>
                <w:sz w:val="24"/>
              </w:rPr>
              <w:t>GB 4943.1</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信息技术设备  安全  第1部分：通用要求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jc w:val="center"/>
              <w:rPr>
                <w:rFonts w:ascii="仿宋_GB2312" w:hAnsi="仿宋_GB2312" w:eastAsia="仿宋_GB2312" w:cs="仿宋_GB2312"/>
                <w:sz w:val="24"/>
              </w:rPr>
            </w:pPr>
            <w:r>
              <w:rPr>
                <w:rFonts w:ascii="仿宋_GB2312" w:hAnsi="仿宋_GB2312" w:eastAsia="仿宋_GB2312" w:cs="仿宋_GB2312"/>
                <w:sz w:val="24"/>
              </w:rPr>
              <w:t>GB/T 9254</w:t>
            </w:r>
          </w:p>
        </w:tc>
        <w:tc>
          <w:tcPr>
            <w:tcW w:w="4339" w:type="dxa"/>
            <w:noWrap w:val="0"/>
            <w:vAlign w:val="top"/>
          </w:tcPr>
          <w:p>
            <w:pPr>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信息技术设备的无线电骚扰限值和测量方法</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pacing w:line="360" w:lineRule="auto"/>
        <w:ind w:firstLine="560" w:firstLineChars="200"/>
        <w:rPr>
          <w:rFonts w:ascii="2312" w:hAnsi="2312" w:eastAsia="仿宋_GB2312" w:cs="宋体"/>
          <w:kern w:val="1"/>
          <w:sz w:val="28"/>
          <w:szCs w:val="28"/>
        </w:rPr>
      </w:pPr>
      <w:r>
        <w:rPr>
          <w:rFonts w:hint="eastAsia" w:ascii="2312" w:hAnsi="2312" w:eastAsia="仿宋_GB2312" w:cs="宋体"/>
          <w:kern w:val="1"/>
          <w:sz w:val="28"/>
          <w:szCs w:val="28"/>
        </w:rPr>
        <w:t>集成电路（IC）卡产品抽样。同一规格型号、同一批次产品随机抽取15张，其中10张为检验用样品，另5张为备用样品。</w:t>
      </w:r>
    </w:p>
    <w:p>
      <w:pPr>
        <w:spacing w:line="360" w:lineRule="auto"/>
        <w:ind w:firstLine="560" w:firstLineChars="200"/>
        <w:rPr>
          <w:rFonts w:ascii="2312" w:hAnsi="2312" w:eastAsia="仿宋_GB2312" w:cs="宋体"/>
          <w:kern w:val="1"/>
          <w:sz w:val="28"/>
          <w:szCs w:val="28"/>
        </w:rPr>
      </w:pPr>
      <w:r>
        <w:rPr>
          <w:rFonts w:hint="eastAsia" w:ascii="2312" w:hAnsi="2312" w:eastAsia="仿宋_GB2312" w:cs="宋体"/>
          <w:kern w:val="1"/>
          <w:sz w:val="28"/>
          <w:szCs w:val="28"/>
        </w:rPr>
        <w:t>集成电路（IC）卡读写机产品抽样。同一规格型号、同一批次产品随机抽取3台，其中2台为检验用样品，另1台为备用样品。</w:t>
      </w:r>
    </w:p>
    <w:p>
      <w:pPr>
        <w:snapToGrid w:val="0"/>
        <w:spacing w:line="540" w:lineRule="exact"/>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hint="eastAsia" w:ascii="2312" w:hAnsi="2312" w:eastAsia="仿宋_GB2312" w:cs="宋体"/>
          <w:kern w:val="1"/>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w:t>
      </w:r>
      <w:r>
        <w:rPr>
          <w:rFonts w:hint="eastAsia" w:ascii="2312" w:hAnsi="2312" w:eastAsia="仿宋_GB2312" w:cs="宋体"/>
          <w:kern w:val="1"/>
          <w:sz w:val="28"/>
          <w:szCs w:val="28"/>
        </w:rPr>
        <w:t>实施抽样时</w:t>
      </w:r>
      <w:r>
        <w:rPr>
          <w:rFonts w:ascii="2312" w:hAnsi="2312" w:eastAsia="仿宋_GB2312" w:cs="宋体"/>
          <w:kern w:val="1"/>
          <w:sz w:val="28"/>
          <w:szCs w:val="28"/>
        </w:rPr>
        <w:t>，应有不少于2名的抽样人员参加</w:t>
      </w:r>
      <w:r>
        <w:rPr>
          <w:rFonts w:hint="eastAsia" w:ascii="2312" w:hAnsi="2312" w:eastAsia="仿宋_GB2312" w:cs="宋体"/>
          <w:kern w:val="1"/>
          <w:sz w:val="28"/>
          <w:szCs w:val="28"/>
        </w:rPr>
        <w:t>。</w:t>
      </w:r>
      <w:r>
        <w:rPr>
          <w:rFonts w:ascii="2312" w:hAnsi="2312" w:eastAsia="仿宋_GB2312" w:cs="宋体"/>
          <w:kern w:val="1"/>
          <w:sz w:val="28"/>
          <w:szCs w:val="28"/>
        </w:rPr>
        <w:t>抽样人</w:t>
      </w:r>
      <w:r>
        <w:rPr>
          <w:rFonts w:hint="eastAsia" w:ascii="2312" w:hAnsi="2312" w:eastAsia="仿宋_GB2312" w:cs="宋体"/>
          <w:kern w:val="1"/>
          <w:sz w:val="28"/>
          <w:szCs w:val="28"/>
        </w:rPr>
        <w:t>员</w:t>
      </w:r>
      <w:r>
        <w:rPr>
          <w:rFonts w:ascii="2312" w:hAnsi="2312" w:eastAsia="仿宋_GB2312" w:cs="宋体"/>
          <w:kern w:val="1"/>
          <w:sz w:val="28"/>
          <w:szCs w:val="28"/>
        </w:rPr>
        <w:t>在</w:t>
      </w:r>
      <w:r>
        <w:rPr>
          <w:rFonts w:hint="eastAsia" w:ascii="2312" w:hAnsi="2312" w:eastAsia="仿宋_GB2312" w:cs="宋体"/>
          <w:kern w:val="1"/>
          <w:sz w:val="28"/>
          <w:szCs w:val="28"/>
        </w:rPr>
        <w:t>抽样</w:t>
      </w:r>
      <w:r>
        <w:rPr>
          <w:rFonts w:ascii="2312" w:hAnsi="2312" w:eastAsia="仿宋_GB2312" w:cs="宋体"/>
          <w:kern w:val="1"/>
          <w:sz w:val="28"/>
          <w:szCs w:val="28"/>
        </w:rPr>
        <w:t>时</w:t>
      </w:r>
      <w:r>
        <w:rPr>
          <w:rFonts w:hint="eastAsia" w:ascii="2312" w:hAnsi="2312" w:eastAsia="仿宋_GB2312" w:cs="宋体"/>
          <w:kern w:val="1"/>
          <w:sz w:val="28"/>
          <w:szCs w:val="28"/>
        </w:rPr>
        <w:t>，</w:t>
      </w:r>
      <w:r>
        <w:rPr>
          <w:rFonts w:ascii="2312" w:hAnsi="2312" w:eastAsia="仿宋_GB2312" w:cs="宋体"/>
          <w:kern w:val="1"/>
          <w:sz w:val="28"/>
          <w:szCs w:val="28"/>
        </w:rPr>
        <w:t>应向受</w:t>
      </w:r>
      <w:r>
        <w:rPr>
          <w:rFonts w:hint="eastAsia" w:ascii="2312" w:hAnsi="2312" w:eastAsia="仿宋_GB2312" w:cs="宋体"/>
          <w:kern w:val="1"/>
          <w:sz w:val="28"/>
          <w:szCs w:val="28"/>
        </w:rPr>
        <w:t>检</w:t>
      </w:r>
      <w:r>
        <w:rPr>
          <w:rFonts w:ascii="2312" w:hAnsi="2312" w:eastAsia="仿宋_GB2312" w:cs="宋体"/>
          <w:kern w:val="1"/>
          <w:sz w:val="28"/>
          <w:szCs w:val="28"/>
        </w:rPr>
        <w:t>企业出示</w:t>
      </w:r>
      <w:r>
        <w:rPr>
          <w:rFonts w:hint="eastAsia" w:ascii="2312" w:hAnsi="2312" w:eastAsia="仿宋_GB2312" w:cs="宋体"/>
          <w:kern w:val="1"/>
          <w:sz w:val="28"/>
          <w:szCs w:val="28"/>
        </w:rPr>
        <w:t>监督</w:t>
      </w:r>
      <w:r>
        <w:rPr>
          <w:rFonts w:ascii="2312" w:hAnsi="2312" w:eastAsia="仿宋_GB2312" w:cs="宋体"/>
          <w:kern w:val="1"/>
          <w:sz w:val="28"/>
          <w:szCs w:val="28"/>
        </w:rPr>
        <w:t>抽查任务下达部门开具的</w:t>
      </w:r>
      <w:r>
        <w:rPr>
          <w:rFonts w:hint="eastAsia" w:ascii="2312" w:hAnsi="2312" w:eastAsia="仿宋_GB2312" w:cs="宋体"/>
          <w:kern w:val="1"/>
          <w:sz w:val="28"/>
          <w:szCs w:val="28"/>
        </w:rPr>
        <w:t>《深圳市</w:t>
      </w:r>
      <w:r>
        <w:rPr>
          <w:rFonts w:ascii="2312" w:hAnsi="2312" w:eastAsia="仿宋_GB2312" w:cs="宋体"/>
          <w:kern w:val="1"/>
          <w:sz w:val="28"/>
          <w:szCs w:val="28"/>
        </w:rPr>
        <w:t>市场监督管理局抽样</w:t>
      </w:r>
      <w:r>
        <w:rPr>
          <w:rFonts w:hint="eastAsia" w:ascii="2312" w:hAnsi="2312" w:eastAsia="仿宋_GB2312" w:cs="宋体"/>
          <w:kern w:val="1"/>
          <w:sz w:val="28"/>
          <w:szCs w:val="28"/>
        </w:rPr>
        <w:t>通知</w:t>
      </w:r>
      <w:r>
        <w:rPr>
          <w:rFonts w:ascii="2312" w:hAnsi="2312" w:eastAsia="仿宋_GB2312" w:cs="宋体"/>
          <w:kern w:val="1"/>
          <w:sz w:val="28"/>
          <w:szCs w:val="28"/>
        </w:rPr>
        <w:t>书》和有效身</w:t>
      </w:r>
      <w:r>
        <w:rPr>
          <w:rFonts w:hint="eastAsia" w:ascii="2312" w:hAnsi="2312" w:eastAsia="仿宋_GB2312" w:cs="宋体"/>
          <w:kern w:val="1"/>
          <w:sz w:val="28"/>
          <w:szCs w:val="28"/>
        </w:rPr>
        <w:t>份</w:t>
      </w:r>
      <w:r>
        <w:rPr>
          <w:rFonts w:ascii="2312" w:hAnsi="2312" w:eastAsia="仿宋_GB2312" w:cs="宋体"/>
          <w:kern w:val="1"/>
          <w:sz w:val="28"/>
          <w:szCs w:val="28"/>
        </w:rPr>
        <w:t>证件(身份证或工作</w:t>
      </w:r>
      <w:r>
        <w:rPr>
          <w:rFonts w:hint="eastAsia" w:ascii="2312" w:hAnsi="2312" w:eastAsia="仿宋_GB2312" w:cs="宋体"/>
          <w:kern w:val="1"/>
          <w:sz w:val="28"/>
          <w:szCs w:val="28"/>
        </w:rPr>
        <w:t>证</w:t>
      </w:r>
      <w:r>
        <w:rPr>
          <w:rFonts w:ascii="2312" w:hAnsi="2312" w:eastAsia="仿宋_GB2312" w:cs="宋体"/>
          <w:kern w:val="1"/>
          <w:sz w:val="28"/>
          <w:szCs w:val="28"/>
        </w:rPr>
        <w:t>)</w:t>
      </w:r>
      <w:r>
        <w:rPr>
          <w:rFonts w:hint="eastAsia" w:ascii="2312" w:hAnsi="2312" w:eastAsia="仿宋_GB2312" w:cs="宋体"/>
          <w:kern w:val="1"/>
          <w:sz w:val="28"/>
          <w:szCs w:val="28"/>
        </w:rPr>
        <w:t>，</w:t>
      </w:r>
      <w:r>
        <w:rPr>
          <w:rFonts w:ascii="2312" w:hAnsi="2312" w:eastAsia="仿宋_GB2312" w:cs="宋体"/>
          <w:kern w:val="1"/>
          <w:sz w:val="28"/>
          <w:szCs w:val="28"/>
        </w:rPr>
        <w:t>向</w:t>
      </w:r>
      <w:r>
        <w:rPr>
          <w:rFonts w:hint="eastAsia" w:ascii="2312" w:hAnsi="2312" w:eastAsia="仿宋_GB2312" w:cs="宋体"/>
          <w:kern w:val="1"/>
          <w:sz w:val="28"/>
          <w:szCs w:val="28"/>
        </w:rPr>
        <w:t>企业</w:t>
      </w:r>
      <w:r>
        <w:rPr>
          <w:rFonts w:ascii="2312" w:hAnsi="2312" w:eastAsia="仿宋_GB2312" w:cs="宋体"/>
          <w:kern w:val="1"/>
          <w:sz w:val="28"/>
          <w:szCs w:val="28"/>
        </w:rPr>
        <w:t>介绍</w:t>
      </w:r>
      <w:r>
        <w:rPr>
          <w:rFonts w:hint="eastAsia" w:ascii="2312" w:hAnsi="2312" w:eastAsia="仿宋_GB2312" w:cs="宋体"/>
          <w:kern w:val="1"/>
          <w:sz w:val="28"/>
          <w:szCs w:val="28"/>
        </w:rPr>
        <w:t>监督抽查</w:t>
      </w:r>
      <w:r>
        <w:rPr>
          <w:rFonts w:ascii="2312" w:hAnsi="2312" w:eastAsia="仿宋_GB2312" w:cs="宋体"/>
          <w:kern w:val="1"/>
          <w:sz w:val="28"/>
          <w:szCs w:val="28"/>
        </w:rPr>
        <w:t>性质和</w:t>
      </w:r>
      <w:r>
        <w:rPr>
          <w:rFonts w:hint="eastAsia" w:ascii="2312" w:hAnsi="2312" w:eastAsia="仿宋_GB2312" w:cs="宋体"/>
          <w:kern w:val="1"/>
          <w:sz w:val="28"/>
          <w:szCs w:val="28"/>
        </w:rPr>
        <w:t>抽样方法</w:t>
      </w:r>
      <w:r>
        <w:rPr>
          <w:rFonts w:ascii="2312" w:hAnsi="2312" w:eastAsia="仿宋_GB2312" w:cs="宋体"/>
          <w:kern w:val="1"/>
          <w:sz w:val="28"/>
          <w:szCs w:val="28"/>
        </w:rPr>
        <w:t>、检验依据等，再进行</w:t>
      </w:r>
      <w:r>
        <w:rPr>
          <w:rFonts w:hint="eastAsia" w:ascii="2312" w:hAnsi="2312" w:eastAsia="仿宋_GB2312" w:cs="宋体"/>
          <w:kern w:val="1"/>
          <w:sz w:val="28"/>
          <w:szCs w:val="28"/>
        </w:rPr>
        <w:t>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样品应当由抽样人员在被抽样生产者产品中随机抽取，不得由被抽样生产者自行抽样。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涉嫌存在无证无照等无需检验即可判定违法的情形的，应当终止抽样，立即报告组织监督抽查的市场监督管理部门，并同时报告涉嫌违法的被抽样生产者所在地县区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 xml:space="preserve"> 样品及抽样单内容经受检单位经手人确认无误后，由受检单位经手人在抽样单上签署意见并签字、加盖公章。</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5.5.4 </w:t>
      </w:r>
      <w:r>
        <w:rPr>
          <w:rFonts w:hint="eastAsia" w:ascii="仿宋_GB2312" w:hAnsi="宋体" w:eastAsia="仿宋_GB2312"/>
          <w:sz w:val="28"/>
          <w:szCs w:val="28"/>
        </w:rPr>
        <w:t>当场封存样品，加贴封样单，封样单上应有受检单位经手人签名、抽样人员签名、抽样单位公章、抽样日期及抽样单编号。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5.5.5 </w:t>
      </w:r>
      <w:r>
        <w:rPr>
          <w:rFonts w:hint="eastAsia" w:ascii="仿宋_GB2312" w:hAnsi="宋体" w:eastAsia="仿宋_GB2312"/>
          <w:sz w:val="28"/>
          <w:szCs w:val="28"/>
        </w:rPr>
        <w:t>一般情况下，抽样人员负责将全数样品携带或寄送到指定的检验机构。需要受检单位协助寄、送样品的，受检单位应在《产品质量监督抽查/复查抽样单》规定的寄送截止时间内将样品寄送到指定的检验机构。</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p>
      <w:pPr>
        <w:spacing w:line="560" w:lineRule="exact"/>
        <w:rPr>
          <w:rFonts w:eastAsia="仿宋_GB2312"/>
          <w:b/>
          <w:sz w:val="28"/>
          <w:szCs w:val="28"/>
        </w:rPr>
      </w:pPr>
      <w:bookmarkStart w:id="0" w:name="_Hlk50544704"/>
      <w:r>
        <w:rPr>
          <w:rFonts w:hint="eastAsia" w:hAnsi="仿宋_GB2312" w:cs="仿宋_GB2312"/>
          <w:b/>
          <w:sz w:val="28"/>
          <w:szCs w:val="28"/>
        </w:rPr>
        <w:t>6.1.1</w:t>
      </w:r>
      <w:r>
        <w:rPr>
          <w:rFonts w:eastAsia="仿宋_GB2312"/>
          <w:b/>
          <w:sz w:val="28"/>
          <w:szCs w:val="28"/>
        </w:rPr>
        <w:t xml:space="preserve"> 带触点的集成电路卡及</w:t>
      </w:r>
      <w:r>
        <w:rPr>
          <w:rFonts w:hint="eastAsia" w:eastAsia="仿宋_GB2312"/>
          <w:b/>
          <w:sz w:val="28"/>
          <w:szCs w:val="28"/>
        </w:rPr>
        <w:t>双界面集成电路卡</w:t>
      </w:r>
    </w:p>
    <w:tbl>
      <w:tblPr>
        <w:tblStyle w:val="2"/>
        <w:tblW w:w="91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1198"/>
        <w:gridCol w:w="2082"/>
        <w:gridCol w:w="1449"/>
        <w:gridCol w:w="2374"/>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724" w:type="dxa"/>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序号</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检验项目</w:t>
            </w:r>
          </w:p>
        </w:tc>
        <w:tc>
          <w:tcPr>
            <w:tcW w:w="208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检测依据</w:t>
            </w:r>
          </w:p>
        </w:tc>
        <w:tc>
          <w:tcPr>
            <w:tcW w:w="1449" w:type="dxa"/>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项目性质</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检测方法</w:t>
            </w:r>
          </w:p>
        </w:tc>
        <w:tc>
          <w:tcPr>
            <w:tcW w:w="1284" w:type="dxa"/>
            <w:noWrap w:val="0"/>
            <w:vAlign w:val="center"/>
          </w:tcPr>
          <w:p>
            <w:pPr>
              <w:spacing w:line="560" w:lineRule="exact"/>
              <w:jc w:val="center"/>
              <w:rPr>
                <w:rFonts w:ascii="黑体" w:hAnsi="黑体" w:eastAsia="黑体"/>
                <w:sz w:val="24"/>
              </w:rPr>
            </w:pPr>
            <w:r>
              <w:rPr>
                <w:rFonts w:hint="eastAsia" w:ascii="黑体" w:hAnsi="黑体" w:eastAsia="黑体"/>
                <w:sz w:val="24"/>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198" w:type="dxa"/>
            <w:tcBorders>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复位应答</w:t>
            </w:r>
          </w:p>
        </w:tc>
        <w:tc>
          <w:tcPr>
            <w:tcW w:w="208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16649.3</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4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16649.3</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198" w:type="dxa"/>
            <w:tcBorders>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卡尺寸</w:t>
            </w:r>
          </w:p>
        </w:tc>
        <w:tc>
          <w:tcPr>
            <w:tcW w:w="208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198" w:type="dxa"/>
            <w:tcBorders>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触点的表面轮廓</w:t>
            </w:r>
          </w:p>
        </w:tc>
        <w:tc>
          <w:tcPr>
            <w:tcW w:w="208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4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198" w:type="dxa"/>
            <w:tcBorders>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触点的尺寸和位置</w:t>
            </w:r>
          </w:p>
        </w:tc>
        <w:tc>
          <w:tcPr>
            <w:tcW w:w="208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16649.2</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4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16649.2</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动态弯曲应力</w:t>
            </w:r>
          </w:p>
        </w:tc>
        <w:tc>
          <w:tcPr>
            <w:tcW w:w="2082" w:type="dxa"/>
            <w:tcBorders>
              <w:left w:val="single" w:color="000000" w:sz="4" w:space="0"/>
              <w:right w:val="single" w:color="000000" w:sz="4" w:space="0"/>
            </w:tcBorders>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动态扭曲应力</w:t>
            </w:r>
          </w:p>
        </w:tc>
        <w:tc>
          <w:tcPr>
            <w:tcW w:w="2082" w:type="dxa"/>
            <w:tcBorders>
              <w:left w:val="single" w:color="000000" w:sz="4" w:space="0"/>
              <w:right w:val="single" w:color="000000" w:sz="4" w:space="0"/>
            </w:tcBorders>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静电</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机械强度</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电特性</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16649.3</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16649.3</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17554.3</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spacing w:line="560" w:lineRule="exact"/>
        <w:rPr>
          <w:rFonts w:eastAsia="仿宋_GB2312"/>
          <w:b/>
          <w:sz w:val="28"/>
          <w:szCs w:val="28"/>
        </w:rPr>
      </w:pPr>
    </w:p>
    <w:p>
      <w:pPr>
        <w:spacing w:line="560" w:lineRule="exact"/>
        <w:rPr>
          <w:rFonts w:eastAsia="仿宋_GB2312"/>
          <w:b/>
          <w:sz w:val="28"/>
          <w:szCs w:val="28"/>
        </w:rPr>
      </w:pPr>
    </w:p>
    <w:p>
      <w:pPr>
        <w:spacing w:line="560" w:lineRule="exact"/>
        <w:rPr>
          <w:rFonts w:eastAsia="仿宋_GB2312"/>
          <w:b/>
          <w:sz w:val="28"/>
          <w:szCs w:val="28"/>
        </w:rPr>
      </w:pPr>
      <w:r>
        <w:rPr>
          <w:rFonts w:hint="eastAsia" w:eastAsia="仿宋_GB2312"/>
          <w:b/>
          <w:sz w:val="28"/>
          <w:szCs w:val="28"/>
        </w:rPr>
        <w:t>6.1.2</w:t>
      </w:r>
      <w:r>
        <w:rPr>
          <w:rFonts w:eastAsia="仿宋_GB2312"/>
          <w:b/>
          <w:sz w:val="28"/>
          <w:szCs w:val="28"/>
        </w:rPr>
        <w:t xml:space="preserve"> 无触点的集成电路卡及</w:t>
      </w:r>
      <w:r>
        <w:rPr>
          <w:rFonts w:hint="eastAsia" w:eastAsia="仿宋_GB2312"/>
          <w:b/>
          <w:sz w:val="28"/>
          <w:szCs w:val="28"/>
        </w:rPr>
        <w:t>双界面集成电路卡</w:t>
      </w:r>
    </w:p>
    <w:tbl>
      <w:tblPr>
        <w:tblStyle w:val="2"/>
        <w:tblW w:w="91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229"/>
        <w:gridCol w:w="2133"/>
        <w:gridCol w:w="1402"/>
        <w:gridCol w:w="14"/>
        <w:gridCol w:w="2297"/>
        <w:gridCol w:w="19"/>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851" w:type="dxa"/>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序号</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检验项目</w:t>
            </w: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检测依据</w:t>
            </w:r>
          </w:p>
        </w:tc>
        <w:tc>
          <w:tcPr>
            <w:tcW w:w="1416" w:type="dxa"/>
            <w:gridSpan w:val="2"/>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项目性质</w:t>
            </w: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检测方法</w:t>
            </w:r>
          </w:p>
        </w:tc>
        <w:tc>
          <w:tcPr>
            <w:tcW w:w="1246" w:type="dxa"/>
            <w:gridSpan w:val="2"/>
            <w:noWrap w:val="0"/>
            <w:vAlign w:val="center"/>
          </w:tcPr>
          <w:p>
            <w:pPr>
              <w:spacing w:line="560" w:lineRule="exact"/>
              <w:jc w:val="center"/>
              <w:rPr>
                <w:rFonts w:ascii="黑体" w:hAnsi="黑体" w:eastAsia="黑体"/>
                <w:sz w:val="24"/>
              </w:rPr>
            </w:pPr>
            <w:r>
              <w:rPr>
                <w:rFonts w:hint="eastAsia" w:ascii="黑体" w:hAnsi="黑体" w:eastAsia="黑体"/>
                <w:sz w:val="24"/>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851"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22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剥离强度</w:t>
            </w:r>
          </w:p>
        </w:tc>
        <w:tc>
          <w:tcPr>
            <w:tcW w:w="2133"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0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851"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22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弯曲韧性</w:t>
            </w:r>
          </w:p>
        </w:tc>
        <w:tc>
          <w:tcPr>
            <w:tcW w:w="2133"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0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14916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851"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22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动态弯曲应力</w:t>
            </w:r>
          </w:p>
        </w:tc>
        <w:tc>
          <w:tcPr>
            <w:tcW w:w="2133"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0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851"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22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动态扭曲应力</w:t>
            </w:r>
          </w:p>
        </w:tc>
        <w:tc>
          <w:tcPr>
            <w:tcW w:w="2133"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40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17554.1</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851"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22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电磁场（静磁场）</w:t>
            </w:r>
          </w:p>
        </w:tc>
        <w:tc>
          <w:tcPr>
            <w:tcW w:w="2133"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40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22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静电</w:t>
            </w:r>
          </w:p>
        </w:tc>
        <w:tc>
          <w:tcPr>
            <w:tcW w:w="2133"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40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22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交变磁场</w:t>
            </w:r>
          </w:p>
        </w:tc>
        <w:tc>
          <w:tcPr>
            <w:tcW w:w="2133"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40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22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工作场强</w:t>
            </w:r>
          </w:p>
        </w:tc>
        <w:tc>
          <w:tcPr>
            <w:tcW w:w="2133"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40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30" w:type="dxa"/>
            <w:gridSpan w:val="3"/>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CJ/T 166</w:t>
            </w:r>
          </w:p>
        </w:tc>
        <w:tc>
          <w:tcPr>
            <w:tcW w:w="122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bookmarkEnd w:id="0"/>
    </w:tbl>
    <w:p>
      <w:pPr>
        <w:spacing w:line="560" w:lineRule="exact"/>
        <w:rPr>
          <w:rFonts w:eastAsia="仿宋_GB2312"/>
          <w:b/>
          <w:sz w:val="28"/>
          <w:szCs w:val="28"/>
        </w:rPr>
      </w:pPr>
      <w:r>
        <w:rPr>
          <w:rFonts w:hint="eastAsia" w:hAnsi="仿宋_GB2312" w:cs="仿宋_GB2312"/>
          <w:b/>
          <w:sz w:val="28"/>
          <w:szCs w:val="28"/>
        </w:rPr>
        <w:t>6.1.3</w:t>
      </w:r>
      <w:r>
        <w:rPr>
          <w:rFonts w:eastAsia="仿宋_GB2312"/>
          <w:b/>
          <w:sz w:val="28"/>
          <w:szCs w:val="28"/>
        </w:rPr>
        <w:t xml:space="preserve"> </w:t>
      </w:r>
      <w:r>
        <w:rPr>
          <w:rFonts w:hint="eastAsia" w:eastAsia="仿宋_GB2312"/>
          <w:b/>
          <w:sz w:val="28"/>
          <w:szCs w:val="28"/>
        </w:rPr>
        <w:t>集成电路（IC）卡读写机</w:t>
      </w:r>
    </w:p>
    <w:tbl>
      <w:tblPr>
        <w:tblStyle w:val="2"/>
        <w:tblW w:w="91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1198"/>
        <w:gridCol w:w="2082"/>
        <w:gridCol w:w="1449"/>
        <w:gridCol w:w="2374"/>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724" w:type="dxa"/>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序号</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检验项目</w:t>
            </w:r>
          </w:p>
        </w:tc>
        <w:tc>
          <w:tcPr>
            <w:tcW w:w="208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检测依据</w:t>
            </w:r>
          </w:p>
        </w:tc>
        <w:tc>
          <w:tcPr>
            <w:tcW w:w="1449" w:type="dxa"/>
            <w:tcBorders>
              <w:top w:val="single" w:color="000000" w:sz="4" w:space="0"/>
              <w:left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项目性质</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sz w:val="24"/>
              </w:rPr>
            </w:pPr>
            <w:r>
              <w:rPr>
                <w:rFonts w:hint="eastAsia" w:ascii="黑体" w:hAnsi="黑体" w:eastAsia="黑体"/>
                <w:sz w:val="24"/>
              </w:rPr>
              <w:t>检测方法</w:t>
            </w:r>
          </w:p>
        </w:tc>
        <w:tc>
          <w:tcPr>
            <w:tcW w:w="1284" w:type="dxa"/>
            <w:noWrap w:val="0"/>
            <w:vAlign w:val="center"/>
          </w:tcPr>
          <w:p>
            <w:pPr>
              <w:spacing w:line="560" w:lineRule="exact"/>
              <w:jc w:val="center"/>
              <w:rPr>
                <w:rFonts w:ascii="黑体" w:hAnsi="黑体" w:eastAsia="黑体"/>
                <w:sz w:val="24"/>
              </w:rPr>
            </w:pPr>
            <w:r>
              <w:rPr>
                <w:rFonts w:hint="eastAsia" w:ascii="黑体" w:hAnsi="黑体" w:eastAsia="黑体"/>
                <w:sz w:val="24"/>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198" w:type="dxa"/>
            <w:tcBorders>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相互确认时间</w:t>
            </w:r>
          </w:p>
        </w:tc>
        <w:tc>
          <w:tcPr>
            <w:tcW w:w="2082"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18239</w:t>
            </w:r>
          </w:p>
        </w:tc>
        <w:tc>
          <w:tcPr>
            <w:tcW w:w="1449"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18239</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接触电流和保护导体电流</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抗电强度</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接地导体及连接的电阻</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 4943.1</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电源端子传导骚扰</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30MHz-1GHz辐射骚扰</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24" w:type="dxa"/>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198" w:type="dxa"/>
            <w:tcBorders>
              <w:left w:val="single" w:color="000000" w:sz="4" w:space="0"/>
              <w:right w:val="single" w:color="000000"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1GHz以上的辐射骚扰</w:t>
            </w:r>
          </w:p>
        </w:tc>
        <w:tc>
          <w:tcPr>
            <w:tcW w:w="2082"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449"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374" w:type="dxa"/>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GB/T 9254</w:t>
            </w:r>
          </w:p>
        </w:tc>
        <w:tc>
          <w:tcPr>
            <w:tcW w:w="128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sz w:val="28"/>
          <w:szCs w:val="28"/>
        </w:rPr>
        <w:t>6.</w:t>
      </w:r>
      <w:r>
        <w:rPr>
          <w:rFonts w:ascii="仿宋_GB2312" w:hAnsi="Calibri" w:eastAsia="仿宋_GB2312" w:cs="Sim Sun"/>
          <w:b/>
          <w:sz w:val="28"/>
          <w:szCs w:val="28"/>
        </w:rPr>
        <w:t>2</w:t>
      </w:r>
      <w:r>
        <w:rPr>
          <w:rFonts w:hint="eastAsia" w:ascii="仿宋_GB2312" w:hAnsi="Calibri" w:eastAsia="仿宋_GB2312" w:cs="Sim Sun"/>
          <w:b/>
          <w:sz w:val="28"/>
          <w:szCs w:val="28"/>
        </w:rPr>
        <w:t xml:space="preserve"> 检验应注意的问题</w:t>
      </w:r>
    </w:p>
    <w:p>
      <w:pPr>
        <w:snapToGrid w:val="0"/>
        <w:spacing w:line="540" w:lineRule="exact"/>
        <w:rPr>
          <w:rFonts w:hint="eastAsia" w:ascii="仿宋_GB2312" w:hAnsi="宋体" w:eastAsia="仿宋_GB2312"/>
          <w:iCs/>
          <w:sz w:val="28"/>
          <w:szCs w:val="28"/>
        </w:rPr>
      </w:pPr>
      <w:r>
        <w:rPr>
          <w:rFonts w:hint="eastAsia" w:ascii="仿宋_GB2312" w:hAnsi="Calibri" w:eastAsia="仿宋_GB2312" w:cs="Sim Sun"/>
          <w:b/>
          <w:sz w:val="28"/>
          <w:szCs w:val="28"/>
        </w:rPr>
        <w:t>6.</w:t>
      </w:r>
      <w:r>
        <w:rPr>
          <w:rFonts w:ascii="仿宋_GB2312" w:hAnsi="Calibri" w:eastAsia="仿宋_GB2312" w:cs="Sim Sun"/>
          <w:b/>
          <w:sz w:val="28"/>
          <w:szCs w:val="28"/>
        </w:rPr>
        <w:t>2</w:t>
      </w:r>
      <w:r>
        <w:rPr>
          <w:rFonts w:hint="eastAsia" w:ascii="仿宋_GB2312" w:hAnsi="Calibri" w:eastAsia="仿宋_GB2312" w:cs="Sim Sun"/>
          <w:b/>
          <w:sz w:val="28"/>
          <w:szCs w:val="28"/>
        </w:rPr>
        <w:t>.1</w:t>
      </w:r>
      <w:r>
        <w:rPr>
          <w:rFonts w:hint="eastAsia" w:ascii="仿宋_GB2312" w:hAnsi="Calibri" w:eastAsia="仿宋_GB2312" w:cs="Sim Sun"/>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6.2.2 </w:t>
      </w:r>
      <w:r>
        <w:rPr>
          <w:rFonts w:hint="eastAsia" w:ascii="仿宋_GB2312" w:hAnsi="宋体" w:eastAsia="仿宋_GB2312"/>
          <w:iCs/>
          <w:sz w:val="28"/>
          <w:szCs w:val="28"/>
        </w:rPr>
        <w:t>若某一检验项目出现不合格后，因所检样品已失效而未能进行后续项目的检验，应判定产品该检验项目不合格，并在检验报告中备注未进行检验的后续项目情况。</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6.2.3 </w:t>
      </w:r>
      <w:r>
        <w:rPr>
          <w:rFonts w:hint="eastAsia" w:ascii="仿宋_GB2312" w:eastAsia="仿宋_GB2312" w:cs="Sim Sun"/>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6.2.4 </w:t>
      </w:r>
      <w:r>
        <w:rPr>
          <w:rFonts w:hint="eastAsia" w:ascii="仿宋_GB2312" w:eastAsia="仿宋_GB2312" w:cs="Sim Sun"/>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sz w:val="28"/>
          <w:szCs w:val="28"/>
        </w:rPr>
      </w:pPr>
      <w:r>
        <w:rPr>
          <w:rFonts w:hint="eastAsia" w:ascii="仿宋_GB2312" w:hAnsi="Calibri" w:eastAsia="仿宋_GB2312" w:cs="Sim Sun"/>
          <w:b/>
          <w:sz w:val="28"/>
          <w:szCs w:val="28"/>
        </w:rPr>
        <w:t>7 判定原则</w:t>
      </w:r>
    </w:p>
    <w:p>
      <w:pPr>
        <w:snapToGrid w:val="0"/>
        <w:spacing w:line="540" w:lineRule="exact"/>
        <w:ind w:firstLine="560" w:firstLineChars="200"/>
        <w:rPr>
          <w:rFonts w:ascii="仿宋_GB2312" w:eastAsia="仿宋_GB2312" w:cs="Sim Sun"/>
          <w:sz w:val="28"/>
          <w:szCs w:val="28"/>
        </w:rPr>
      </w:pPr>
      <w:r>
        <w:rPr>
          <w:rFonts w:hint="eastAsia" w:ascii="仿宋_GB2312" w:eastAsia="仿宋_GB2312" w:cs="Sim Sun"/>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sz w:val="28"/>
          <w:szCs w:val="28"/>
        </w:rPr>
        <w:t>不合格，判该产品本次监督检验结果不合格。</w:t>
      </w:r>
    </w:p>
    <w:p>
      <w:pPr>
        <w:snapToGrid w:val="0"/>
        <w:spacing w:line="540" w:lineRule="exact"/>
        <w:rPr>
          <w:rFonts w:ascii="仿宋_GB2312" w:hAnsi="Calibri" w:eastAsia="仿宋_GB2312" w:cs="Sim Sun"/>
          <w:b/>
          <w:sz w:val="28"/>
          <w:szCs w:val="28"/>
        </w:rPr>
      </w:pPr>
      <w:r>
        <w:rPr>
          <w:rFonts w:hint="eastAsia" w:ascii="仿宋_GB2312" w:hAnsi="Calibri" w:eastAsia="仿宋_GB2312" w:cs="Sim Sun"/>
          <w:b/>
          <w:sz w:val="28"/>
          <w:szCs w:val="28"/>
        </w:rPr>
        <w:t>8 异议处理复检</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8.1 </w:t>
      </w:r>
      <w:r>
        <w:rPr>
          <w:rFonts w:hint="eastAsia" w:ascii="仿宋_GB2312" w:eastAsia="仿宋_GB2312" w:cs="Sim Sun"/>
          <w:iCs/>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8.2 </w:t>
      </w:r>
      <w:r>
        <w:rPr>
          <w:rFonts w:hint="eastAsia" w:ascii="仿宋_GB2312" w:eastAsia="仿宋_GB2312" w:cs="Sim Sun"/>
          <w:iCs/>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sz w:val="28"/>
          <w:szCs w:val="28"/>
        </w:rPr>
      </w:pPr>
      <w:r>
        <w:rPr>
          <w:rFonts w:hint="eastAsia" w:ascii="仿宋_GB2312" w:eastAsia="仿宋_GB2312" w:cs="Sim Sun"/>
          <w:b/>
          <w:sz w:val="28"/>
          <w:szCs w:val="28"/>
        </w:rPr>
        <w:t xml:space="preserve">8.3 </w:t>
      </w:r>
      <w:r>
        <w:rPr>
          <w:rFonts w:hint="eastAsia" w:ascii="仿宋_GB2312" w:eastAsia="仿宋_GB2312" w:cs="Sim Sun"/>
          <w:iCs/>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sz w:val="28"/>
          <w:szCs w:val="28"/>
        </w:rPr>
      </w:pPr>
      <w:r>
        <w:rPr>
          <w:rFonts w:hint="eastAsia" w:ascii="仿宋_GB2312" w:eastAsia="仿宋_GB2312" w:cs="Sim Sun"/>
          <w:b/>
          <w:sz w:val="28"/>
          <w:szCs w:val="28"/>
        </w:rPr>
        <w:t xml:space="preserve">8.4 </w:t>
      </w:r>
      <w:r>
        <w:rPr>
          <w:rFonts w:hint="eastAsia" w:ascii="仿宋_GB2312" w:eastAsia="仿宋_GB2312" w:cs="Sim Sun"/>
          <w:bCs/>
          <w:sz w:val="28"/>
          <w:szCs w:val="28"/>
        </w:rPr>
        <w:t>若复检机构与初检机构为同一家机构，则复</w:t>
      </w:r>
      <w:r>
        <w:rPr>
          <w:rFonts w:hint="eastAsia" w:ascii="仿宋_GB2312" w:eastAsia="仿宋_GB2312" w:cs="Sim Sun"/>
          <w:sz w:val="28"/>
          <w:szCs w:val="28"/>
        </w:rPr>
        <w:t>检</w:t>
      </w:r>
      <w:r>
        <w:rPr>
          <w:rFonts w:hint="eastAsia" w:ascii="仿宋_GB2312" w:eastAsia="仿宋_GB2312" w:cs="Sim Sun"/>
          <w:bCs/>
          <w:sz w:val="28"/>
          <w:szCs w:val="28"/>
        </w:rPr>
        <w:t>检验人员与初检检验人员不得为同一人（含审核人员）。</w:t>
      </w:r>
    </w:p>
    <w:p>
      <w:pPr>
        <w:widowControl/>
        <w:adjustRightInd w:val="0"/>
        <w:snapToGrid w:val="0"/>
        <w:spacing w:line="640" w:lineRule="exact"/>
        <w:ind w:left="27"/>
        <w:jc w:val="left"/>
        <w:rPr>
          <w:rFonts w:hint="eastAsia" w:ascii="仿宋_GB2312" w:eastAsia="仿宋_GB2312" w:cs="Sim Sun"/>
          <w:iCs/>
          <w:sz w:val="28"/>
          <w:szCs w:val="28"/>
        </w:rPr>
      </w:pPr>
      <w:r>
        <w:rPr>
          <w:rFonts w:hint="eastAsia" w:ascii="仿宋_GB2312" w:eastAsia="仿宋_GB2312" w:cs="Sim Sun"/>
          <w:b/>
          <w:iCs/>
          <w:sz w:val="28"/>
          <w:szCs w:val="28"/>
        </w:rPr>
        <w:t xml:space="preserve">8.5 </w:t>
      </w:r>
      <w:r>
        <w:rPr>
          <w:rFonts w:hint="eastAsia" w:ascii="仿宋_GB2312" w:eastAsia="仿宋_GB2312" w:cs="Sim Sun"/>
          <w:iCs/>
          <w:sz w:val="28"/>
          <w:szCs w:val="28"/>
        </w:rPr>
        <w:t>需对不合格项目复检时，按6.1选择复检样品，若后续试验项目影响复检试验项目时，应用备样进行复检。对判定不合格产品进行复检时，应把因不合格检验项目未进行的检验项目或有关联的检验项目一起复检。</w:t>
      </w:r>
    </w:p>
    <w:p>
      <w:pPr>
        <w:snapToGrid w:val="0"/>
        <w:spacing w:line="540" w:lineRule="exact"/>
        <w:rPr>
          <w:rFonts w:ascii="仿宋_GB2312" w:eastAsia="仿宋_GB2312" w:cs="Sim Sun"/>
          <w:sz w:val="28"/>
          <w:szCs w:val="28"/>
        </w:rPr>
      </w:pPr>
      <w:r>
        <w:rPr>
          <w:rFonts w:hint="eastAsia" w:ascii="仿宋_GB2312" w:eastAsia="仿宋_GB2312" w:cs="Sim Sun"/>
          <w:b/>
          <w:iCs/>
          <w:sz w:val="28"/>
          <w:szCs w:val="28"/>
        </w:rPr>
        <w:t xml:space="preserve">8.6 </w:t>
      </w:r>
      <w:r>
        <w:rPr>
          <w:rFonts w:ascii="仿宋_GB2312" w:eastAsia="仿宋_GB2312" w:cs="Sim Sun"/>
          <w:sz w:val="28"/>
          <w:szCs w:val="28"/>
        </w:rPr>
        <w:t>采用备样复</w:t>
      </w:r>
      <w:r>
        <w:rPr>
          <w:rFonts w:hint="eastAsia" w:ascii="仿宋_GB2312" w:eastAsia="仿宋_GB2312" w:cs="Sim Sun"/>
          <w:sz w:val="28"/>
          <w:szCs w:val="28"/>
        </w:rPr>
        <w:t>检</w:t>
      </w:r>
      <w:r>
        <w:rPr>
          <w:rFonts w:ascii="仿宋_GB2312" w:eastAsia="仿宋_GB2312" w:cs="Sim Sun"/>
          <w:sz w:val="28"/>
          <w:szCs w:val="28"/>
        </w:rPr>
        <w:t>时，</w:t>
      </w:r>
      <w:r>
        <w:rPr>
          <w:rFonts w:hint="eastAsia" w:ascii="仿宋_GB2312" w:eastAsia="仿宋_GB2312" w:cs="Sim Sun"/>
          <w:sz w:val="28"/>
          <w:szCs w:val="28"/>
        </w:rPr>
        <w:t>若备样与原样的结构、零部件等不一致时，检验结果以原检验结果为准。</w:t>
      </w:r>
    </w:p>
    <w:p>
      <w:pPr>
        <w:snapToGrid w:val="0"/>
        <w:spacing w:line="540" w:lineRule="exact"/>
        <w:rPr>
          <w:rFonts w:ascii="仿宋_GB2312" w:eastAsia="仿宋_GB2312" w:cs="Sim Sun"/>
          <w:iCs/>
          <w:sz w:val="28"/>
          <w:szCs w:val="28"/>
        </w:rPr>
      </w:pPr>
      <w:r>
        <w:rPr>
          <w:rFonts w:hint="eastAsia" w:ascii="仿宋_GB2312" w:eastAsia="仿宋_GB2312" w:cs="Sim Sun"/>
          <w:b/>
          <w:iCs/>
          <w:sz w:val="28"/>
          <w:szCs w:val="28"/>
        </w:rPr>
        <w:t xml:space="preserve">8.7 </w:t>
      </w:r>
      <w:r>
        <w:rPr>
          <w:rFonts w:hint="eastAsia" w:ascii="仿宋_GB2312" w:eastAsia="仿宋_GB2312" w:cs="Sim Sun"/>
          <w:iCs/>
          <w:sz w:val="28"/>
          <w:szCs w:val="28"/>
        </w:rPr>
        <w:t>深圳市市场监督管理局根据初检、复</w:t>
      </w:r>
      <w:r>
        <w:rPr>
          <w:rFonts w:hint="eastAsia" w:ascii="仿宋_GB2312" w:eastAsia="仿宋_GB2312" w:cs="Sim Sun"/>
          <w:sz w:val="28"/>
          <w:szCs w:val="28"/>
        </w:rPr>
        <w:t>检</w:t>
      </w:r>
      <w:r>
        <w:rPr>
          <w:rFonts w:hint="eastAsia" w:ascii="仿宋_GB2312" w:eastAsia="仿宋_GB2312" w:cs="Sim Sun"/>
          <w:iCs/>
          <w:sz w:val="28"/>
          <w:szCs w:val="28"/>
        </w:rPr>
        <w:t>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本规范编制单位：北京尊冠科技有限公司（国家电子计算机质量监督检验中心）。</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2312">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96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2020-09-24T09:14:07Z</dcterms:created>
  <dc:creator>changmy</dc:creator>
  <cp:lastModifiedBy>常孟园</cp:lastModifiedBy>
  <dcterms:modified xsi:type="dcterms:W3CDTF">2020-09-24T09:14:29Z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