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附件1</w:t>
      </w:r>
    </w:p>
    <w:p>
      <w:pPr>
        <w:spacing w:before="156" w:beforeLines="50" w:line="500" w:lineRule="exact"/>
        <w:jc w:val="center"/>
        <w:rPr>
          <w:rFonts w:ascii="黑体" w:hAnsi="黑体" w:eastAsia="黑体"/>
          <w:bCs/>
          <w:sz w:val="36"/>
          <w:szCs w:val="36"/>
        </w:rPr>
      </w:pPr>
      <w:r>
        <w:rPr>
          <w:rFonts w:hint="eastAsia" w:ascii="黑体" w:hAnsi="黑体" w:eastAsia="黑体"/>
          <w:sz w:val="36"/>
          <w:szCs w:val="36"/>
        </w:rPr>
        <w:t>深圳市市场监督管理局瓶装</w:t>
      </w:r>
      <w:r>
        <w:rPr>
          <w:rFonts w:hint="eastAsia" w:ascii="黑体" w:hAnsi="黑体" w:eastAsia="黑体"/>
          <w:bCs/>
          <w:sz w:val="36"/>
          <w:szCs w:val="36"/>
        </w:rPr>
        <w:t>液化石油气</w:t>
      </w:r>
    </w:p>
    <w:p>
      <w:pPr>
        <w:spacing w:before="156" w:beforeLines="50" w:line="500" w:lineRule="exact"/>
        <w:jc w:val="center"/>
        <w:rPr>
          <w:rFonts w:ascii="黑体" w:hAnsi="黑体" w:eastAsia="黑体"/>
          <w:sz w:val="36"/>
          <w:szCs w:val="36"/>
        </w:rPr>
      </w:pPr>
      <w:r>
        <w:rPr>
          <w:rFonts w:hint="eastAsia" w:ascii="黑体" w:hAnsi="黑体" w:eastAsia="黑体"/>
          <w:sz w:val="36"/>
          <w:szCs w:val="36"/>
        </w:rPr>
        <w:t>产品质量监督抽查实施规范</w:t>
      </w:r>
    </w:p>
    <w:p>
      <w:pPr>
        <w:spacing w:before="234" w:beforeLines="75" w:line="500" w:lineRule="exact"/>
        <w:jc w:val="center"/>
        <w:rPr>
          <w:rFonts w:ascii="黑体" w:hAnsi="黑体" w:eastAsia="黑体"/>
          <w:sz w:val="32"/>
        </w:rPr>
      </w:pPr>
      <w:r>
        <w:rPr>
          <w:rFonts w:hint="eastAsia" w:ascii="黑体" w:hAnsi="黑体" w:eastAsia="黑体"/>
          <w:sz w:val="32"/>
        </w:rPr>
        <w:t>（编号：</w:t>
      </w:r>
      <w:r>
        <w:rPr>
          <w:rFonts w:ascii="黑体" w:hAnsi="黑体" w:eastAsia="黑体"/>
          <w:sz w:val="32"/>
        </w:rPr>
        <w:t>CCGF-SZ-</w:t>
      </w:r>
      <w:r>
        <w:rPr>
          <w:rFonts w:hint="eastAsia" w:ascii="黑体" w:hAnsi="黑体" w:eastAsia="黑体"/>
          <w:sz w:val="32"/>
        </w:rPr>
        <w:t>116</w:t>
      </w:r>
      <w:r>
        <w:rPr>
          <w:rFonts w:ascii="黑体" w:hAnsi="黑体" w:eastAsia="黑体"/>
          <w:sz w:val="32"/>
        </w:rPr>
        <w:t>-2020</w:t>
      </w:r>
      <w:r>
        <w:rPr>
          <w:rFonts w:hint="eastAsia" w:ascii="黑体" w:hAnsi="黑体" w:eastAsia="黑体"/>
          <w:sz w:val="32"/>
        </w:rPr>
        <w:t>）</w:t>
      </w:r>
    </w:p>
    <w:p>
      <w:pPr>
        <w:snapToGrid w:val="0"/>
        <w:spacing w:line="360" w:lineRule="auto"/>
        <w:ind w:firstLine="562" w:firstLineChars="200"/>
        <w:rPr>
          <w:rFonts w:ascii="楷体_GB2312" w:eastAsia="楷体_GB2312" w:cs="Sim Sun"/>
          <w:b/>
          <w:kern w:val="0"/>
          <w:sz w:val="28"/>
          <w:szCs w:val="28"/>
        </w:rPr>
      </w:pPr>
    </w:p>
    <w:p>
      <w:pPr>
        <w:snapToGrid w:val="0"/>
        <w:spacing w:line="360" w:lineRule="auto"/>
        <w:rPr>
          <w:rFonts w:ascii="仿宋_GB2312" w:hAnsi="宋体" w:eastAsia="仿宋_GB2312"/>
          <w:b/>
          <w:sz w:val="28"/>
          <w:szCs w:val="28"/>
        </w:rPr>
      </w:pPr>
      <w:r>
        <w:rPr>
          <w:rFonts w:ascii="仿宋_GB2312" w:hAnsi="宋体" w:eastAsia="仿宋_GB2312"/>
          <w:b/>
          <w:sz w:val="28"/>
          <w:szCs w:val="28"/>
        </w:rPr>
        <w:t>1</w:t>
      </w:r>
      <w:r>
        <w:rPr>
          <w:rFonts w:hint="eastAsia" w:ascii="仿宋_GB2312" w:hAnsi="宋体" w:eastAsia="仿宋_GB2312"/>
          <w:b/>
          <w:sz w:val="28"/>
          <w:szCs w:val="28"/>
        </w:rPr>
        <w:t xml:space="preserve"> 适用范围</w:t>
      </w:r>
    </w:p>
    <w:p>
      <w:pPr>
        <w:snapToGrid w:val="0"/>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本规范适用于深圳市生产及流通领域瓶装液化石油气产品质量监督抽查。监督抽查产品范围适用于：瓶装液化石油气产品。</w:t>
      </w:r>
    </w:p>
    <w:p>
      <w:pPr>
        <w:snapToGrid w:val="0"/>
        <w:spacing w:line="360" w:lineRule="auto"/>
        <w:ind w:firstLine="537" w:firstLineChars="192"/>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ascii="仿宋_GB2312" w:hAnsi="宋体" w:eastAsia="仿宋_GB2312"/>
          <w:b/>
          <w:sz w:val="28"/>
          <w:szCs w:val="28"/>
        </w:rPr>
        <w:t>2</w:t>
      </w:r>
      <w:r>
        <w:rPr>
          <w:rFonts w:hint="eastAsia" w:ascii="仿宋_GB2312" w:hAnsi="宋体" w:eastAsia="仿宋_GB2312"/>
          <w:b/>
          <w:sz w:val="28"/>
          <w:szCs w:val="28"/>
        </w:rPr>
        <w:t xml:space="preserve"> 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
        <w:tblW w:w="8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7"/>
        <w:gridCol w:w="4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blHeader/>
          <w:jc w:val="center"/>
        </w:trPr>
        <w:tc>
          <w:tcPr>
            <w:tcW w:w="3747"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4865"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3747"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rPr>
              <w:t>液化石油气</w:t>
            </w:r>
          </w:p>
        </w:tc>
        <w:tc>
          <w:tcPr>
            <w:tcW w:w="48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rPr>
              <w:t>商品丙烷、商品丁烷、商品丙丁烷混合物</w:t>
            </w:r>
          </w:p>
        </w:tc>
      </w:tr>
    </w:tbl>
    <w:p>
      <w:pPr>
        <w:snapToGrid w:val="0"/>
        <w:spacing w:line="360" w:lineRule="auto"/>
        <w:rPr>
          <w:rFonts w:ascii="仿宋_GB2312" w:hAnsi="宋体" w:eastAsia="仿宋_GB2312"/>
          <w:b/>
          <w:sz w:val="28"/>
          <w:szCs w:val="28"/>
        </w:rPr>
      </w:pPr>
      <w:r>
        <w:rPr>
          <w:rFonts w:ascii="仿宋_GB2312" w:hAnsi="宋体" w:eastAsia="仿宋_GB2312"/>
          <w:b/>
          <w:sz w:val="28"/>
          <w:szCs w:val="28"/>
        </w:rPr>
        <w:t>3</w:t>
      </w:r>
      <w:r>
        <w:rPr>
          <w:rFonts w:hint="eastAsia" w:ascii="仿宋_GB2312" w:hAnsi="宋体" w:eastAsia="仿宋_GB2312"/>
          <w:b/>
          <w:sz w:val="28"/>
          <w:szCs w:val="28"/>
        </w:rPr>
        <w:t xml:space="preserve">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2"/>
        <w:tblW w:w="8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6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72" w:type="dxa"/>
            <w:noWrap w:val="0"/>
            <w:vAlign w:val="center"/>
          </w:tcPr>
          <w:p>
            <w:pPr>
              <w:snapToGrid w:val="0"/>
              <w:spacing w:line="300" w:lineRule="exact"/>
              <w:jc w:val="center"/>
              <w:rPr>
                <w:rFonts w:ascii="黑体" w:hAnsi="黑体" w:eastAsia="黑体"/>
                <w:sz w:val="24"/>
                <w:szCs w:val="21"/>
              </w:rPr>
            </w:pPr>
            <w:r>
              <w:rPr>
                <w:rFonts w:hint="eastAsia" w:ascii="黑体" w:hAnsi="黑体" w:eastAsia="黑体"/>
                <w:sz w:val="24"/>
                <w:szCs w:val="21"/>
              </w:rPr>
              <w:t>产品种类</w:t>
            </w:r>
          </w:p>
        </w:tc>
        <w:tc>
          <w:tcPr>
            <w:tcW w:w="6594" w:type="dxa"/>
            <w:noWrap w:val="0"/>
            <w:vAlign w:val="center"/>
          </w:tcPr>
          <w:p>
            <w:pPr>
              <w:snapToGrid w:val="0"/>
              <w:spacing w:line="300" w:lineRule="exact"/>
              <w:jc w:val="center"/>
              <w:rPr>
                <w:rFonts w:ascii="黑体" w:hAnsi="黑体" w:eastAsia="黑体"/>
                <w:sz w:val="24"/>
                <w:szCs w:val="21"/>
              </w:rPr>
            </w:pPr>
            <w:r>
              <w:rPr>
                <w:rFonts w:hint="eastAsia" w:ascii="黑体" w:hAnsi="黑体" w:eastAsia="黑体"/>
                <w:sz w:val="24"/>
                <w:szCs w:val="21"/>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72"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szCs w:val="21"/>
              </w:rPr>
              <w:t>液化石油气</w:t>
            </w:r>
          </w:p>
        </w:tc>
        <w:tc>
          <w:tcPr>
            <w:tcW w:w="6594" w:type="dxa"/>
            <w:noWrap w:val="0"/>
            <w:vAlign w:val="center"/>
          </w:tcPr>
          <w:p>
            <w:pPr>
              <w:autoSpaceDE w:val="0"/>
              <w:autoSpaceDN w:val="0"/>
              <w:adjustRightInd w:val="0"/>
              <w:spacing w:line="300" w:lineRule="exact"/>
              <w:jc w:val="left"/>
              <w:rPr>
                <w:rFonts w:ascii="仿宋_GB2312" w:hAnsi="宋体" w:eastAsia="仿宋_GB2312"/>
                <w:sz w:val="24"/>
              </w:rPr>
            </w:pPr>
            <w:r>
              <w:rPr>
                <w:rFonts w:hint="eastAsia" w:ascii="仿宋_GB2312" w:hAnsi="宋体" w:eastAsia="仿宋_GB2312"/>
                <w:sz w:val="24"/>
              </w:rPr>
              <w:t>通过加压、降温方式得到的或丙烷液体、丁烷液体或丙烷和丁烷的液体混合物</w:t>
            </w:r>
          </w:p>
        </w:tc>
      </w:tr>
    </w:tbl>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4 检验依据</w:t>
      </w:r>
    </w:p>
    <w:p>
      <w:pPr>
        <w:snapToGrid w:val="0"/>
        <w:spacing w:line="360" w:lineRule="auto"/>
        <w:ind w:firstLine="570"/>
        <w:outlineLvl w:val="0"/>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line="360" w:lineRule="auto"/>
        <w:ind w:firstLine="570"/>
        <w:outlineLvl w:val="0"/>
        <w:rPr>
          <w:rFonts w:hint="eastAsia" w:ascii="仿宋_GB2312" w:hAnsi="宋体" w:eastAsia="仿宋_GB2312"/>
          <w:sz w:val="28"/>
          <w:szCs w:val="28"/>
        </w:rPr>
      </w:pPr>
    </w:p>
    <w:p>
      <w:pPr>
        <w:snapToGrid w:val="0"/>
        <w:spacing w:line="360" w:lineRule="auto"/>
        <w:ind w:firstLine="570"/>
        <w:outlineLvl w:val="0"/>
        <w:rPr>
          <w:rFonts w:ascii="仿宋_GB2312" w:hAnsi="宋体" w:eastAsia="仿宋_GB2312"/>
          <w:sz w:val="28"/>
          <w:szCs w:val="28"/>
        </w:rPr>
      </w:pPr>
    </w:p>
    <w:p>
      <w:pPr>
        <w:snapToGrid w:val="0"/>
        <w:jc w:val="center"/>
        <w:rPr>
          <w:rFonts w:ascii="黑体" w:hAnsi="宋体" w:eastAsia="黑体"/>
          <w:sz w:val="28"/>
          <w:szCs w:val="28"/>
        </w:rPr>
      </w:pPr>
      <w:r>
        <w:rPr>
          <w:rFonts w:hint="eastAsia" w:ascii="黑体" w:hAnsi="宋体" w:eastAsia="黑体"/>
          <w:sz w:val="28"/>
          <w:szCs w:val="28"/>
        </w:rPr>
        <w:t>表3  检验依据</w:t>
      </w:r>
    </w:p>
    <w:tbl>
      <w:tblPr>
        <w:tblStyle w:val="2"/>
        <w:tblW w:w="8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870"/>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68" w:type="dxa"/>
            <w:noWrap w:val="0"/>
            <w:vAlign w:val="center"/>
          </w:tcPr>
          <w:p>
            <w:pPr>
              <w:spacing w:before="50"/>
              <w:jc w:val="center"/>
              <w:rPr>
                <w:rFonts w:ascii="黑体" w:hAnsi="宋体" w:eastAsia="黑体"/>
                <w:sz w:val="24"/>
              </w:rPr>
            </w:pPr>
            <w:r>
              <w:rPr>
                <w:rFonts w:hint="eastAsia" w:ascii="黑体" w:hAnsi="宋体" w:eastAsia="黑体"/>
                <w:sz w:val="24"/>
              </w:rPr>
              <w:t>标准号</w:t>
            </w:r>
          </w:p>
        </w:tc>
        <w:tc>
          <w:tcPr>
            <w:tcW w:w="3870" w:type="dxa"/>
            <w:noWrap w:val="0"/>
            <w:vAlign w:val="center"/>
          </w:tcPr>
          <w:p>
            <w:pPr>
              <w:spacing w:before="50"/>
              <w:jc w:val="center"/>
              <w:rPr>
                <w:rFonts w:ascii="黑体" w:hAnsi="宋体" w:eastAsia="黑体"/>
                <w:sz w:val="24"/>
              </w:rPr>
            </w:pPr>
            <w:r>
              <w:rPr>
                <w:rFonts w:hint="eastAsia" w:ascii="黑体" w:hAnsi="宋体" w:eastAsia="黑体"/>
                <w:sz w:val="24"/>
              </w:rPr>
              <w:t>标准名称</w:t>
            </w:r>
          </w:p>
        </w:tc>
        <w:tc>
          <w:tcPr>
            <w:tcW w:w="2526" w:type="dxa"/>
            <w:noWrap w:val="0"/>
            <w:vAlign w:val="center"/>
          </w:tcPr>
          <w:p>
            <w:pPr>
              <w:spacing w:before="50"/>
              <w:jc w:val="center"/>
              <w:rPr>
                <w:rFonts w:ascii="黑体" w:hAnsi="宋体" w:eastAsia="黑体"/>
                <w:sz w:val="24"/>
              </w:rPr>
            </w:pPr>
            <w:r>
              <w:rPr>
                <w:rFonts w:hint="eastAsia" w:ascii="黑体" w:hAnsi="宋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8" w:type="dxa"/>
            <w:noWrap w:val="0"/>
            <w:vAlign w:val="center"/>
          </w:tcPr>
          <w:p>
            <w:pPr>
              <w:spacing w:before="50"/>
              <w:jc w:val="center"/>
              <w:rPr>
                <w:rFonts w:ascii="仿宋_GB2312" w:hAnsi="宋体" w:eastAsia="仿宋_GB2312"/>
                <w:sz w:val="24"/>
                <w:szCs w:val="21"/>
              </w:rPr>
            </w:pPr>
            <w:r>
              <w:rPr>
                <w:rFonts w:ascii="仿宋_GB2312" w:hAnsi="宋体" w:eastAsia="仿宋_GB2312" w:cs="仿宋_GB2312"/>
                <w:sz w:val="24"/>
                <w:szCs w:val="28"/>
              </w:rPr>
              <w:t>GB 11174</w:t>
            </w:r>
            <w:r>
              <w:rPr>
                <w:rFonts w:hint="eastAsia" w:ascii="仿宋_GB2312" w:hAnsi="宋体" w:eastAsia="仿宋_GB2312" w:cs="仿宋_GB2312"/>
                <w:sz w:val="24"/>
                <w:szCs w:val="28"/>
              </w:rPr>
              <w:t>-2011</w:t>
            </w:r>
          </w:p>
        </w:tc>
        <w:tc>
          <w:tcPr>
            <w:tcW w:w="3870"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《液化石油气》</w:t>
            </w:r>
          </w:p>
        </w:tc>
        <w:tc>
          <w:tcPr>
            <w:tcW w:w="2526" w:type="dxa"/>
            <w:noWrap w:val="0"/>
            <w:vAlign w:val="center"/>
          </w:tcPr>
          <w:p>
            <w:pPr>
              <w:snapToGrid w:val="0"/>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CAL</w:t>
            </w:r>
            <w:r>
              <w:rPr>
                <w:rFonts w:hint="eastAsia" w:ascii="仿宋_GB2312" w:hAnsi="仿宋" w:eastAsia="仿宋_GB2312" w:cs="宋体"/>
                <w:kern w:val="0"/>
                <w:sz w:val="24"/>
              </w:rPr>
              <w:t>□</w:t>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8" w:type="dxa"/>
            <w:noWrap w:val="0"/>
            <w:vAlign w:val="center"/>
          </w:tcPr>
          <w:p>
            <w:pPr>
              <w:spacing w:before="50"/>
              <w:jc w:val="center"/>
              <w:rPr>
                <w:rFonts w:ascii="仿宋_GB2312" w:hAnsi="宋体" w:eastAsia="仿宋_GB2312" w:cs="仿宋_GB2312"/>
                <w:sz w:val="24"/>
                <w:szCs w:val="28"/>
              </w:rPr>
            </w:pPr>
            <w:r>
              <w:rPr>
                <w:rFonts w:ascii="仿宋_GB2312" w:hAnsi="宋体" w:eastAsia="仿宋_GB2312" w:cs="仿宋_GB2312"/>
                <w:sz w:val="24"/>
                <w:szCs w:val="28"/>
              </w:rPr>
              <w:t>GB/T</w:t>
            </w:r>
            <w:r>
              <w:rPr>
                <w:rFonts w:hint="eastAsia" w:ascii="仿宋_GB2312" w:hAnsi="宋体" w:eastAsia="仿宋_GB2312" w:cs="仿宋_GB2312"/>
                <w:sz w:val="24"/>
                <w:szCs w:val="28"/>
              </w:rPr>
              <w:t xml:space="preserve"> </w:t>
            </w:r>
            <w:r>
              <w:rPr>
                <w:rFonts w:ascii="仿宋_GB2312" w:hAnsi="宋体" w:eastAsia="仿宋_GB2312" w:cs="仿宋_GB2312"/>
                <w:sz w:val="24"/>
                <w:szCs w:val="28"/>
              </w:rPr>
              <w:t>32492</w:t>
            </w:r>
            <w:r>
              <w:rPr>
                <w:rFonts w:hint="eastAsia" w:ascii="仿宋_GB2312" w:hAnsi="宋体" w:eastAsia="仿宋_GB2312" w:cs="仿宋_GB2312"/>
                <w:sz w:val="24"/>
                <w:szCs w:val="28"/>
              </w:rPr>
              <w:t>-2016</w:t>
            </w:r>
          </w:p>
        </w:tc>
        <w:tc>
          <w:tcPr>
            <w:tcW w:w="3870"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《液化石油气中二甲醚含量气相色谱分析法》</w:t>
            </w:r>
          </w:p>
        </w:tc>
        <w:tc>
          <w:tcPr>
            <w:tcW w:w="2526" w:type="dxa"/>
            <w:noWrap w:val="0"/>
            <w:vAlign w:val="center"/>
          </w:tcPr>
          <w:p>
            <w:pPr>
              <w:snapToGrid w:val="0"/>
              <w:jc w:val="center"/>
              <w:rPr>
                <w:rFonts w:ascii="仿宋_GB2312" w:hAnsi="宋体" w:eastAsia="仿宋_GB2312"/>
                <w:sz w:val="24"/>
              </w:rPr>
            </w:pPr>
            <w:r>
              <w:rPr>
                <w:rFonts w:hint="eastAsia" w:ascii="仿宋_GB2312" w:hAnsi="仿宋" w:eastAsia="仿宋_GB2312" w:cs="宋体"/>
                <w:kern w:val="0"/>
                <w:sz w:val="24"/>
              </w:rPr>
              <w:t>□</w:t>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68" w:type="dxa"/>
            <w:noWrap w:val="0"/>
            <w:vAlign w:val="center"/>
          </w:tcPr>
          <w:p>
            <w:pPr>
              <w:spacing w:before="50"/>
              <w:jc w:val="center"/>
              <w:rPr>
                <w:rFonts w:ascii="仿宋_GB2312" w:hAnsi="宋体" w:eastAsia="仿宋_GB2312" w:cs="仿宋_GB2312"/>
                <w:sz w:val="24"/>
                <w:szCs w:val="28"/>
              </w:rPr>
            </w:pPr>
            <w:r>
              <w:rPr>
                <w:rStyle w:val="4"/>
                <w:rFonts w:ascii="仿宋_GB2312" w:eastAsia="仿宋_GB2312"/>
                <w:sz w:val="24"/>
              </w:rPr>
              <w:t>NB/SH/T0230-2019</w:t>
            </w:r>
          </w:p>
        </w:tc>
        <w:tc>
          <w:tcPr>
            <w:tcW w:w="3870" w:type="dxa"/>
            <w:noWrap w:val="0"/>
            <w:vAlign w:val="center"/>
          </w:tcPr>
          <w:p>
            <w:pPr>
              <w:autoSpaceDE w:val="0"/>
              <w:autoSpaceDN w:val="0"/>
              <w:adjustRightInd w:val="0"/>
              <w:snapToGrid w:val="0"/>
              <w:jc w:val="center"/>
              <w:rPr>
                <w:rFonts w:ascii="仿宋_GB2312" w:hAnsi="宋体" w:eastAsia="仿宋_GB2312"/>
                <w:sz w:val="24"/>
              </w:rPr>
            </w:pPr>
            <w:r>
              <w:rPr>
                <w:rFonts w:hint="eastAsia" w:ascii="仿宋_GB2312" w:hAnsi="宋体" w:eastAsia="仿宋_GB2312"/>
                <w:sz w:val="24"/>
              </w:rPr>
              <w:t>《液化石油气组成的测定气相色谱法》</w:t>
            </w:r>
          </w:p>
        </w:tc>
        <w:tc>
          <w:tcPr>
            <w:tcW w:w="2526" w:type="dxa"/>
            <w:noWrap w:val="0"/>
            <w:vAlign w:val="center"/>
          </w:tcPr>
          <w:p>
            <w:pPr>
              <w:snapToGrid w:val="0"/>
              <w:jc w:val="center"/>
              <w:rPr>
                <w:rFonts w:ascii="仿宋_GB2312" w:hAnsi="宋体" w:eastAsia="仿宋_GB2312"/>
                <w:sz w:val="24"/>
              </w:rPr>
            </w:pPr>
            <w:r>
              <w:rPr>
                <w:rFonts w:hint="eastAsia" w:ascii="仿宋_GB2312" w:hAnsi="仿宋" w:eastAsia="仿宋_GB2312" w:cs="宋体"/>
                <w:kern w:val="0"/>
                <w:sz w:val="24"/>
              </w:rPr>
              <w:t>□</w:t>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仿宋" w:eastAsia="仿宋_GB2312" w:cs="宋体"/>
                <w:kern w:val="0"/>
                <w:sz w:val="24"/>
              </w:rPr>
              <w:t>□</w:t>
            </w:r>
            <w:r>
              <w:rPr>
                <w:rFonts w:hint="eastAsia" w:ascii="仿宋_GB2312" w:hAnsi="宋体" w:eastAsia="仿宋_GB2312"/>
                <w:sz w:val="24"/>
              </w:rPr>
              <w:t>CNAS</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相关产品的强制性标准、行业标准、政府法规及产品的明示标准（包括备案的企业标准）和明示担保内容。</w:t>
      </w:r>
    </w:p>
    <w:p>
      <w:pPr>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 抽样方法</w:t>
      </w:r>
    </w:p>
    <w:p>
      <w:pPr>
        <w:adjustRightInd w:val="0"/>
        <w:snapToGrid w:val="0"/>
        <w:spacing w:line="360" w:lineRule="auto"/>
        <w:rPr>
          <w:rFonts w:ascii="仿宋_GB2312" w:hAnsi="宋体" w:eastAsia="仿宋_GB2312"/>
          <w:b/>
          <w:sz w:val="28"/>
          <w:szCs w:val="28"/>
        </w:rPr>
      </w:pPr>
      <w:r>
        <w:rPr>
          <w:rFonts w:hint="eastAsia" w:ascii="仿宋_GB2312" w:hAnsi="宋体" w:eastAsia="仿宋_GB2312"/>
          <w:b/>
          <w:sz w:val="28"/>
          <w:szCs w:val="28"/>
        </w:rPr>
        <w:t xml:space="preserve">5.2.1 </w:t>
      </w:r>
      <w:r>
        <w:rPr>
          <w:rFonts w:hint="eastAsia" w:ascii="仿宋_GB2312" w:hAnsi="宋体" w:eastAsia="仿宋_GB2312"/>
          <w:sz w:val="28"/>
          <w:szCs w:val="28"/>
        </w:rPr>
        <w:t>在液化石油气储配站、液化石油气供应站或供气服务点的成品仓库随机抽取经企业检验合格或以任何方式表明已检验合格的并在国内销售的成品。</w:t>
      </w:r>
    </w:p>
    <w:p>
      <w:pPr>
        <w:adjustRightInd w:val="0"/>
        <w:snapToGrid w:val="0"/>
        <w:spacing w:line="360" w:lineRule="auto"/>
        <w:rPr>
          <w:rFonts w:ascii="仿宋_GB2312" w:hAnsi="宋体" w:eastAsia="仿宋_GB2312"/>
          <w:sz w:val="28"/>
          <w:szCs w:val="28"/>
        </w:rPr>
      </w:pPr>
      <w:r>
        <w:rPr>
          <w:rFonts w:hint="eastAsia" w:ascii="仿宋_GB2312" w:hAnsi="宋体" w:eastAsia="仿宋_GB2312"/>
          <w:b/>
          <w:sz w:val="28"/>
          <w:szCs w:val="28"/>
        </w:rPr>
        <w:t>5.2.2</w:t>
      </w:r>
      <w:r>
        <w:rPr>
          <w:rFonts w:hint="eastAsia" w:ascii="仿宋_GB2312" w:hAnsi="宋体" w:eastAsia="仿宋_GB2312"/>
          <w:sz w:val="28"/>
          <w:szCs w:val="28"/>
        </w:rPr>
        <w:t>同一家受检单位同时存在不同大小规格型号的样品时，在满足数量要求（大于2 kg）的前提下，优先抽检较小规格的样品。</w:t>
      </w:r>
    </w:p>
    <w:p>
      <w:pPr>
        <w:adjustRightInd w:val="0"/>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5.2.3 </w:t>
      </w:r>
      <w:r>
        <w:rPr>
          <w:rFonts w:hint="eastAsia" w:ascii="仿宋_GB2312" w:hAnsi="宋体" w:eastAsia="仿宋_GB2312"/>
          <w:sz w:val="28"/>
          <w:szCs w:val="28"/>
        </w:rPr>
        <w:t>优先抽取现场已充装完成的样品，若无现成罐装样品，抽样人员须根据充装规定进行充装（受检单位工作人员有义务配合帮助抽样人员充装）。</w:t>
      </w:r>
    </w:p>
    <w:p>
      <w:pPr>
        <w:adjustRightInd w:val="0"/>
        <w:snapToGrid w:val="0"/>
        <w:spacing w:line="360" w:lineRule="auto"/>
        <w:rPr>
          <w:rFonts w:ascii="仿宋_GB2312" w:hAnsi="宋体" w:eastAsia="仿宋_GB2312"/>
          <w:b/>
          <w:sz w:val="28"/>
          <w:szCs w:val="28"/>
        </w:rPr>
      </w:pPr>
      <w:r>
        <w:rPr>
          <w:rFonts w:hint="eastAsia" w:ascii="仿宋_GB2312" w:hAnsi="宋体" w:eastAsia="仿宋_GB2312"/>
          <w:b/>
          <w:sz w:val="28"/>
          <w:szCs w:val="28"/>
        </w:rPr>
        <w:t xml:space="preserve">5.2.4 </w:t>
      </w:r>
      <w:r>
        <w:rPr>
          <w:rFonts w:hint="eastAsia" w:ascii="仿宋_GB2312" w:hAnsi="宋体" w:eastAsia="仿宋_GB2312"/>
          <w:sz w:val="28"/>
          <w:szCs w:val="28"/>
        </w:rPr>
        <w:t>若需通过现场充装取样，须统一使用合格的液化气抽检专用空罐并现场用待抽样液化石油气清洗3次以上，防止残留物污染样品。</w:t>
      </w:r>
    </w:p>
    <w:p>
      <w:pPr>
        <w:adjustRightInd w:val="0"/>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5.2.5 </w:t>
      </w:r>
      <w:r>
        <w:rPr>
          <w:rFonts w:hint="eastAsia" w:ascii="仿宋_GB2312" w:hAnsi="宋体" w:eastAsia="仿宋_GB2312"/>
          <w:sz w:val="28"/>
          <w:szCs w:val="28"/>
        </w:rPr>
        <w:t>当液化气储配站、液化石油气供应站或供气服务点现场无专业的充装设备时，抽取抽检现场充装完毕的样品。</w:t>
      </w:r>
    </w:p>
    <w:p>
      <w:pPr>
        <w:adjustRightInd w:val="0"/>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5.2.6 </w:t>
      </w:r>
      <w:r>
        <w:rPr>
          <w:rFonts w:hint="eastAsia" w:ascii="仿宋_GB2312" w:hAnsi="宋体" w:eastAsia="仿宋_GB2312"/>
          <w:sz w:val="28"/>
          <w:szCs w:val="28"/>
        </w:rPr>
        <w:t>所有抽检的样品抽样人员需现场检查罐体气密性（例如，使用肥皂泡沫检查），若发现漏气，需马上重新抽样并妥善处理漏气样品。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在生产企业及市场上抽样时，抽样基数应不少于抽取样品量。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    </w:t>
      </w:r>
      <w:r>
        <w:rPr>
          <w:rFonts w:hint="eastAsia" w:ascii="仿宋_GB2312" w:hAnsi="宋体" w:eastAsia="仿宋_GB2312"/>
          <w:sz w:val="28"/>
          <w:szCs w:val="28"/>
        </w:rPr>
        <w:t>随机抽取同一规格型号不少于2kg的样品，均作为检验样品带回承检机构，备用样品无需抽取。</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5.5 样品处置</w:t>
      </w:r>
    </w:p>
    <w:p>
      <w:pPr>
        <w:snapToGrid w:val="0"/>
        <w:spacing w:line="360" w:lineRule="auto"/>
        <w:rPr>
          <w:rFonts w:ascii="仿宋_GB2312" w:hAnsi="宋体" w:eastAsia="仿宋_GB2312"/>
          <w:b/>
          <w:sz w:val="28"/>
          <w:szCs w:val="28"/>
        </w:rPr>
      </w:pPr>
      <w:r>
        <w:rPr>
          <w:rFonts w:hint="eastAsia" w:ascii="仿宋_GB2312" w:hAnsi="ˎ̥" w:eastAsia="仿宋_GB2312"/>
          <w:b/>
          <w:sz w:val="28"/>
          <w:szCs w:val="28"/>
        </w:rPr>
        <w:t xml:space="preserve">5.5.1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宋体" w:eastAsia="仿宋_GB2312"/>
          <w:sz w:val="28"/>
          <w:szCs w:val="28"/>
        </w:rPr>
      </w:pPr>
      <w:r>
        <w:rPr>
          <w:rFonts w:hint="eastAsia" w:ascii="仿宋_GB2312" w:hAnsi="宋体" w:eastAsia="仿宋_GB2312"/>
          <w:b/>
          <w:sz w:val="28"/>
          <w:szCs w:val="28"/>
        </w:rPr>
        <w:t xml:space="preserve">5.5.2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5.6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6.检验要求</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6.1 检验项目</w:t>
      </w:r>
    </w:p>
    <w:tbl>
      <w:tblPr>
        <w:tblStyle w:val="2"/>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956"/>
        <w:gridCol w:w="2394"/>
        <w:gridCol w:w="1263"/>
        <w:gridCol w:w="2136"/>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679" w:type="dxa"/>
            <w:noWrap w:val="0"/>
            <w:vAlign w:val="center"/>
          </w:tcPr>
          <w:p>
            <w:pPr>
              <w:snapToGrid w:val="0"/>
              <w:jc w:val="center"/>
              <w:rPr>
                <w:rFonts w:ascii="仿宋_GB2312" w:hAnsi="宋体" w:eastAsia="仿宋_GB2312"/>
                <w:sz w:val="24"/>
              </w:rPr>
            </w:pPr>
            <w:r>
              <w:rPr>
                <w:rFonts w:hint="eastAsia" w:ascii="黑体" w:hAnsi="黑体" w:eastAsia="黑体"/>
                <w:sz w:val="24"/>
              </w:rPr>
              <w:t>序号</w:t>
            </w:r>
          </w:p>
        </w:tc>
        <w:tc>
          <w:tcPr>
            <w:tcW w:w="1956" w:type="dxa"/>
            <w:noWrap w:val="0"/>
            <w:vAlign w:val="center"/>
          </w:tcPr>
          <w:p>
            <w:pPr>
              <w:snapToGrid w:val="0"/>
              <w:jc w:val="center"/>
              <w:rPr>
                <w:rFonts w:ascii="仿宋_GB2312" w:hAnsi="宋体" w:eastAsia="仿宋_GB2312"/>
                <w:sz w:val="24"/>
              </w:rPr>
            </w:pPr>
            <w:r>
              <w:rPr>
                <w:rFonts w:hint="eastAsia" w:ascii="黑体" w:hAnsi="黑体" w:eastAsia="黑体"/>
                <w:sz w:val="24"/>
              </w:rPr>
              <w:t>检验项目</w:t>
            </w:r>
          </w:p>
        </w:tc>
        <w:tc>
          <w:tcPr>
            <w:tcW w:w="2394" w:type="dxa"/>
            <w:noWrap w:val="0"/>
            <w:vAlign w:val="center"/>
          </w:tcPr>
          <w:p>
            <w:pPr>
              <w:snapToGrid w:val="0"/>
              <w:jc w:val="center"/>
              <w:rPr>
                <w:rFonts w:ascii="仿宋_GB2312" w:hAnsi="宋体" w:eastAsia="仿宋_GB2312"/>
                <w:sz w:val="24"/>
              </w:rPr>
            </w:pPr>
            <w:r>
              <w:rPr>
                <w:rFonts w:hint="eastAsia" w:ascii="黑体" w:hAnsi="黑体" w:eastAsia="黑体"/>
                <w:sz w:val="24"/>
              </w:rPr>
              <w:t>检测依据</w:t>
            </w:r>
          </w:p>
        </w:tc>
        <w:tc>
          <w:tcPr>
            <w:tcW w:w="1263" w:type="dxa"/>
            <w:noWrap w:val="0"/>
            <w:vAlign w:val="center"/>
          </w:tcPr>
          <w:p>
            <w:pPr>
              <w:snapToGrid w:val="0"/>
              <w:jc w:val="center"/>
              <w:rPr>
                <w:rFonts w:ascii="仿宋_GB2312" w:hAnsi="宋体" w:eastAsia="仿宋_GB2312"/>
                <w:sz w:val="24"/>
              </w:rPr>
            </w:pPr>
            <w:r>
              <w:rPr>
                <w:rFonts w:hint="eastAsia" w:ascii="黑体" w:hAnsi="黑体" w:eastAsia="黑体"/>
                <w:sz w:val="24"/>
              </w:rPr>
              <w:t>项目性质</w:t>
            </w:r>
          </w:p>
        </w:tc>
        <w:tc>
          <w:tcPr>
            <w:tcW w:w="2136" w:type="dxa"/>
            <w:noWrap w:val="0"/>
            <w:vAlign w:val="center"/>
          </w:tcPr>
          <w:p>
            <w:pPr>
              <w:snapToGrid w:val="0"/>
              <w:jc w:val="center"/>
              <w:rPr>
                <w:rFonts w:ascii="仿宋_GB2312" w:hAnsi="宋体" w:eastAsia="仿宋_GB2312"/>
                <w:sz w:val="24"/>
              </w:rPr>
            </w:pPr>
            <w:r>
              <w:rPr>
                <w:rFonts w:hint="eastAsia" w:ascii="黑体" w:hAnsi="黑体" w:eastAsia="黑体"/>
                <w:sz w:val="24"/>
              </w:rPr>
              <w:t>检测方法</w:t>
            </w:r>
          </w:p>
        </w:tc>
        <w:tc>
          <w:tcPr>
            <w:tcW w:w="746"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9" w:type="dxa"/>
            <w:noWrap w:val="0"/>
            <w:vAlign w:val="center"/>
          </w:tcPr>
          <w:p>
            <w:pPr>
              <w:wordWrap w:val="0"/>
              <w:jc w:val="center"/>
              <w:rPr>
                <w:rStyle w:val="4"/>
                <w:rFonts w:ascii="仿宋_GB2312" w:hAnsi="宋体" w:eastAsia="仿宋_GB2312"/>
                <w:sz w:val="24"/>
              </w:rPr>
            </w:pPr>
            <w:r>
              <w:rPr>
                <w:rStyle w:val="4"/>
                <w:rFonts w:hint="eastAsia" w:ascii="仿宋_GB2312" w:hAnsi="宋体" w:eastAsia="仿宋_GB2312"/>
                <w:sz w:val="24"/>
              </w:rPr>
              <w:t>1</w:t>
            </w:r>
          </w:p>
        </w:tc>
        <w:tc>
          <w:tcPr>
            <w:tcW w:w="1956" w:type="dxa"/>
            <w:noWrap w:val="0"/>
            <w:vAlign w:val="center"/>
          </w:tcPr>
          <w:p>
            <w:pPr>
              <w:wordWrap w:val="0"/>
              <w:jc w:val="center"/>
              <w:rPr>
                <w:rStyle w:val="4"/>
                <w:rFonts w:ascii="仿宋_GB2312" w:eastAsia="仿宋_GB2312"/>
                <w:sz w:val="24"/>
                <w:vertAlign w:val="superscript"/>
              </w:rPr>
            </w:pPr>
            <w:r>
              <w:rPr>
                <w:rFonts w:hint="eastAsia" w:ascii="仿宋_GB2312" w:eastAsia="仿宋_GB2312"/>
                <w:sz w:val="24"/>
              </w:rPr>
              <w:t>除加臭剂以外的非烃类化合物（二甲醚）</w:t>
            </w:r>
          </w:p>
        </w:tc>
        <w:tc>
          <w:tcPr>
            <w:tcW w:w="2394" w:type="dxa"/>
            <w:noWrap w:val="0"/>
            <w:vAlign w:val="center"/>
          </w:tcPr>
          <w:p>
            <w:pPr>
              <w:wordWrap w:val="0"/>
              <w:jc w:val="center"/>
              <w:rPr>
                <w:rStyle w:val="4"/>
                <w:rFonts w:ascii="仿宋_GB2312" w:eastAsia="仿宋_GB2312"/>
                <w:sz w:val="24"/>
              </w:rPr>
            </w:pPr>
            <w:r>
              <w:rPr>
                <w:rFonts w:ascii="仿宋_GB2312" w:hAnsi="宋体" w:eastAsia="仿宋_GB2312" w:cs="仿宋_GB2312"/>
                <w:sz w:val="24"/>
                <w:szCs w:val="28"/>
              </w:rPr>
              <w:t>GB 11174</w:t>
            </w:r>
            <w:r>
              <w:rPr>
                <w:rFonts w:hint="eastAsia" w:ascii="仿宋_GB2312" w:hAnsi="宋体" w:eastAsia="仿宋_GB2312" w:cs="仿宋_GB2312"/>
                <w:sz w:val="24"/>
                <w:szCs w:val="28"/>
              </w:rPr>
              <w:t>-2011</w:t>
            </w:r>
            <w:r>
              <w:rPr>
                <w:rFonts w:ascii="仿宋_GB2312" w:hAnsi="宋体" w:eastAsia="仿宋_GB2312" w:cs="仿宋_GB2312"/>
                <w:sz w:val="24"/>
                <w:szCs w:val="28"/>
              </w:rPr>
              <w:t xml:space="preserve"> 4.2</w:t>
            </w:r>
          </w:p>
        </w:tc>
        <w:tc>
          <w:tcPr>
            <w:tcW w:w="1263" w:type="dxa"/>
            <w:noWrap w:val="0"/>
            <w:vAlign w:val="center"/>
          </w:tcPr>
          <w:p>
            <w:pPr>
              <w:wordWrap w:val="0"/>
              <w:jc w:val="center"/>
              <w:rPr>
                <w:rStyle w:val="4"/>
                <w:rFonts w:ascii="仿宋_GB2312" w:eastAsia="仿宋_GB2312"/>
                <w:sz w:val="24"/>
              </w:rPr>
            </w:pPr>
            <w:r>
              <w:rPr>
                <w:rStyle w:val="4"/>
                <w:rFonts w:hint="eastAsia" w:ascii="仿宋_GB2312" w:eastAsia="仿宋_GB2312"/>
                <w:sz w:val="24"/>
              </w:rPr>
              <w:t>强制性</w:t>
            </w:r>
          </w:p>
        </w:tc>
        <w:tc>
          <w:tcPr>
            <w:tcW w:w="2136" w:type="dxa"/>
            <w:noWrap w:val="0"/>
            <w:vAlign w:val="center"/>
          </w:tcPr>
          <w:p>
            <w:pPr>
              <w:wordWrap w:val="0"/>
              <w:jc w:val="center"/>
              <w:rPr>
                <w:rStyle w:val="4"/>
                <w:rFonts w:ascii="仿宋_GB2312" w:eastAsia="仿宋_GB2312"/>
                <w:sz w:val="24"/>
              </w:rPr>
            </w:pPr>
            <w:r>
              <w:rPr>
                <w:rStyle w:val="4"/>
                <w:rFonts w:ascii="仿宋_GB2312" w:eastAsia="仿宋_GB2312"/>
                <w:sz w:val="24"/>
              </w:rPr>
              <w:t>GB/T</w:t>
            </w:r>
            <w:r>
              <w:rPr>
                <w:rStyle w:val="4"/>
                <w:rFonts w:hint="eastAsia" w:ascii="仿宋_GB2312" w:eastAsia="仿宋_GB2312"/>
                <w:sz w:val="24"/>
              </w:rPr>
              <w:t xml:space="preserve"> </w:t>
            </w:r>
            <w:r>
              <w:rPr>
                <w:rStyle w:val="4"/>
                <w:rFonts w:ascii="仿宋_GB2312" w:eastAsia="仿宋_GB2312"/>
                <w:sz w:val="24"/>
              </w:rPr>
              <w:t>32492-2016</w:t>
            </w:r>
          </w:p>
        </w:tc>
        <w:tc>
          <w:tcPr>
            <w:tcW w:w="746" w:type="dxa"/>
            <w:noWrap w:val="0"/>
            <w:vAlign w:val="center"/>
          </w:tcPr>
          <w:p>
            <w:pPr>
              <w:wordWrap w:val="0"/>
              <w:jc w:val="center"/>
              <w:rPr>
                <w:rStyle w:val="4"/>
                <w:rFonts w:ascii="仿宋_GB2312" w:eastAsia="仿宋_GB2312"/>
                <w:sz w:val="24"/>
              </w:rPr>
            </w:pPr>
            <w:r>
              <w:rPr>
                <w:rStyle w:val="4"/>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79" w:type="dxa"/>
            <w:noWrap w:val="0"/>
            <w:vAlign w:val="center"/>
          </w:tcPr>
          <w:p>
            <w:pPr>
              <w:wordWrap w:val="0"/>
              <w:jc w:val="center"/>
              <w:rPr>
                <w:rStyle w:val="4"/>
                <w:rFonts w:ascii="仿宋_GB2312" w:hAnsi="宋体" w:eastAsia="仿宋_GB2312"/>
                <w:sz w:val="24"/>
              </w:rPr>
            </w:pPr>
            <w:r>
              <w:rPr>
                <w:rStyle w:val="4"/>
                <w:rFonts w:hint="eastAsia" w:ascii="仿宋_GB2312" w:hAnsi="宋体" w:eastAsia="仿宋_GB2312"/>
                <w:sz w:val="24"/>
              </w:rPr>
              <w:t>2</w:t>
            </w:r>
          </w:p>
        </w:tc>
        <w:tc>
          <w:tcPr>
            <w:tcW w:w="1956" w:type="dxa"/>
            <w:noWrap w:val="0"/>
            <w:vAlign w:val="center"/>
          </w:tcPr>
          <w:p>
            <w:pPr>
              <w:wordWrap w:val="0"/>
              <w:jc w:val="center"/>
              <w:rPr>
                <w:rFonts w:ascii="仿宋_GB2312" w:eastAsia="仿宋_GB2312"/>
                <w:sz w:val="24"/>
                <w:vertAlign w:val="superscript"/>
              </w:rPr>
            </w:pPr>
            <w:r>
              <w:rPr>
                <w:rFonts w:hint="eastAsia" w:ascii="仿宋_GB2312" w:eastAsia="仿宋_GB2312"/>
                <w:sz w:val="24"/>
              </w:rPr>
              <w:t>组分</w:t>
            </w:r>
            <w:r>
              <w:rPr>
                <w:rFonts w:hint="eastAsia" w:ascii="仿宋_GB2312" w:eastAsia="仿宋_GB2312"/>
                <w:sz w:val="28"/>
                <w:vertAlign w:val="superscript"/>
              </w:rPr>
              <w:t>1</w:t>
            </w:r>
          </w:p>
        </w:tc>
        <w:tc>
          <w:tcPr>
            <w:tcW w:w="2394" w:type="dxa"/>
            <w:noWrap w:val="0"/>
            <w:vAlign w:val="center"/>
          </w:tcPr>
          <w:p>
            <w:pPr>
              <w:wordWrap w:val="0"/>
              <w:jc w:val="center"/>
              <w:rPr>
                <w:rStyle w:val="4"/>
                <w:rFonts w:ascii="仿宋_GB2312" w:eastAsia="仿宋_GB2312"/>
                <w:sz w:val="24"/>
              </w:rPr>
            </w:pPr>
            <w:r>
              <w:rPr>
                <w:rStyle w:val="4"/>
                <w:rFonts w:ascii="仿宋_GB2312" w:eastAsia="仿宋_GB2312"/>
                <w:sz w:val="24"/>
              </w:rPr>
              <w:t>GB</w:t>
            </w:r>
            <w:r>
              <w:rPr>
                <w:rStyle w:val="4"/>
                <w:rFonts w:hint="eastAsia" w:ascii="仿宋_GB2312" w:eastAsia="仿宋_GB2312"/>
                <w:sz w:val="24"/>
              </w:rPr>
              <w:t xml:space="preserve"> </w:t>
            </w:r>
            <w:r>
              <w:rPr>
                <w:rStyle w:val="4"/>
                <w:rFonts w:ascii="仿宋_GB2312" w:eastAsia="仿宋_GB2312"/>
                <w:sz w:val="24"/>
              </w:rPr>
              <w:t>11174-2011</w:t>
            </w:r>
            <w:r>
              <w:rPr>
                <w:rStyle w:val="4"/>
                <w:rFonts w:hint="eastAsia" w:ascii="仿宋_GB2312" w:eastAsia="仿宋_GB2312"/>
                <w:sz w:val="24"/>
              </w:rPr>
              <w:t xml:space="preserve"> 4.2</w:t>
            </w:r>
          </w:p>
        </w:tc>
        <w:tc>
          <w:tcPr>
            <w:tcW w:w="1263" w:type="dxa"/>
            <w:noWrap w:val="0"/>
            <w:vAlign w:val="center"/>
          </w:tcPr>
          <w:p>
            <w:pPr>
              <w:wordWrap w:val="0"/>
              <w:jc w:val="center"/>
              <w:rPr>
                <w:rStyle w:val="4"/>
                <w:rFonts w:ascii="仿宋_GB2312" w:eastAsia="仿宋_GB2312"/>
                <w:sz w:val="24"/>
              </w:rPr>
            </w:pPr>
            <w:r>
              <w:rPr>
                <w:rStyle w:val="4"/>
                <w:rFonts w:hint="eastAsia" w:ascii="仿宋_GB2312" w:eastAsia="仿宋_GB2312"/>
                <w:sz w:val="24"/>
              </w:rPr>
              <w:t>强制性</w:t>
            </w:r>
          </w:p>
        </w:tc>
        <w:tc>
          <w:tcPr>
            <w:tcW w:w="2136" w:type="dxa"/>
            <w:noWrap w:val="0"/>
            <w:vAlign w:val="center"/>
          </w:tcPr>
          <w:p>
            <w:pPr>
              <w:jc w:val="center"/>
              <w:rPr>
                <w:rStyle w:val="4"/>
                <w:rFonts w:ascii="仿宋_GB2312" w:eastAsia="仿宋_GB2312"/>
                <w:sz w:val="24"/>
              </w:rPr>
            </w:pPr>
            <w:r>
              <w:rPr>
                <w:rStyle w:val="4"/>
                <w:rFonts w:ascii="仿宋_GB2312" w:eastAsia="仿宋_GB2312"/>
                <w:sz w:val="24"/>
              </w:rPr>
              <w:t>NB/SH/T0230-2019</w:t>
            </w:r>
          </w:p>
        </w:tc>
        <w:tc>
          <w:tcPr>
            <w:tcW w:w="746" w:type="dxa"/>
            <w:noWrap w:val="0"/>
            <w:vAlign w:val="center"/>
          </w:tcPr>
          <w:p>
            <w:pPr>
              <w:jc w:val="center"/>
              <w:rPr>
                <w:rStyle w:val="4"/>
                <w:rFonts w:ascii="仿宋_GB2312" w:eastAsia="仿宋_GB2312"/>
                <w:sz w:val="24"/>
              </w:rPr>
            </w:pPr>
            <w:r>
              <w:rPr>
                <w:rStyle w:val="4"/>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174" w:type="dxa"/>
            <w:gridSpan w:val="6"/>
            <w:noWrap w:val="0"/>
            <w:vAlign w:val="center"/>
          </w:tcPr>
          <w:p>
            <w:pPr>
              <w:jc w:val="left"/>
              <w:rPr>
                <w:rStyle w:val="4"/>
                <w:rFonts w:ascii="仿宋_GB2312" w:eastAsia="仿宋_GB2312"/>
                <w:sz w:val="24"/>
              </w:rPr>
            </w:pPr>
            <w:r>
              <w:rPr>
                <w:rStyle w:val="4"/>
                <w:rFonts w:hint="eastAsia" w:ascii="仿宋_GB2312" w:eastAsia="仿宋_GB2312"/>
                <w:sz w:val="24"/>
              </w:rPr>
              <w:t>注1：“组分”项目包含：</w:t>
            </w:r>
          </w:p>
          <w:p>
            <w:pPr>
              <w:jc w:val="left"/>
              <w:rPr>
                <w:rFonts w:ascii="仿宋_GB2312" w:eastAsia="仿宋_GB2312"/>
                <w:sz w:val="24"/>
              </w:rPr>
            </w:pPr>
            <w:r>
              <w:rPr>
                <w:rStyle w:val="4"/>
                <w:rFonts w:hint="eastAsia" w:ascii="仿宋_GB2312" w:eastAsia="仿宋_GB2312"/>
                <w:sz w:val="24"/>
              </w:rPr>
              <w:t>（1）</w:t>
            </w:r>
            <w:r>
              <w:rPr>
                <w:rFonts w:hint="eastAsia"/>
                <w:sz w:val="24"/>
              </w:rPr>
              <w:t>C</w:t>
            </w:r>
            <w:r>
              <w:rPr>
                <w:rFonts w:hint="eastAsia"/>
                <w:sz w:val="24"/>
                <w:vertAlign w:val="subscript"/>
              </w:rPr>
              <w:t>3</w:t>
            </w:r>
            <w:r>
              <w:rPr>
                <w:rFonts w:hint="eastAsia" w:ascii="仿宋_GB2312" w:eastAsia="仿宋_GB2312"/>
                <w:sz w:val="24"/>
              </w:rPr>
              <w:t>烃类组分（体积分数）：商品丙烷样品测试该项目</w:t>
            </w:r>
          </w:p>
          <w:p>
            <w:pPr>
              <w:jc w:val="left"/>
              <w:rPr>
                <w:rFonts w:ascii="仿宋_GB2312" w:eastAsia="仿宋_GB2312"/>
                <w:sz w:val="24"/>
              </w:rPr>
            </w:pPr>
            <w:r>
              <w:rPr>
                <w:rStyle w:val="4"/>
                <w:rFonts w:hint="eastAsia" w:ascii="仿宋_GB2312" w:eastAsia="仿宋_GB2312"/>
                <w:sz w:val="24"/>
              </w:rPr>
              <w:t>（2）</w:t>
            </w:r>
            <w:r>
              <w:rPr>
                <w:rFonts w:hint="eastAsia"/>
                <w:sz w:val="24"/>
              </w:rPr>
              <w:t>C</w:t>
            </w:r>
            <w:r>
              <w:rPr>
                <w:rFonts w:hint="eastAsia"/>
                <w:sz w:val="24"/>
                <w:vertAlign w:val="subscript"/>
              </w:rPr>
              <w:t>4</w:t>
            </w:r>
            <w:r>
              <w:rPr>
                <w:rFonts w:hint="eastAsia" w:ascii="仿宋_GB2312" w:eastAsia="仿宋_GB2312"/>
                <w:sz w:val="24"/>
              </w:rPr>
              <w:t>及</w:t>
            </w:r>
            <w:r>
              <w:rPr>
                <w:rFonts w:hint="eastAsia"/>
                <w:sz w:val="24"/>
              </w:rPr>
              <w:t>C</w:t>
            </w:r>
            <w:r>
              <w:rPr>
                <w:rFonts w:hint="eastAsia"/>
                <w:sz w:val="24"/>
                <w:vertAlign w:val="subscript"/>
              </w:rPr>
              <w:t>4</w:t>
            </w:r>
            <w:r>
              <w:rPr>
                <w:rFonts w:hint="eastAsia"/>
                <w:sz w:val="24"/>
              </w:rPr>
              <w:t>以上</w:t>
            </w:r>
            <w:r>
              <w:rPr>
                <w:rFonts w:hint="eastAsia" w:ascii="仿宋_GB2312" w:eastAsia="仿宋_GB2312"/>
                <w:sz w:val="24"/>
              </w:rPr>
              <w:t>烃类组分（体积分数）：商品丙烷样品测试该项目</w:t>
            </w:r>
          </w:p>
          <w:p>
            <w:pPr>
              <w:jc w:val="left"/>
              <w:rPr>
                <w:rFonts w:ascii="仿宋_GB2312" w:eastAsia="仿宋_GB2312"/>
                <w:sz w:val="24"/>
              </w:rPr>
            </w:pPr>
            <w:r>
              <w:rPr>
                <w:rStyle w:val="4"/>
                <w:rFonts w:hint="eastAsia" w:ascii="仿宋_GB2312" w:eastAsia="仿宋_GB2312"/>
                <w:sz w:val="24"/>
              </w:rPr>
              <w:t>（3）</w:t>
            </w:r>
            <w:r>
              <w:rPr>
                <w:rFonts w:hint="eastAsia"/>
                <w:sz w:val="24"/>
              </w:rPr>
              <w:t>（C</w:t>
            </w:r>
            <w:r>
              <w:rPr>
                <w:rFonts w:hint="eastAsia"/>
                <w:sz w:val="24"/>
                <w:vertAlign w:val="subscript"/>
              </w:rPr>
              <w:t>3</w:t>
            </w:r>
            <w:r>
              <w:rPr>
                <w:rFonts w:hint="eastAsia"/>
                <w:sz w:val="24"/>
              </w:rPr>
              <w:t>+C</w:t>
            </w:r>
            <w:r>
              <w:rPr>
                <w:rFonts w:hint="eastAsia"/>
                <w:sz w:val="24"/>
                <w:vertAlign w:val="subscript"/>
              </w:rPr>
              <w:t>4</w:t>
            </w:r>
            <w:r>
              <w:rPr>
                <w:rFonts w:hint="eastAsia"/>
                <w:sz w:val="24"/>
              </w:rPr>
              <w:t>）</w:t>
            </w:r>
            <w:r>
              <w:rPr>
                <w:rFonts w:hint="eastAsia" w:ascii="仿宋_GB2312" w:eastAsia="仿宋_GB2312"/>
                <w:sz w:val="24"/>
              </w:rPr>
              <w:t>烃类组分（体积分数）：商品丁烷以及丙丁烷混合物样品测试该项目</w:t>
            </w:r>
          </w:p>
          <w:p>
            <w:pPr>
              <w:jc w:val="left"/>
              <w:rPr>
                <w:rStyle w:val="4"/>
                <w:rFonts w:ascii="仿宋_GB2312" w:eastAsia="仿宋_GB2312"/>
                <w:sz w:val="24"/>
              </w:rPr>
            </w:pPr>
            <w:r>
              <w:rPr>
                <w:rStyle w:val="4"/>
                <w:rFonts w:hint="eastAsia" w:ascii="仿宋_GB2312" w:eastAsia="仿宋_GB2312"/>
                <w:sz w:val="24"/>
              </w:rPr>
              <w:t>（4）</w:t>
            </w:r>
            <w:r>
              <w:rPr>
                <w:rFonts w:hint="eastAsia"/>
                <w:sz w:val="24"/>
              </w:rPr>
              <w:t>C</w:t>
            </w:r>
            <w:r>
              <w:rPr>
                <w:rFonts w:hint="eastAsia"/>
                <w:sz w:val="24"/>
                <w:vertAlign w:val="subscript"/>
              </w:rPr>
              <w:t>5</w:t>
            </w:r>
            <w:r>
              <w:rPr>
                <w:rFonts w:hint="eastAsia" w:ascii="仿宋_GB2312" w:eastAsia="仿宋_GB2312"/>
                <w:sz w:val="24"/>
              </w:rPr>
              <w:t>及</w:t>
            </w:r>
            <w:r>
              <w:rPr>
                <w:rFonts w:hint="eastAsia"/>
                <w:sz w:val="24"/>
              </w:rPr>
              <w:t>C</w:t>
            </w:r>
            <w:r>
              <w:rPr>
                <w:rFonts w:hint="eastAsia"/>
                <w:sz w:val="24"/>
                <w:vertAlign w:val="subscript"/>
              </w:rPr>
              <w:t>5</w:t>
            </w:r>
            <w:r>
              <w:rPr>
                <w:rFonts w:hint="eastAsia" w:ascii="仿宋_GB2312" w:eastAsia="仿宋_GB2312"/>
                <w:sz w:val="24"/>
              </w:rPr>
              <w:t>以上烃类组分（体积分数）：商品丁烷以及丙丁烷混合物样品测试该项目</w:t>
            </w:r>
          </w:p>
        </w:tc>
      </w:tr>
    </w:tbl>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6.2 检验应注意的问题</w:t>
      </w:r>
    </w:p>
    <w:p>
      <w:pPr>
        <w:snapToGrid w:val="0"/>
        <w:spacing w:line="360" w:lineRule="auto"/>
        <w:rPr>
          <w:rFonts w:ascii="仿宋_GB2312" w:hAnsi="宋体" w:eastAsia="仿宋_GB2312"/>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6.2.4 </w:t>
      </w:r>
      <w:r>
        <w:rPr>
          <w:rFonts w:hint="eastAsia" w:ascii="仿宋_GB2312" w:eastAsia="仿宋_GB2312" w:cs="Sim Sun"/>
          <w:kern w:val="0"/>
          <w:sz w:val="28"/>
          <w:szCs w:val="28"/>
        </w:rPr>
        <w:t>检验过程中，需随时留意检测样品气罐的气密性及时做好防泄露措施与相应的安全处理措施。</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 xml:space="preserve">6.2.4 </w:t>
      </w:r>
      <w:r>
        <w:rPr>
          <w:rFonts w:hint="eastAsia" w:ascii="仿宋_GB2312" w:eastAsia="仿宋_GB2312" w:cs="Sim Sun"/>
          <w:kern w:val="0"/>
          <w:sz w:val="28"/>
          <w:szCs w:val="28"/>
        </w:rPr>
        <w:t>检验过程中，需随时留意检测样品气罐的气密性及时做好防泄露措施与相应的安全处理措施。</w:t>
      </w:r>
    </w:p>
    <w:p>
      <w:pPr>
        <w:snapToGrid w:val="0"/>
        <w:spacing w:line="360" w:lineRule="auto"/>
        <w:rPr>
          <w:rFonts w:ascii="仿宋_GB2312" w:eastAsia="仿宋_GB2312" w:cs="Sim Sun"/>
          <w:kern w:val="0"/>
          <w:sz w:val="28"/>
          <w:szCs w:val="28"/>
        </w:rPr>
      </w:pPr>
      <w:r>
        <w:rPr>
          <w:rFonts w:hint="eastAsia" w:ascii="仿宋_GB2312" w:eastAsia="仿宋_GB2312" w:cs="Sim Sun"/>
          <w:kern w:val="0"/>
          <w:sz w:val="28"/>
          <w:szCs w:val="28"/>
        </w:rPr>
        <w:t>6.2.5 复检样品原则上使用原样，原样数量不满足检测需求的，在备样上复检。</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判定规则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经检验，检验项目全部合格，判定该产品本次监督抽查结果合格；出现一项或一项以上项目不合格，判该产品本次监督检验结果不合格。</w:t>
      </w:r>
    </w:p>
    <w:p>
      <w:pPr>
        <w:snapToGrid w:val="0"/>
        <w:spacing w:line="360" w:lineRule="auto"/>
        <w:rPr>
          <w:rFonts w:ascii="楷体_GB2312" w:eastAsia="楷体_GB2312" w:cs="Sim Sun"/>
          <w:b/>
          <w:kern w:val="0"/>
          <w:sz w:val="28"/>
          <w:szCs w:val="28"/>
        </w:rPr>
      </w:pPr>
      <w:r>
        <w:rPr>
          <w:rFonts w:ascii="楷体_GB2312" w:eastAsia="楷体_GB2312" w:cs="Sim Sun"/>
          <w:b/>
          <w:kern w:val="0"/>
          <w:sz w:val="28"/>
          <w:szCs w:val="28"/>
        </w:rPr>
        <w:t>8.</w:t>
      </w:r>
      <w:r>
        <w:rPr>
          <w:rFonts w:hint="eastAsia" w:ascii="楷体_GB2312" w:eastAsia="楷体_GB2312" w:cs="Sim Sun"/>
          <w:b/>
          <w:kern w:val="0"/>
          <w:sz w:val="28"/>
          <w:szCs w:val="28"/>
        </w:rPr>
        <w:t>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8.1</w:t>
      </w:r>
      <w:r>
        <w:rPr>
          <w:rFonts w:hint="eastAsia" w:ascii="仿宋_GB2312" w:eastAsia="仿宋_GB2312" w:cs="Sim Sun"/>
          <w:iCs/>
          <w:kern w:val="0"/>
          <w:sz w:val="28"/>
          <w:szCs w:val="28"/>
        </w:rPr>
        <w:t>被抽查企业在收到检验结果，对结果有异议时，可以自收到检验结果之日起</w:t>
      </w:r>
      <w:r>
        <w:rPr>
          <w:rFonts w:ascii="仿宋_GB2312" w:eastAsia="仿宋_GB2312" w:cs="Sim Sun"/>
          <w:iCs/>
          <w:kern w:val="0"/>
          <w:sz w:val="28"/>
          <w:szCs w:val="28"/>
        </w:rPr>
        <w:t>15</w:t>
      </w:r>
      <w:r>
        <w:rPr>
          <w:rFonts w:hint="eastAsia" w:ascii="仿宋_GB2312" w:eastAsia="仿宋_GB2312" w:cs="Sim Sun"/>
          <w:iCs/>
          <w:kern w:val="0"/>
          <w:sz w:val="28"/>
          <w:szCs w:val="28"/>
        </w:rPr>
        <w:t>日内向深圳市市场监督管理局提出书面复检申请。逾期未提出异议的，视为承认检验结果。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8.2</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8.3</w:t>
      </w:r>
      <w:r>
        <w:rPr>
          <w:rFonts w:hint="eastAsia" w:ascii="仿宋_GB2312" w:eastAsia="仿宋_GB2312" w:cs="Sim Sun"/>
          <w:iCs/>
          <w:kern w:val="0"/>
          <w:sz w:val="28"/>
          <w:szCs w:val="28"/>
        </w:rPr>
        <w:t>复验检验人员与初检检验人员不得为同一人。</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8.4</w:t>
      </w:r>
      <w:r>
        <w:rPr>
          <w:rFonts w:hint="eastAsia" w:ascii="仿宋_GB2312" w:eastAsia="仿宋_GB2312" w:cs="Sim Sun"/>
          <w:kern w:val="0"/>
          <w:sz w:val="28"/>
          <w:szCs w:val="28"/>
        </w:rPr>
        <w:t>需对不合格项目复验时，按</w:t>
      </w:r>
      <w:r>
        <w:rPr>
          <w:rFonts w:ascii="仿宋_GB2312" w:eastAsia="仿宋_GB2312" w:cs="Sim Sun"/>
          <w:kern w:val="0"/>
          <w:sz w:val="28"/>
          <w:szCs w:val="28"/>
        </w:rPr>
        <w:t>6</w:t>
      </w:r>
      <w:r>
        <w:rPr>
          <w:rFonts w:hint="eastAsia" w:ascii="仿宋_GB2312" w:eastAsia="仿宋_GB2312" w:cs="Sim Sun"/>
          <w:kern w:val="0"/>
          <w:sz w:val="28"/>
          <w:szCs w:val="28"/>
        </w:rPr>
        <w:t>.1选择复检样品。当复检结果仍不合格，维持原检验结果不变。当复检结果合格，以复检结果为准。</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5</w:t>
      </w:r>
      <w:r>
        <w:rPr>
          <w:rFonts w:hint="eastAsia" w:ascii="仿宋_GB2312" w:eastAsia="仿宋_GB2312" w:cs="Sim Sun"/>
          <w:iCs/>
          <w:kern w:val="0"/>
          <w:sz w:val="28"/>
          <w:szCs w:val="28"/>
        </w:rPr>
        <w:t>深圳市市场监督管理局根据初检、复验结果及企业提交的证明材料，做出复检结论，复检结论为最终结论。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9 </w:t>
      </w:r>
      <w:r>
        <w:rPr>
          <w:rFonts w:hint="eastAsia" w:ascii="仿宋_GB2312" w:hAnsi="宋体" w:eastAsia="仿宋_GB2312"/>
          <w:b/>
          <w:sz w:val="28"/>
          <w:szCs w:val="28"/>
        </w:rPr>
        <w:t>附则</w:t>
      </w:r>
    </w:p>
    <w:p>
      <w:pPr>
        <w:snapToGrid w:val="0"/>
        <w:spacing w:line="360" w:lineRule="auto"/>
        <w:ind w:firstLine="560" w:firstLineChars="200"/>
        <w:rPr>
          <w:rFonts w:ascii="仿宋_GB2312" w:eastAsia="仿宋_GB2312" w:cs="Sim Sun"/>
          <w:iCs/>
          <w:kern w:val="0"/>
          <w:sz w:val="28"/>
          <w:szCs w:val="28"/>
        </w:rPr>
      </w:pPr>
      <w:r>
        <w:rPr>
          <w:rFonts w:hint="eastAsia" w:ascii="仿宋_GB2312" w:eastAsia="仿宋_GB2312" w:cs="Sim Sun"/>
          <w:iCs/>
          <w:kern w:val="0"/>
          <w:sz w:val="28"/>
          <w:szCs w:val="28"/>
        </w:rPr>
        <w:t>本规范由深圳市计量质量检测研究院起草。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Sim Sun">
    <w:altName w:val="宋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3F3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2020-09-24T09:17:48Z</dcterms:created>
  <dc:creator>changmy</dc:creator>
  <cp:lastModifiedBy>常孟园</cp:lastModifiedBy>
  <dcterms:modified xsi:type="dcterms:W3CDTF">2020-09-24T09:18:14Z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