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beforeAutospacing="0" w:afterAutospacing="0" w:line="700" w:lineRule="exact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ind w:firstLine="2349" w:firstLineChars="650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深圳市市场监督管理局</w:t>
      </w:r>
    </w:p>
    <w:p>
      <w:pPr>
        <w:jc w:val="center"/>
        <w:rPr>
          <w:rFonts w:ascii="仿宋_GB2312" w:eastAsia="华文中宋"/>
          <w:b/>
          <w:bCs/>
          <w:sz w:val="36"/>
          <w:szCs w:val="36"/>
        </w:rPr>
      </w:pPr>
      <w:r>
        <w:rPr>
          <w:rFonts w:hint="eastAsia" w:ascii="仿宋_GB2312" w:eastAsia="华文中宋"/>
          <w:b/>
          <w:bCs/>
          <w:sz w:val="36"/>
          <w:szCs w:val="36"/>
        </w:rPr>
        <w:t>2020年餐饮业食品安全培训讲师名单</w:t>
      </w:r>
    </w:p>
    <w:tbl>
      <w:tblPr>
        <w:tblStyle w:val="3"/>
        <w:tblW w:w="83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276"/>
        <w:gridCol w:w="3543"/>
        <w:gridCol w:w="1843"/>
        <w:gridCol w:w="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培训范围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  慧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原广州市市场监督管理局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3、5、8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黄略略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深圳职业技术学院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5、6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李耀中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深圳市会膳食品安全技术服务有限公司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 、5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  刚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深圳职业技术学院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康峥峥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深圳市鹏兴食安第三方监管有限公司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吴国清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深圳威尼斯酒店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5、7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夏惠林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深圳市五洲宾馆有限责任公司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陈肖英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深圳市航天食品分析测试中心有限公司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1、3、6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姜国华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深圳市计量质量检测研究院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1、2、5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  刚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深圳面点王饮食连锁有限公司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（厨房先进实操）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注：（一）【培训范围】餐饮业食品安全培训分为：1、餐饮量化提升指引；2.厨房新改建规范指引；3.学校食堂食品安全管理提升指引；4.餐饮示范工程创建工作指引；5.餐饮业食品安全风险防控（食品安全基础知识）；6、学生等食品安全科普宣传；7、餐饮业食品安全先进管理体系；8、餐饮业食品安全法律须知；9其他（具体名称）。此范围仅为参考，具体可结合实际需求。</w:t>
      </w:r>
    </w:p>
    <w:p>
      <w:pPr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 xml:space="preserve">     （二）【备注栏】★为广东省食品安全管理员师资（由广东省食品药品监督管理局发证）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1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2020-10-28T09:42:54Z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