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00" w:after="100" w:line="600" w:lineRule="exact"/>
        <w:rPr>
          <w:rFonts w:hint="eastAsia" w:ascii="仿宋_GB2312" w:hAnsi="宋体" w:eastAsia="仿宋_GB2312"/>
          <w:kern w:val="2"/>
          <w:sz w:val="32"/>
          <w:szCs w:val="32"/>
        </w:rPr>
      </w:pPr>
      <w:r>
        <w:rPr>
          <w:rFonts w:hint="eastAsia" w:ascii="仿宋_GB2312" w:hAnsi="宋体" w:eastAsia="仿宋_GB2312"/>
          <w:kern w:val="2"/>
          <w:sz w:val="32"/>
          <w:szCs w:val="32"/>
        </w:rPr>
        <w:t>附件1：</w:t>
      </w:r>
    </w:p>
    <w:p>
      <w:pPr>
        <w:pStyle w:val="2"/>
        <w:spacing w:before="100" w:after="100" w:line="600" w:lineRule="exact"/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智慧柜员机个体户商事登记业务</w:t>
      </w:r>
    </w:p>
    <w:p>
      <w:pPr>
        <w:pStyle w:val="2"/>
        <w:spacing w:before="100" w:after="100" w:line="600" w:lineRule="exact"/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操作手册</w:t>
      </w:r>
    </w:p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一、功能概述</w:t>
      </w:r>
    </w:p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（一）功能简介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智慧柜员机商事登记”部署在智慧柜员机“智慧政务”模块，下设“个体设立”及“进度查询”功能。客户可在我行营业网点，通过智慧柜员机自助办理个体户商事登记申报，包括身份审核、名称核准、注册申报、签名等功能，完成登记后可同步申办开户等业务。</w:t>
      </w:r>
    </w:p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二、操作流程</w:t>
      </w:r>
    </w:p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（一）身份认证与用户注册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1.经营者本人点击智慧柜员机“智慧政务-商事登记申报-个体设立”，进行商事登记申报，根据智慧柜员机提示插入身份证，拍照经过后台核实身份。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2.若该经营者名下已有成立或正在审批的个体工商户，系统将会提示“【同一经营者名下只能有一家个体户设立】，系统无法为您新增设立个体户，点击下方确认将退出该功能。”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3.若该经营者名下没有已成立或正在审批的个体工商户，则进入用户注册/选择。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新用户注册：若客户从未在市场监督管理局网站进行用户注册，将会进行用户注册。界面自动返显经营者姓名、性别、证件类型、证件号码。客户需要录入手机号码、短信验证码、用户名、邮箱后，点击注册。</w:t>
      </w:r>
    </w:p>
    <w:p>
      <w:pPr>
        <w:ind w:firstLine="4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1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（2）已有用户名选择：若客户已在深圳市市场监督管理局网站注册用户，系统会自动返显客户已注册ID。客户选择用户ID后办理个体户设立。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（二）名称核准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1.新增名称核准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（1）新用户完成用户注册进入名称核准界面。个体户名称由行政区域+街镇（非必输）+字号+行业用语+组织形式构成。依次录入后，下方展示个体户全名，点击“名称校验”按钮。</w:t>
      </w:r>
    </w:p>
    <w:p>
      <w:pPr>
        <w:ind w:firstLine="4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（2）名称校验通过后，界面展示个体户、企业、主体中具有相似字号的主体名称、字号、状态信息。客户通过下滑、上下页完整查看相似信息后，点击“已查看”。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（3）勾选“以上企业或个体名称与您要申请的名称相似，是否认使用该字号？”点击提交，确定承诺信息后完成名称核准。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68595" cy="4213225"/>
            <wp:effectExtent l="0" t="0" r="8255" b="1587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（4）若企业名称不符合标准，则系统会弹出报错信息，客户需要对个体户名称修改后再次点击“名称校验”。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2.选择已有名称继续办理。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若该用户已在智慧柜员机办理过名称核准但未提交设立的，自名称核准10个工作日内该客户再次进入个体设立功能时，可选择个体户名称继续办理。系统将记录客户保存的注册申报信息。或点击新增办理名称核准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161030" cy="4211955"/>
            <wp:effectExtent l="0" t="0" r="1714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1191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（三）注册申报</w:t>
      </w:r>
    </w:p>
    <w:p>
      <w:pPr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1.基本信息填写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（1）名称核准通过之后，录入基本信息。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①若个体户名称的行政区划为深汕合作区，无需填写房屋编码，通过录入的方式直接填写经营地址。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②若个体户名称的行政区划为深汕合作区外的区域，客户需要通过录入25位房屋编码后进行地址导出。如需补充详细则勾选“我需要在房屋编码地址的基础上补充地址内容”。</w:t>
      </w:r>
    </w:p>
    <w:p>
      <w:pPr>
        <w:ind w:firstLine="4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栏位备注：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（1）如何获取房屋编码：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①微信关注公众号“深圳社区网格管理”选择“办事指南-房屋编码地址”进入深圳统一编码地址页面进行查询。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②或直接登录深圳市社区网格管理办公室官网查询。</w:t>
      </w:r>
    </w:p>
    <w:p>
      <w:pPr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（2）副本数：为营业执照副本数量，可填写1-10本。</w:t>
      </w:r>
    </w:p>
    <w:p>
      <w:pPr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2.经营者信息填写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（1）客户在智慧柜员机办理个体设立须经营者本人办理，需录入固定电话、电子邮箱、现住址。若客户现住址与经营地址相同，点击“同经营地址”，自动填充。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栏位备注：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（1）固定电话：若客户无固定电话填写手机号码。</w:t>
      </w:r>
    </w:p>
    <w:p>
      <w:pPr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3.经营范围填写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点击“参考范围”客户可以选择一个或者多个经营范围。经营范围将会自动填充至对应一般经营项目、许可并经营项目中并返显行业类别、后置许可信息。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4.多证合一信息填写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客户填写多证合一信息，其中财务负责人、办税人员信息默认带入经营者信息，可修改。刻章申请中行政章、财务专用章为必选。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栏位备注：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（1）固定电话：若客户无固定电话填写手机号码。</w:t>
      </w:r>
    </w:p>
    <w:p>
      <w:pPr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（2）外籍人数：不可多于从业人数。</w:t>
      </w:r>
    </w:p>
    <w:p>
      <w:pPr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5.邮政寄递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客户可自行选择是否在设立通过后邮寄营业执照。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①如需寄送，则勾选“是否需要邮寄营业执照”收件人须为经营者，可修改收件人地址。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②如无需寄送，在接收领取短信后一个月内，自行到所属区域行政服务大厅领取。</w:t>
      </w:r>
    </w:p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FF0000"/>
          <w:sz w:val="32"/>
          <w:szCs w:val="32"/>
        </w:rPr>
        <w:br w:type="textWrapping"/>
      </w:r>
      <w:r>
        <w:rPr>
          <w:rFonts w:hint="eastAsia" w:ascii="仿宋_GB2312" w:eastAsia="仿宋_GB2312"/>
          <w:b/>
          <w:bCs/>
          <w:sz w:val="32"/>
          <w:szCs w:val="32"/>
        </w:rPr>
        <w:t>（四）电子签名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1.客户完成申报信息填写后，点击“查看材料”，可查看个体户设立登记“一照一码”登记申请书。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2.核对登记申请书信息后点击“我已阅读”。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3.若信息无误，点击“电子签名”。确认交易信息后进行签名，经工作人员身份审核、意愿审核、确认本人签字后授权提交个体设立。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（五）进度查询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1.客户在智慧柜员机办理个体设立后，可在进度查询中查看已申报的个体户设立业务的状态、审批结果及撤回操作。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2.当业务状态为待签收时，可以点击“撤销”，撤回该业务，撤回后该笔业务无法进行修改，如有需要可重新进行个体设立。点击“查看”可查看个体户申报信息，不可修改。</w:t>
      </w:r>
    </w:p>
    <w:p>
      <w:pPr>
        <w:ind w:firstLine="4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22"/>
        </w:rPr>
        <w:drawing>
          <wp:inline distT="0" distB="0" distL="0" distR="0">
            <wp:extent cx="5274310" cy="4218940"/>
            <wp:effectExtent l="0" t="0" r="2540" b="1016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widowControl/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7953F2"/>
    <w:rsid w:val="127953F2"/>
    <w:rsid w:val="6BC1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2020-11-19T07:37:00Z</dcterms:created>
  <dc:creator>高颖妤</dc:creator>
  <cp:lastModifiedBy>高颖妤</cp:lastModifiedBy>
  <dcterms:modified xsi:type="dcterms:W3CDTF">2020-11-20T03:07:00Z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