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left"/>
        <w:textAlignment w:val="auto"/>
        <w:rPr>
          <w:rFonts w:hint="default" w:ascii="方正小标宋简体" w:hAnsi="黑体" w:eastAsia="仿宋_GB2312"/>
          <w:sz w:val="36"/>
          <w:szCs w:val="36"/>
          <w:lang w:val="en-US" w:eastAsia="zh-CN"/>
        </w:rPr>
      </w:pPr>
      <w:r>
        <w:rPr>
          <w:rStyle w:val="7"/>
          <w:rFonts w:hint="eastAsia" w:ascii="黑体" w:hAnsi="黑体" w:eastAsia="黑体" w:cs="黑体"/>
          <w:b w:val="0"/>
          <w:bCs w:val="0"/>
          <w:lang w:eastAsia="zh-CN"/>
        </w:rPr>
        <w:t>附件</w:t>
      </w:r>
      <w:r>
        <w:rPr>
          <w:rStyle w:val="7"/>
          <w:rFonts w:hint="eastAsia" w:ascii="黑体" w:hAnsi="黑体" w:eastAsia="黑体" w:cs="黑体"/>
          <w:b w:val="0"/>
          <w:bCs w:val="0"/>
          <w:lang w:val="en-US" w:eastAsia="zh-CN"/>
        </w:rPr>
        <w:t>5</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头盔产品质量监督抽查实施规范</w:t>
      </w:r>
    </w:p>
    <w:p>
      <w:pPr>
        <w:spacing w:line="600" w:lineRule="exact"/>
        <w:jc w:val="center"/>
        <w:rPr>
          <w:rFonts w:ascii="黑体" w:hAnsi="黑体" w:eastAsia="黑体"/>
          <w:sz w:val="28"/>
        </w:rPr>
      </w:pPr>
      <w:r>
        <w:rPr>
          <w:rFonts w:hint="eastAsia" w:ascii="黑体" w:hAnsi="黑体" w:eastAsia="黑体"/>
          <w:sz w:val="28"/>
        </w:rPr>
        <w:t>编号：CCGF-SZ-</w:t>
      </w:r>
      <w:r>
        <w:rPr>
          <w:rFonts w:ascii="黑体" w:hAnsi="黑体" w:eastAsia="黑体"/>
          <w:sz w:val="28"/>
        </w:rPr>
        <w:t>198</w:t>
      </w:r>
      <w:r>
        <w:rPr>
          <w:rFonts w:hint="eastAsia" w:ascii="黑体" w:hAnsi="黑体" w:eastAsia="黑体"/>
          <w:sz w:val="28"/>
        </w:rPr>
        <w:t>-2020</w:t>
      </w:r>
    </w:p>
    <w:p>
      <w:pPr>
        <w:pStyle w:val="3"/>
        <w:spacing w:before="0" w:after="0"/>
      </w:pPr>
      <w:r>
        <w:rPr>
          <w:rFonts w:hint="eastAsia"/>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本实施规范适用于深圳市生产及流通领域头盔产品质量监督抽查。监督抽查产品范围适用于摩托车乘员头盔、运动头盔。</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bookmarkStart w:id="0" w:name="_GoBack"/>
      <w:bookmarkEnd w:id="0"/>
    </w:p>
    <w:p>
      <w:pPr>
        <w:pStyle w:val="3"/>
        <w:spacing w:before="0" w:after="0"/>
      </w:pPr>
      <w:r>
        <w:rPr>
          <w:rFonts w:hint="eastAsia"/>
        </w:rPr>
        <w:t>2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摩托车乘员头盔</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A类摩托车乘员头盔、B类摩托车乘员头盔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运动头盔</w:t>
            </w:r>
          </w:p>
        </w:tc>
        <w:tc>
          <w:tcPr>
            <w:tcW w:w="6305" w:type="dxa"/>
            <w:noWrap w:val="0"/>
            <w:vAlign w:val="center"/>
          </w:tcPr>
          <w:p>
            <w:pPr>
              <w:autoSpaceDE w:val="0"/>
              <w:autoSpaceDN w:val="0"/>
              <w:adjustRightInd w:val="0"/>
              <w:spacing w:line="300" w:lineRule="exact"/>
              <w:rPr>
                <w:rFonts w:hint="eastAsia" w:ascii="仿宋_GB2312" w:eastAsia="仿宋_GB2312" w:cs="宋体"/>
                <w:kern w:val="0"/>
                <w:sz w:val="24"/>
                <w:szCs w:val="21"/>
              </w:rPr>
            </w:pPr>
            <w:r>
              <w:rPr>
                <w:rFonts w:hint="eastAsia" w:ascii="仿宋_GB2312" w:eastAsia="仿宋_GB2312" w:cs="宋体"/>
                <w:kern w:val="0"/>
                <w:sz w:val="24"/>
                <w:szCs w:val="21"/>
              </w:rPr>
              <w:t>自行车运动头盔、滑板运动头盔、轮滑运动头盔</w:t>
            </w:r>
          </w:p>
        </w:tc>
      </w:tr>
    </w:tbl>
    <w:p>
      <w:pPr>
        <w:pStyle w:val="3"/>
        <w:spacing w:before="0" w:after="0"/>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5"/>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摩托车乘员头盔</w:t>
            </w:r>
          </w:p>
        </w:tc>
        <w:tc>
          <w:tcPr>
            <w:tcW w:w="6447" w:type="dxa"/>
            <w:noWrap w:val="0"/>
            <w:vAlign w:val="center"/>
          </w:tcPr>
          <w:p>
            <w:pPr>
              <w:autoSpaceDE w:val="0"/>
              <w:autoSpaceDN w:val="0"/>
              <w:adjustRightInd w:val="0"/>
              <w:spacing w:line="300" w:lineRule="exact"/>
              <w:jc w:val="left"/>
              <w:rPr>
                <w:rFonts w:ascii="仿宋_GB2312" w:eastAsia="仿宋_GB2312" w:cs="宋体"/>
                <w:kern w:val="0"/>
                <w:sz w:val="24"/>
                <w:szCs w:val="21"/>
              </w:rPr>
            </w:pPr>
            <w:r>
              <w:rPr>
                <w:rFonts w:hint="eastAsia" w:ascii="仿宋_GB2312" w:eastAsia="仿宋_GB2312" w:cs="宋体"/>
                <w:kern w:val="0"/>
                <w:sz w:val="24"/>
                <w:szCs w:val="21"/>
              </w:rPr>
              <w:t>摩托车乘员（包括驾驶人及乘坐人员）佩戴的头盔。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运动头盔</w:t>
            </w:r>
          </w:p>
        </w:tc>
        <w:tc>
          <w:tcPr>
            <w:tcW w:w="6447" w:type="dxa"/>
            <w:noWrap w:val="0"/>
            <w:vAlign w:val="center"/>
          </w:tcPr>
          <w:p>
            <w:pPr>
              <w:autoSpaceDE w:val="0"/>
              <w:autoSpaceDN w:val="0"/>
              <w:adjustRightInd w:val="0"/>
              <w:spacing w:line="300" w:lineRule="exact"/>
              <w:jc w:val="left"/>
              <w:rPr>
                <w:rFonts w:hint="eastAsia" w:ascii="仿宋_GB2312" w:eastAsia="仿宋_GB2312" w:cs="宋体"/>
                <w:kern w:val="0"/>
                <w:sz w:val="24"/>
                <w:szCs w:val="21"/>
              </w:rPr>
            </w:pPr>
            <w:r>
              <w:rPr>
                <w:rFonts w:hint="eastAsia" w:ascii="仿宋_GB2312" w:eastAsia="仿宋_GB2312" w:cs="宋体"/>
                <w:kern w:val="0"/>
                <w:sz w:val="24"/>
                <w:szCs w:val="21"/>
              </w:rPr>
              <w:t>自行车、滑板、轮滑运动者佩戴的头盔。</w:t>
            </w:r>
          </w:p>
        </w:tc>
      </w:tr>
    </w:tbl>
    <w:p>
      <w:pPr>
        <w:pStyle w:val="3"/>
        <w:spacing w:before="0" w:after="0"/>
      </w:pPr>
      <w:r>
        <w:rPr>
          <w:rFonts w:hint="eastAsia"/>
        </w:rPr>
        <w:t>4 检验依据</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p>
      <w:pPr>
        <w:snapToGrid w:val="0"/>
        <w:spacing w:line="360" w:lineRule="auto"/>
        <w:ind w:firstLine="548" w:firstLineChars="196"/>
        <w:rPr>
          <w:rFonts w:ascii="仿宋_GB2312" w:hAnsi="宋体" w:eastAsia="仿宋_GB2312"/>
          <w:sz w:val="28"/>
          <w:szCs w:val="28"/>
        </w:rPr>
      </w:pP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 811-2010</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《摩托车乘员头盔》</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仿宋" w:hAnsi="仿宋" w:eastAsia="仿宋"/>
                <w:sz w:val="24"/>
                <w:szCs w:val="21"/>
              </w:rPr>
              <w:t>□</w:t>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w:t>
            </w:r>
            <w:r>
              <w:rPr>
                <w:rFonts w:ascii="仿宋_GB2312" w:hAnsi="宋体" w:eastAsia="仿宋_GB2312"/>
                <w:sz w:val="24"/>
                <w:szCs w:val="21"/>
              </w:rPr>
              <w:t xml:space="preserve"> 24429-2009</w:t>
            </w:r>
          </w:p>
        </w:tc>
        <w:tc>
          <w:tcPr>
            <w:tcW w:w="4407" w:type="dxa"/>
            <w:noWrap w:val="0"/>
            <w:vAlign w:val="center"/>
          </w:tcPr>
          <w:p>
            <w:pPr>
              <w:autoSpaceDE w:val="0"/>
              <w:autoSpaceDN w:val="0"/>
              <w:adjustRightInd w:val="0"/>
              <w:jc w:val="center"/>
              <w:rPr>
                <w:rFonts w:hint="eastAsia" w:ascii="仿宋_GB2312" w:hAnsi="宋体" w:eastAsia="仿宋_GB2312"/>
                <w:sz w:val="24"/>
                <w:szCs w:val="21"/>
              </w:rPr>
            </w:pPr>
            <w:r>
              <w:rPr>
                <w:rFonts w:hint="eastAsia" w:ascii="仿宋_GB2312" w:hAnsi="宋体" w:eastAsia="仿宋_GB2312"/>
                <w:sz w:val="24"/>
                <w:szCs w:val="21"/>
              </w:rPr>
              <w:t>《运动头盔 自行车、滑板、轮滑运动头盔的安全要求和试验方法》</w:t>
            </w:r>
          </w:p>
        </w:tc>
        <w:tc>
          <w:tcPr>
            <w:tcW w:w="2786" w:type="dxa"/>
            <w:noWrap w:val="0"/>
            <w:vAlign w:val="center"/>
          </w:tcPr>
          <w:p>
            <w:pPr>
              <w:snapToGrid w:val="0"/>
              <w:jc w:val="center"/>
              <w:rPr>
                <w:rFonts w:hint="eastAsia"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仿宋" w:hAnsi="仿宋" w:eastAsia="仿宋"/>
                <w:sz w:val="24"/>
                <w:szCs w:val="21"/>
              </w:rPr>
              <w:t>□</w:t>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spacing w:before="0" w:after="0"/>
      </w:pPr>
      <w:r>
        <w:rPr>
          <w:rFonts w:hint="eastAsia"/>
        </w:rPr>
        <w:t>5 抽样</w:t>
      </w:r>
    </w:p>
    <w:p>
      <w:pPr>
        <w:rPr>
          <w:rFonts w:ascii="仿宋_GB2312" w:eastAsia="仿宋_GB2312"/>
          <w:b/>
          <w:bCs/>
          <w:sz w:val="28"/>
          <w:szCs w:val="28"/>
        </w:rPr>
      </w:pPr>
      <w:r>
        <w:rPr>
          <w:rFonts w:hint="eastAsia" w:ascii="仿宋_GB2312" w:eastAsia="仿宋_GB2312"/>
          <w:b/>
          <w:bCs/>
          <w:sz w:val="28"/>
          <w:szCs w:val="28"/>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rPr>
          <w:rFonts w:ascii="仿宋_GB2312" w:eastAsia="仿宋_GB2312"/>
          <w:b/>
          <w:bCs/>
          <w:sz w:val="28"/>
          <w:szCs w:val="28"/>
        </w:rPr>
      </w:pPr>
      <w:r>
        <w:rPr>
          <w:rFonts w:hint="eastAsia" w:ascii="仿宋_GB2312" w:hAnsi="仿宋" w:eastAsia="仿宋_GB2312"/>
          <w:b/>
          <w:bCs/>
          <w:sz w:val="28"/>
          <w:szCs w:val="28"/>
        </w:rPr>
        <w:t xml:space="preserve">5.2 </w:t>
      </w:r>
      <w:r>
        <w:rPr>
          <w:rFonts w:hint="eastAsia" w:ascii="仿宋_GB2312" w:eastAsia="仿宋_GB2312"/>
          <w:b/>
          <w:bCs/>
          <w:sz w:val="28"/>
          <w:szCs w:val="28"/>
        </w:rPr>
        <w:t xml:space="preserve">取样方式 </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在流通领域抽样可在实体店以及网络交易平台两种途径获得样品。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rPr>
          <w:rFonts w:ascii="仿宋_GB2312" w:eastAsia="仿宋_GB2312"/>
          <w:b/>
          <w:bCs/>
          <w:sz w:val="28"/>
          <w:szCs w:val="28"/>
        </w:rPr>
      </w:pPr>
      <w:r>
        <w:rPr>
          <w:rFonts w:hint="eastAsia" w:ascii="仿宋_GB2312" w:eastAsia="仿宋_GB2312"/>
          <w:b/>
          <w:bCs/>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rPr>
          <w:rFonts w:ascii="仿宋_GB2312" w:eastAsia="仿宋_GB2312"/>
          <w:b/>
          <w:bCs/>
          <w:sz w:val="28"/>
          <w:szCs w:val="28"/>
        </w:rPr>
      </w:pPr>
      <w:r>
        <w:rPr>
          <w:rFonts w:hint="eastAsia" w:ascii="仿宋_GB2312" w:eastAsia="仿宋_GB2312"/>
          <w:b/>
          <w:bCs/>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w:t>
      </w:r>
      <w:r>
        <w:rPr>
          <w:rFonts w:ascii="仿宋_GB2312" w:hAnsi="宋体" w:eastAsia="仿宋_GB2312"/>
          <w:sz w:val="28"/>
          <w:szCs w:val="28"/>
        </w:rPr>
        <w:t>3</w:t>
      </w:r>
      <w:r>
        <w:rPr>
          <w:rFonts w:hint="eastAsia" w:ascii="仿宋_GB2312" w:hAnsi="宋体" w:eastAsia="仿宋_GB2312"/>
          <w:sz w:val="28"/>
          <w:szCs w:val="28"/>
        </w:rPr>
        <w:t>。</w:t>
      </w:r>
    </w:p>
    <w:p>
      <w:pPr>
        <w:snapToGrid w:val="0"/>
        <w:jc w:val="center"/>
        <w:rPr>
          <w:rFonts w:ascii="黑体" w:hAnsi="宋体" w:eastAsia="黑体"/>
          <w:sz w:val="28"/>
          <w:szCs w:val="28"/>
        </w:rPr>
      </w:pPr>
      <w:r>
        <w:rPr>
          <w:rFonts w:hint="eastAsia" w:ascii="黑体" w:hAnsi="宋体" w:eastAsia="黑体"/>
          <w:sz w:val="28"/>
          <w:szCs w:val="28"/>
        </w:rPr>
        <w:t>表</w:t>
      </w:r>
      <w:r>
        <w:rPr>
          <w:rFonts w:ascii="黑体" w:hAnsi="宋体" w:eastAsia="黑体"/>
          <w:sz w:val="28"/>
          <w:szCs w:val="28"/>
        </w:rPr>
        <w:t>3</w:t>
      </w:r>
      <w:r>
        <w:rPr>
          <w:rFonts w:hint="eastAsia" w:ascii="黑体" w:hAnsi="宋体" w:eastAsia="黑体"/>
          <w:sz w:val="28"/>
          <w:szCs w:val="28"/>
        </w:rPr>
        <w:t xml:space="preserve">  抽样数量</w:t>
      </w:r>
    </w:p>
    <w:tbl>
      <w:tblPr>
        <w:tblStyle w:val="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8"/>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摩托车乘员头盔</w:t>
            </w:r>
          </w:p>
        </w:tc>
        <w:tc>
          <w:tcPr>
            <w:tcW w:w="3402" w:type="dxa"/>
            <w:noWrap w:val="0"/>
            <w:vAlign w:val="center"/>
          </w:tcPr>
          <w:p>
            <w:pPr>
              <w:pStyle w:val="4"/>
              <w:snapToGrid w:val="0"/>
              <w:spacing w:before="78" w:beforeLines="25" w:after="78" w:afterLines="25"/>
              <w:ind w:firstLine="480"/>
              <w:jc w:val="center"/>
              <w:rPr>
                <w:rFonts w:ascii="仿宋_GB2312" w:hAnsi="宋体" w:eastAsia="仿宋_GB2312"/>
                <w:sz w:val="24"/>
                <w:szCs w:val="24"/>
              </w:rPr>
            </w:pPr>
            <w:r>
              <w:rPr>
                <w:rFonts w:ascii="仿宋_GB2312" w:hAnsi="宋体" w:eastAsia="仿宋_GB2312"/>
                <w:sz w:val="24"/>
                <w:szCs w:val="24"/>
              </w:rPr>
              <w:t>6</w:t>
            </w:r>
            <w:r>
              <w:rPr>
                <w:rFonts w:hint="eastAsia" w:ascii="仿宋_GB2312" w:hAnsi="宋体" w:eastAsia="仿宋_GB2312"/>
                <w:sz w:val="24"/>
                <w:szCs w:val="24"/>
              </w:rPr>
              <w:t>顶</w:t>
            </w:r>
          </w:p>
        </w:tc>
        <w:tc>
          <w:tcPr>
            <w:tcW w:w="3198" w:type="dxa"/>
            <w:noWrap w:val="0"/>
            <w:vAlign w:val="center"/>
          </w:tcPr>
          <w:p>
            <w:pPr>
              <w:pStyle w:val="4"/>
              <w:snapToGrid w:val="0"/>
              <w:spacing w:before="78" w:beforeLines="25" w:after="78" w:afterLines="25"/>
              <w:ind w:firstLine="480"/>
              <w:jc w:val="center"/>
              <w:rPr>
                <w:rFonts w:ascii="仿宋_GB2312" w:hAnsi="宋体" w:eastAsia="仿宋_GB2312"/>
                <w:sz w:val="24"/>
                <w:szCs w:val="24"/>
              </w:rPr>
            </w:pPr>
            <w:r>
              <w:rPr>
                <w:rFonts w:ascii="仿宋_GB2312" w:hAnsi="宋体" w:eastAsia="仿宋_GB2312"/>
                <w:sz w:val="24"/>
                <w:szCs w:val="24"/>
              </w:rPr>
              <w:t>6</w:t>
            </w:r>
            <w:r>
              <w:rPr>
                <w:rFonts w:hint="eastAsia" w:ascii="仿宋_GB2312" w:hAnsi="宋体" w:eastAsia="仿宋_GB2312"/>
                <w:sz w:val="24"/>
                <w:szCs w:val="24"/>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autoSpaceDE w:val="0"/>
              <w:autoSpaceDN w:val="0"/>
              <w:adjustRightInd w:val="0"/>
              <w:spacing w:line="300" w:lineRule="exact"/>
              <w:jc w:val="center"/>
              <w:rPr>
                <w:rFonts w:hint="eastAsia" w:ascii="仿宋_GB2312" w:hAnsi="宋体" w:eastAsia="仿宋_GB2312"/>
                <w:sz w:val="24"/>
                <w:szCs w:val="21"/>
              </w:rPr>
            </w:pPr>
            <w:r>
              <w:rPr>
                <w:rFonts w:hint="eastAsia" w:ascii="仿宋_GB2312" w:hAnsi="宋体" w:eastAsia="仿宋_GB2312"/>
                <w:sz w:val="24"/>
                <w:szCs w:val="21"/>
              </w:rPr>
              <w:t>运动头盔</w:t>
            </w:r>
          </w:p>
        </w:tc>
        <w:tc>
          <w:tcPr>
            <w:tcW w:w="3402" w:type="dxa"/>
            <w:noWrap w:val="0"/>
            <w:vAlign w:val="center"/>
          </w:tcPr>
          <w:p>
            <w:pPr>
              <w:pStyle w:val="4"/>
              <w:snapToGrid w:val="0"/>
              <w:spacing w:before="78" w:beforeLines="25" w:after="78" w:afterLines="25"/>
              <w:ind w:firstLine="480"/>
              <w:jc w:val="center"/>
              <w:rPr>
                <w:rFonts w:hint="eastAsia" w:ascii="仿宋_GB2312" w:hAnsi="宋体"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顶</w:t>
            </w:r>
          </w:p>
        </w:tc>
        <w:tc>
          <w:tcPr>
            <w:tcW w:w="3198" w:type="dxa"/>
            <w:noWrap w:val="0"/>
            <w:vAlign w:val="center"/>
          </w:tcPr>
          <w:p>
            <w:pPr>
              <w:pStyle w:val="4"/>
              <w:snapToGrid w:val="0"/>
              <w:spacing w:before="78" w:beforeLines="25" w:after="78" w:afterLines="25"/>
              <w:ind w:firstLine="480"/>
              <w:jc w:val="center"/>
              <w:rPr>
                <w:rFonts w:hint="eastAsia" w:ascii="仿宋_GB2312" w:hAnsi="宋体"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顶</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rPr>
          <w:rFonts w:ascii="仿宋_GB2312" w:eastAsia="仿宋_GB2312"/>
          <w:b/>
          <w:bCs/>
          <w:sz w:val="30"/>
          <w:szCs w:val="30"/>
        </w:rPr>
      </w:pPr>
      <w:r>
        <w:rPr>
          <w:rFonts w:hint="eastAsia" w:ascii="仿宋_GB2312" w:eastAsia="仿宋_GB2312"/>
          <w:b/>
          <w:bCs/>
          <w:sz w:val="30"/>
          <w:szCs w:val="30"/>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样品应当由抽样人员在被抽样生产者、销售者的待销产品中随机抽取，不得由被抽样生产者、销售者自行抽样。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rPr>
          <w:rFonts w:ascii="仿宋_GB2312" w:eastAsia="仿宋_GB2312"/>
          <w:b/>
          <w:bCs/>
          <w:sz w:val="28"/>
          <w:szCs w:val="28"/>
        </w:rPr>
      </w:pPr>
      <w:r>
        <w:rPr>
          <w:rFonts w:hint="eastAsia" w:ascii="仿宋_GB2312" w:eastAsia="仿宋_GB2312"/>
          <w:b/>
          <w:bCs/>
          <w:sz w:val="28"/>
          <w:szCs w:val="28"/>
        </w:rPr>
        <w:t>5.6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rPr>
          <w:rFonts w:ascii="仿宋_GB2312" w:eastAsia="仿宋_GB2312"/>
          <w:b/>
          <w:bCs/>
          <w:sz w:val="28"/>
          <w:szCs w:val="28"/>
        </w:rPr>
      </w:pPr>
      <w:r>
        <w:rPr>
          <w:rFonts w:hint="eastAsia" w:ascii="仿宋_GB2312" w:eastAsia="仿宋_GB2312"/>
          <w:b/>
          <w:bCs/>
          <w:sz w:val="28"/>
          <w:szCs w:val="28"/>
        </w:rPr>
        <w:t>5.7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before="0" w:after="0"/>
      </w:pPr>
      <w:r>
        <w:rPr>
          <w:rFonts w:hint="eastAsia"/>
        </w:rPr>
        <w:t>6 检验要求</w:t>
      </w:r>
    </w:p>
    <w:p>
      <w:pPr>
        <w:rPr>
          <w:rFonts w:ascii="仿宋_GB2312" w:eastAsia="仿宋_GB2312"/>
          <w:b/>
          <w:bCs/>
          <w:sz w:val="28"/>
          <w:szCs w:val="28"/>
        </w:rPr>
      </w:pPr>
      <w:r>
        <w:rPr>
          <w:rFonts w:hint="eastAsia" w:ascii="仿宋_GB2312" w:eastAsia="仿宋_GB2312"/>
          <w:b/>
          <w:bCs/>
          <w:sz w:val="28"/>
          <w:szCs w:val="28"/>
        </w:rPr>
        <w:t>6.1 检验项目</w:t>
      </w:r>
    </w:p>
    <w:p>
      <w:pPr>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4 </w:t>
      </w:r>
      <w:r>
        <w:rPr>
          <w:rFonts w:hint="eastAsia" w:ascii="黑体" w:hAnsi="黑体" w:eastAsia="黑体"/>
          <w:sz w:val="28"/>
          <w:szCs w:val="28"/>
        </w:rPr>
        <w:t>摩托车乘员头盔检验项目、依据及方法等要求</w:t>
      </w:r>
    </w:p>
    <w:tbl>
      <w:tblPr>
        <w:tblStyle w:val="5"/>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34"/>
        <w:gridCol w:w="323"/>
        <w:gridCol w:w="527"/>
        <w:gridCol w:w="749"/>
        <w:gridCol w:w="2380"/>
        <w:gridCol w:w="1186"/>
        <w:gridCol w:w="237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233" w:type="dxa"/>
            <w:gridSpan w:val="4"/>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380"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05"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规格尺寸</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3.3</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推荐性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2</w:t>
            </w:r>
          </w:p>
        </w:tc>
        <w:tc>
          <w:tcPr>
            <w:tcW w:w="634" w:type="dxa"/>
            <w:vMerge w:val="restart"/>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结构</w:t>
            </w:r>
          </w:p>
        </w:tc>
        <w:tc>
          <w:tcPr>
            <w:tcW w:w="1599" w:type="dxa"/>
            <w:gridSpan w:val="3"/>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结构组成</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4.1.1</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3</w:t>
            </w: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850" w:type="dxa"/>
            <w:gridSpan w:val="2"/>
            <w:vMerge w:val="restart"/>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壳体</w:t>
            </w:r>
          </w:p>
        </w:tc>
        <w:tc>
          <w:tcPr>
            <w:tcW w:w="749"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a</w:t>
            </w:r>
          </w:p>
        </w:tc>
        <w:tc>
          <w:tcPr>
            <w:tcW w:w="2380" w:type="dxa"/>
            <w:vMerge w:val="restart"/>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4.1.2</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vMerge w:val="restart"/>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vMerge w:val="restart"/>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widowControl/>
              <w:snapToGrid w:val="0"/>
              <w:jc w:val="center"/>
              <w:rPr>
                <w:rFonts w:hint="eastAsia" w:ascii="仿宋_GB2312" w:hAnsi="宋体" w:eastAsia="仿宋_GB2312"/>
                <w:sz w:val="24"/>
              </w:rPr>
            </w:pP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850" w:type="dxa"/>
            <w:gridSpan w:val="2"/>
            <w:vMerge w:val="continue"/>
            <w:noWrap w:val="0"/>
            <w:vAlign w:val="center"/>
          </w:tcPr>
          <w:p>
            <w:pPr>
              <w:widowControl/>
              <w:snapToGrid w:val="0"/>
              <w:jc w:val="center"/>
              <w:rPr>
                <w:rFonts w:hint="eastAsia" w:ascii="仿宋_GB2312" w:hAnsi="宋体" w:eastAsia="仿宋_GB2312"/>
                <w:sz w:val="24"/>
              </w:rPr>
            </w:pPr>
          </w:p>
        </w:tc>
        <w:tc>
          <w:tcPr>
            <w:tcW w:w="749"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b</w:t>
            </w:r>
          </w:p>
        </w:tc>
        <w:tc>
          <w:tcPr>
            <w:tcW w:w="2380" w:type="dxa"/>
            <w:vMerge w:val="continue"/>
            <w:noWrap w:val="0"/>
            <w:vAlign w:val="center"/>
          </w:tcPr>
          <w:p>
            <w:pPr>
              <w:widowControl/>
              <w:snapToGrid w:val="0"/>
              <w:jc w:val="center"/>
              <w:rPr>
                <w:rFonts w:hint="eastAsia" w:ascii="仿宋_GB2312" w:hAnsi="宋体" w:eastAsia="仿宋_GB2312"/>
                <w:sz w:val="24"/>
              </w:rPr>
            </w:pP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vMerge w:val="continue"/>
            <w:noWrap w:val="0"/>
            <w:vAlign w:val="center"/>
          </w:tcPr>
          <w:p>
            <w:pPr>
              <w:widowControl/>
              <w:snapToGrid w:val="0"/>
              <w:jc w:val="center"/>
              <w:rPr>
                <w:rFonts w:ascii="仿宋_GB2312" w:hAnsi="宋体" w:eastAsia="仿宋_GB2312"/>
                <w:sz w:val="24"/>
              </w:rPr>
            </w:pPr>
          </w:p>
        </w:tc>
        <w:tc>
          <w:tcPr>
            <w:tcW w:w="805" w:type="dxa"/>
            <w:vMerge w:val="continue"/>
            <w:noWrap w:val="0"/>
            <w:vAlign w:val="center"/>
          </w:tcPr>
          <w:p>
            <w:pPr>
              <w:widowControl/>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widowControl/>
              <w:snapToGrid w:val="0"/>
              <w:jc w:val="center"/>
              <w:rPr>
                <w:rFonts w:hint="eastAsia" w:ascii="仿宋_GB2312" w:hAnsi="宋体" w:eastAsia="仿宋_GB2312"/>
                <w:sz w:val="24"/>
              </w:rPr>
            </w:pP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850" w:type="dxa"/>
            <w:gridSpan w:val="2"/>
            <w:vMerge w:val="continue"/>
            <w:noWrap w:val="0"/>
            <w:vAlign w:val="center"/>
          </w:tcPr>
          <w:p>
            <w:pPr>
              <w:widowControl/>
              <w:snapToGrid w:val="0"/>
              <w:jc w:val="center"/>
              <w:rPr>
                <w:rFonts w:hint="eastAsia" w:ascii="仿宋_GB2312" w:hAnsi="宋体" w:eastAsia="仿宋_GB2312"/>
                <w:sz w:val="24"/>
              </w:rPr>
            </w:pPr>
          </w:p>
        </w:tc>
        <w:tc>
          <w:tcPr>
            <w:tcW w:w="749"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c</w:t>
            </w:r>
          </w:p>
        </w:tc>
        <w:tc>
          <w:tcPr>
            <w:tcW w:w="2380" w:type="dxa"/>
            <w:vMerge w:val="continue"/>
            <w:noWrap w:val="0"/>
            <w:vAlign w:val="center"/>
          </w:tcPr>
          <w:p>
            <w:pPr>
              <w:widowControl/>
              <w:snapToGrid w:val="0"/>
              <w:jc w:val="center"/>
              <w:rPr>
                <w:rFonts w:hint="eastAsia" w:ascii="仿宋_GB2312" w:hAnsi="宋体" w:eastAsia="仿宋_GB2312"/>
                <w:sz w:val="24"/>
              </w:rPr>
            </w:pP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vMerge w:val="continue"/>
            <w:noWrap w:val="0"/>
            <w:vAlign w:val="center"/>
          </w:tcPr>
          <w:p>
            <w:pPr>
              <w:widowControl/>
              <w:snapToGrid w:val="0"/>
              <w:jc w:val="center"/>
              <w:rPr>
                <w:rFonts w:ascii="仿宋_GB2312" w:hAnsi="宋体" w:eastAsia="仿宋_GB2312"/>
                <w:sz w:val="24"/>
              </w:rPr>
            </w:pPr>
          </w:p>
        </w:tc>
        <w:tc>
          <w:tcPr>
            <w:tcW w:w="805" w:type="dxa"/>
            <w:vMerge w:val="continue"/>
            <w:noWrap w:val="0"/>
            <w:vAlign w:val="center"/>
          </w:tcPr>
          <w:p>
            <w:pPr>
              <w:widowControl/>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widowControl/>
              <w:snapToGrid w:val="0"/>
              <w:jc w:val="center"/>
              <w:rPr>
                <w:rFonts w:hint="eastAsia" w:ascii="仿宋_GB2312" w:hAnsi="宋体" w:eastAsia="仿宋_GB2312"/>
                <w:sz w:val="24"/>
              </w:rPr>
            </w:pP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850" w:type="dxa"/>
            <w:gridSpan w:val="2"/>
            <w:vMerge w:val="continue"/>
            <w:noWrap w:val="0"/>
            <w:vAlign w:val="center"/>
          </w:tcPr>
          <w:p>
            <w:pPr>
              <w:widowControl/>
              <w:snapToGrid w:val="0"/>
              <w:jc w:val="center"/>
              <w:rPr>
                <w:rFonts w:hint="eastAsia" w:ascii="仿宋_GB2312" w:hAnsi="宋体" w:eastAsia="仿宋_GB2312"/>
                <w:sz w:val="24"/>
              </w:rPr>
            </w:pPr>
          </w:p>
        </w:tc>
        <w:tc>
          <w:tcPr>
            <w:tcW w:w="749"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d</w:t>
            </w:r>
          </w:p>
        </w:tc>
        <w:tc>
          <w:tcPr>
            <w:tcW w:w="2380" w:type="dxa"/>
            <w:vMerge w:val="continue"/>
            <w:noWrap w:val="0"/>
            <w:vAlign w:val="center"/>
          </w:tcPr>
          <w:p>
            <w:pPr>
              <w:widowControl/>
              <w:snapToGrid w:val="0"/>
              <w:jc w:val="center"/>
              <w:rPr>
                <w:rFonts w:hint="eastAsia" w:ascii="仿宋_GB2312" w:hAnsi="宋体" w:eastAsia="仿宋_GB2312"/>
                <w:sz w:val="24"/>
              </w:rPr>
            </w:pP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推荐性</w:t>
            </w:r>
          </w:p>
        </w:tc>
        <w:tc>
          <w:tcPr>
            <w:tcW w:w="2376" w:type="dxa"/>
            <w:vMerge w:val="continue"/>
            <w:noWrap w:val="0"/>
            <w:vAlign w:val="center"/>
          </w:tcPr>
          <w:p>
            <w:pPr>
              <w:widowControl/>
              <w:snapToGrid w:val="0"/>
              <w:jc w:val="center"/>
              <w:rPr>
                <w:rFonts w:ascii="仿宋_GB2312" w:hAnsi="宋体" w:eastAsia="仿宋_GB2312"/>
                <w:sz w:val="24"/>
              </w:rPr>
            </w:pPr>
          </w:p>
        </w:tc>
        <w:tc>
          <w:tcPr>
            <w:tcW w:w="805" w:type="dxa"/>
            <w:vMerge w:val="continue"/>
            <w:noWrap w:val="0"/>
            <w:vAlign w:val="center"/>
          </w:tcPr>
          <w:p>
            <w:pPr>
              <w:widowControl/>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widowControl/>
              <w:snapToGrid w:val="0"/>
              <w:jc w:val="center"/>
              <w:rPr>
                <w:rFonts w:hint="eastAsia" w:ascii="仿宋_GB2312" w:hAnsi="宋体" w:eastAsia="仿宋_GB2312"/>
                <w:sz w:val="24"/>
              </w:rPr>
            </w:pP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850" w:type="dxa"/>
            <w:gridSpan w:val="2"/>
            <w:vMerge w:val="continue"/>
            <w:noWrap w:val="0"/>
            <w:vAlign w:val="center"/>
          </w:tcPr>
          <w:p>
            <w:pPr>
              <w:widowControl/>
              <w:snapToGrid w:val="0"/>
              <w:jc w:val="center"/>
              <w:rPr>
                <w:rFonts w:hint="eastAsia" w:ascii="仿宋_GB2312" w:hAnsi="宋体" w:eastAsia="仿宋_GB2312"/>
                <w:sz w:val="24"/>
              </w:rPr>
            </w:pPr>
          </w:p>
        </w:tc>
        <w:tc>
          <w:tcPr>
            <w:tcW w:w="749"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e</w:t>
            </w:r>
          </w:p>
        </w:tc>
        <w:tc>
          <w:tcPr>
            <w:tcW w:w="2380" w:type="dxa"/>
            <w:vMerge w:val="continue"/>
            <w:noWrap w:val="0"/>
            <w:vAlign w:val="center"/>
          </w:tcPr>
          <w:p>
            <w:pPr>
              <w:widowControl/>
              <w:snapToGrid w:val="0"/>
              <w:jc w:val="center"/>
              <w:rPr>
                <w:rFonts w:hint="eastAsia" w:ascii="仿宋_GB2312" w:hAnsi="宋体" w:eastAsia="仿宋_GB2312"/>
                <w:sz w:val="24"/>
              </w:rPr>
            </w:pP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vMerge w:val="continue"/>
            <w:noWrap w:val="0"/>
            <w:vAlign w:val="center"/>
          </w:tcPr>
          <w:p>
            <w:pPr>
              <w:widowControl/>
              <w:snapToGrid w:val="0"/>
              <w:jc w:val="center"/>
              <w:rPr>
                <w:rFonts w:ascii="仿宋_GB2312" w:hAnsi="宋体" w:eastAsia="仿宋_GB2312"/>
                <w:sz w:val="24"/>
              </w:rPr>
            </w:pPr>
          </w:p>
        </w:tc>
        <w:tc>
          <w:tcPr>
            <w:tcW w:w="805" w:type="dxa"/>
            <w:vMerge w:val="continue"/>
            <w:noWrap w:val="0"/>
            <w:vAlign w:val="center"/>
          </w:tcPr>
          <w:p>
            <w:pPr>
              <w:widowControl/>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ascii="仿宋_GB2312" w:hAnsi="宋体" w:eastAsia="仿宋_GB2312"/>
                <w:sz w:val="24"/>
              </w:rPr>
              <w:t>4</w:t>
            </w: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1599" w:type="dxa"/>
            <w:gridSpan w:val="3"/>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缓冲层</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4.1.3</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推荐性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5</w:t>
            </w: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1599" w:type="dxa"/>
            <w:gridSpan w:val="3"/>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舒适衬垫</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4.1.4</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推荐性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ascii="仿宋_GB2312" w:hAnsi="宋体" w:eastAsia="仿宋_GB2312"/>
                <w:sz w:val="24"/>
              </w:rPr>
              <w:t>6</w:t>
            </w: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1599" w:type="dxa"/>
            <w:gridSpan w:val="3"/>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佩戴装置</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4.1.5</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ascii="仿宋_GB2312" w:hAnsi="宋体" w:eastAsia="仿宋_GB2312"/>
                <w:sz w:val="24"/>
              </w:rPr>
              <w:t>7</w:t>
            </w:r>
          </w:p>
        </w:tc>
        <w:tc>
          <w:tcPr>
            <w:tcW w:w="634" w:type="dxa"/>
            <w:vMerge w:val="continue"/>
            <w:noWrap w:val="0"/>
            <w:vAlign w:val="center"/>
          </w:tcPr>
          <w:p>
            <w:pPr>
              <w:widowControl/>
              <w:snapToGrid w:val="0"/>
              <w:jc w:val="center"/>
              <w:rPr>
                <w:rFonts w:hint="eastAsia" w:ascii="仿宋_GB2312" w:hAnsi="宋体" w:eastAsia="仿宋_GB2312"/>
                <w:sz w:val="24"/>
              </w:rPr>
            </w:pPr>
          </w:p>
        </w:tc>
        <w:tc>
          <w:tcPr>
            <w:tcW w:w="1599" w:type="dxa"/>
            <w:gridSpan w:val="3"/>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护目镜</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4.1.6</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8</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保护范围</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4.2.1</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5.2</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9</w:t>
            </w:r>
          </w:p>
        </w:tc>
        <w:tc>
          <w:tcPr>
            <w:tcW w:w="2233" w:type="dxa"/>
            <w:gridSpan w:val="4"/>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头盔质量（含附件）</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4.2.2</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5.3</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10</w:t>
            </w:r>
          </w:p>
        </w:tc>
        <w:tc>
          <w:tcPr>
            <w:tcW w:w="2233" w:type="dxa"/>
            <w:gridSpan w:val="4"/>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头盔视野</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4.2.3</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5.4</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11</w:t>
            </w:r>
          </w:p>
        </w:tc>
        <w:tc>
          <w:tcPr>
            <w:tcW w:w="957" w:type="dxa"/>
            <w:gridSpan w:val="2"/>
            <w:vMerge w:val="restart"/>
            <w:noWrap w:val="0"/>
            <w:vAlign w:val="center"/>
          </w:tcPr>
          <w:p>
            <w:pPr>
              <w:snapToGrid w:val="0"/>
              <w:jc w:val="center"/>
              <w:rPr>
                <w:rFonts w:ascii="仿宋_GB2312" w:hAnsi="宋体" w:eastAsia="仿宋_GB2312"/>
                <w:sz w:val="24"/>
              </w:rPr>
            </w:pPr>
            <w:r>
              <w:rPr>
                <w:rFonts w:hint="eastAsia" w:ascii="仿宋_GB2312" w:hAnsi="宋体" w:eastAsia="仿宋_GB2312"/>
                <w:sz w:val="24"/>
              </w:rPr>
              <w:t>头盔护目镜</w:t>
            </w:r>
          </w:p>
        </w:tc>
        <w:tc>
          <w:tcPr>
            <w:tcW w:w="1276" w:type="dxa"/>
            <w:gridSpan w:val="2"/>
            <w:noWrap w:val="0"/>
            <w:vAlign w:val="center"/>
          </w:tcPr>
          <w:p>
            <w:pPr>
              <w:snapToGrid w:val="0"/>
              <w:jc w:val="center"/>
              <w:rPr>
                <w:rFonts w:ascii="仿宋_GB2312" w:hAnsi="宋体" w:eastAsia="仿宋_GB2312"/>
                <w:sz w:val="24"/>
              </w:rPr>
            </w:pPr>
            <w:r>
              <w:rPr>
                <w:rFonts w:hint="eastAsia" w:ascii="仿宋_GB2312" w:hAnsi="宋体" w:eastAsia="仿宋_GB2312"/>
                <w:sz w:val="24"/>
              </w:rPr>
              <w:t>冲击强度</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4.2.4</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5.5.1</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12</w:t>
            </w:r>
          </w:p>
        </w:tc>
        <w:tc>
          <w:tcPr>
            <w:tcW w:w="957" w:type="dxa"/>
            <w:gridSpan w:val="2"/>
            <w:vMerge w:val="continue"/>
            <w:noWrap w:val="0"/>
            <w:vAlign w:val="center"/>
          </w:tcPr>
          <w:p>
            <w:pPr>
              <w:widowControl/>
              <w:snapToGrid w:val="0"/>
              <w:jc w:val="center"/>
              <w:rPr>
                <w:rFonts w:ascii="仿宋_GB2312" w:hAnsi="宋体" w:eastAsia="仿宋_GB2312"/>
                <w:sz w:val="24"/>
              </w:rPr>
            </w:pPr>
          </w:p>
        </w:tc>
        <w:tc>
          <w:tcPr>
            <w:tcW w:w="1276" w:type="dxa"/>
            <w:gridSpan w:val="2"/>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透过率</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4.2.4</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5.5.2</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13</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刚度性能（此项试验只适用于A类头盔）</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4.2.5</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5.6</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14</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固定装置稳定性</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4.2.6</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5.7</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15</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头盔佩戴装置强度性能</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4.2.7</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5.8</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6</w:t>
            </w:r>
          </w:p>
        </w:tc>
        <w:tc>
          <w:tcPr>
            <w:tcW w:w="2233" w:type="dxa"/>
            <w:gridSpan w:val="4"/>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头盔吸收碰撞能量性能</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4.2.8</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5.9</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7</w:t>
            </w:r>
          </w:p>
        </w:tc>
        <w:tc>
          <w:tcPr>
            <w:tcW w:w="2233" w:type="dxa"/>
            <w:gridSpan w:val="4"/>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头盔耐穿透性能</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4.2.9</w:t>
            </w:r>
          </w:p>
        </w:tc>
        <w:tc>
          <w:tcPr>
            <w:tcW w:w="118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5.10</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8</w:t>
            </w:r>
          </w:p>
        </w:tc>
        <w:tc>
          <w:tcPr>
            <w:tcW w:w="2233" w:type="dxa"/>
            <w:gridSpan w:val="4"/>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标志</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811-2010 7.1</w:t>
            </w:r>
          </w:p>
        </w:tc>
        <w:tc>
          <w:tcPr>
            <w:tcW w:w="118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目测检查</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9"/>
            <w:noWrap w:val="0"/>
            <w:vAlign w:val="center"/>
          </w:tcPr>
          <w:p>
            <w:pPr>
              <w:snapToGrid w:val="0"/>
              <w:jc w:val="left"/>
              <w:rPr>
                <w:rFonts w:hint="eastAsia" w:ascii="仿宋_GB2312" w:hAnsi="宋体" w:eastAsia="仿宋_GB2312"/>
                <w:sz w:val="24"/>
              </w:rPr>
            </w:pPr>
            <w:r>
              <w:rPr>
                <w:rFonts w:hint="eastAsia" w:ascii="仿宋_GB2312" w:hAnsi="宋体" w:eastAsia="仿宋_GB2312"/>
                <w:sz w:val="24"/>
              </w:rPr>
              <w:t>注1：标志项目检验7</w:t>
            </w:r>
            <w:r>
              <w:rPr>
                <w:rFonts w:ascii="仿宋_GB2312" w:hAnsi="宋体" w:eastAsia="仿宋_GB2312"/>
                <w:sz w:val="24"/>
              </w:rPr>
              <w:t>.1</w:t>
            </w:r>
            <w:r>
              <w:rPr>
                <w:rFonts w:hint="eastAsia" w:ascii="仿宋_GB2312" w:hAnsi="宋体" w:eastAsia="仿宋_GB2312"/>
                <w:sz w:val="24"/>
              </w:rPr>
              <w:t>条款中的a</w:t>
            </w:r>
            <w:r>
              <w:rPr>
                <w:rFonts w:ascii="仿宋_GB2312" w:hAnsi="宋体" w:eastAsia="仿宋_GB2312"/>
                <w:sz w:val="24"/>
              </w:rPr>
              <w:t>)</w:t>
            </w:r>
            <w:r>
              <w:rPr>
                <w:rFonts w:hint="eastAsia" w:ascii="仿宋_GB2312" w:hAnsi="宋体" w:eastAsia="仿宋_GB2312"/>
                <w:sz w:val="24"/>
              </w:rPr>
              <w:t>、b</w:t>
            </w:r>
            <w:r>
              <w:rPr>
                <w:rFonts w:ascii="仿宋_GB2312" w:hAnsi="宋体" w:eastAsia="仿宋_GB2312"/>
                <w:sz w:val="24"/>
              </w:rPr>
              <w:t>)</w:t>
            </w:r>
            <w:r>
              <w:rPr>
                <w:rFonts w:hint="eastAsia" w:ascii="仿宋_GB2312" w:hAnsi="宋体" w:eastAsia="仿宋_GB2312"/>
                <w:sz w:val="24"/>
              </w:rPr>
              <w:t>、</w:t>
            </w:r>
            <w:r>
              <w:rPr>
                <w:rFonts w:ascii="仿宋_GB2312" w:hAnsi="宋体" w:eastAsia="仿宋_GB2312"/>
                <w:sz w:val="24"/>
              </w:rPr>
              <w:t>c)</w:t>
            </w:r>
            <w:r>
              <w:rPr>
                <w:rFonts w:hint="eastAsia" w:ascii="仿宋_GB2312" w:hAnsi="宋体" w:eastAsia="仿宋_GB2312"/>
                <w:sz w:val="24"/>
              </w:rPr>
              <w:t>、</w:t>
            </w:r>
            <w:r>
              <w:rPr>
                <w:rFonts w:ascii="仿宋_GB2312" w:hAnsi="宋体" w:eastAsia="仿宋_GB2312"/>
                <w:sz w:val="24"/>
              </w:rPr>
              <w:t>d)</w:t>
            </w:r>
            <w:r>
              <w:rPr>
                <w:rFonts w:hint="eastAsia" w:ascii="仿宋_GB2312" w:hAnsi="宋体" w:eastAsia="仿宋_GB2312"/>
                <w:sz w:val="24"/>
              </w:rPr>
              <w:t>、</w:t>
            </w:r>
            <w:r>
              <w:rPr>
                <w:rFonts w:ascii="仿宋_GB2312" w:hAnsi="宋体" w:eastAsia="仿宋_GB2312"/>
                <w:sz w:val="24"/>
              </w:rPr>
              <w:t>e)</w:t>
            </w:r>
            <w:r>
              <w:rPr>
                <w:rFonts w:hint="eastAsia" w:ascii="仿宋_GB2312" w:hAnsi="宋体" w:eastAsia="仿宋_GB2312"/>
                <w:sz w:val="24"/>
              </w:rPr>
              <w:t>、</w:t>
            </w:r>
            <w:r>
              <w:rPr>
                <w:rFonts w:ascii="仿宋_GB2312" w:hAnsi="宋体" w:eastAsia="仿宋_GB2312"/>
                <w:sz w:val="24"/>
              </w:rPr>
              <w:t>f)</w:t>
            </w:r>
            <w:r>
              <w:rPr>
                <w:rFonts w:hint="eastAsia" w:ascii="仿宋_GB2312" w:hAnsi="宋体" w:eastAsia="仿宋_GB2312"/>
                <w:sz w:val="24"/>
              </w:rPr>
              <w:t>、h</w:t>
            </w:r>
            <w:r>
              <w:rPr>
                <w:rFonts w:ascii="仿宋_GB2312" w:hAnsi="宋体" w:eastAsia="仿宋_GB2312"/>
                <w:sz w:val="24"/>
              </w:rPr>
              <w:t>)</w:t>
            </w:r>
            <w:r>
              <w:rPr>
                <w:rFonts w:hint="eastAsia" w:ascii="仿宋_GB2312" w:hAnsi="宋体" w:eastAsia="仿宋_GB2312"/>
                <w:sz w:val="24"/>
              </w:rPr>
              <w:t>。</w:t>
            </w:r>
          </w:p>
        </w:tc>
      </w:tr>
    </w:tbl>
    <w:p>
      <w:pPr>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5 </w:t>
      </w:r>
      <w:r>
        <w:rPr>
          <w:rFonts w:hint="eastAsia" w:ascii="黑体" w:hAnsi="黑体" w:eastAsia="黑体"/>
          <w:sz w:val="28"/>
          <w:szCs w:val="28"/>
        </w:rPr>
        <w:t>运动头盔检验项目、依据及方法等要求</w:t>
      </w:r>
    </w:p>
    <w:tbl>
      <w:tblPr>
        <w:tblStyle w:val="5"/>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33"/>
        <w:gridCol w:w="2380"/>
        <w:gridCol w:w="1186"/>
        <w:gridCol w:w="237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233"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380"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05"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23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规格</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4</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推荐性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2</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结构</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3</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壳体</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5.1.1</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4</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缓冲层</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5.1.2</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5</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舒适衬垫</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5.1.3</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6</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佩戴装置</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5.1.4</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7</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保护范围</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5.1.5</w:t>
            </w:r>
          </w:p>
        </w:tc>
        <w:tc>
          <w:tcPr>
            <w:tcW w:w="1186" w:type="dxa"/>
            <w:noWrap w:val="0"/>
            <w:vAlign w:val="center"/>
          </w:tcPr>
          <w:p>
            <w:pPr>
              <w:widowControl/>
              <w:snapToGrid w:val="0"/>
              <w:spacing w:before="78" w:beforeLines="25" w:after="78" w:afterLines="25"/>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8</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头盔质量（含附件）</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5.2.1</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6.3</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9</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头盔视野</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5.2.2</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6.4</w:t>
            </w:r>
          </w:p>
        </w:tc>
        <w:tc>
          <w:tcPr>
            <w:tcW w:w="805" w:type="dxa"/>
            <w:noWrap w:val="0"/>
            <w:vAlign w:val="top"/>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10</w:t>
            </w:r>
          </w:p>
        </w:tc>
        <w:tc>
          <w:tcPr>
            <w:tcW w:w="223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头盔佩戴装置稳定性</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5.2.3</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6.5</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ascii="仿宋_GB2312" w:hAnsi="宋体" w:eastAsia="仿宋_GB2312"/>
                <w:sz w:val="24"/>
              </w:rPr>
              <w:t>11</w:t>
            </w:r>
          </w:p>
        </w:tc>
        <w:tc>
          <w:tcPr>
            <w:tcW w:w="223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头盔佩戴装置强度性能</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5.2.4</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6.6</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2</w:t>
            </w:r>
          </w:p>
        </w:tc>
        <w:tc>
          <w:tcPr>
            <w:tcW w:w="2233"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头盔吸收碰撞能量性能</w:t>
            </w:r>
          </w:p>
        </w:tc>
        <w:tc>
          <w:tcPr>
            <w:tcW w:w="2380"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5.2.5</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6.7</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标志</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7.1</w:t>
            </w:r>
          </w:p>
        </w:tc>
        <w:tc>
          <w:tcPr>
            <w:tcW w:w="118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hint="eastAsia" w:ascii="仿宋_GB2312" w:hAnsi="宋体" w:eastAsia="仿宋_GB2312"/>
                <w:sz w:val="24"/>
              </w:rPr>
            </w:pPr>
            <w:r>
              <w:rPr>
                <w:rFonts w:ascii="仿宋_GB2312" w:hAnsi="宋体" w:eastAsia="仿宋_GB2312"/>
                <w:sz w:val="24"/>
              </w:rPr>
              <w:t>14</w:t>
            </w:r>
          </w:p>
        </w:tc>
        <w:tc>
          <w:tcPr>
            <w:tcW w:w="2233"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产品说明书</w:t>
            </w:r>
          </w:p>
        </w:tc>
        <w:tc>
          <w:tcPr>
            <w:tcW w:w="2380"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8</w:t>
            </w:r>
          </w:p>
        </w:tc>
        <w:tc>
          <w:tcPr>
            <w:tcW w:w="118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G</w:t>
            </w:r>
            <w:r>
              <w:rPr>
                <w:rFonts w:ascii="仿宋_GB2312" w:hAnsi="宋体" w:eastAsia="仿宋_GB2312"/>
                <w:sz w:val="24"/>
              </w:rPr>
              <w:t>B 24429-2009 6.2</w:t>
            </w:r>
          </w:p>
        </w:tc>
        <w:tc>
          <w:tcPr>
            <w:tcW w:w="805" w:type="dxa"/>
            <w:noWrap w:val="0"/>
            <w:vAlign w:val="center"/>
          </w:tcPr>
          <w:p>
            <w:pPr>
              <w:widowControl/>
              <w:snapToGrid w:val="0"/>
              <w:jc w:val="center"/>
              <w:rPr>
                <w:rFonts w:hint="eastAsia"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noWrap w:val="0"/>
            <w:vAlign w:val="center"/>
          </w:tcPr>
          <w:p>
            <w:pPr>
              <w:widowControl/>
              <w:snapToGrid w:val="0"/>
              <w:jc w:val="left"/>
              <w:rPr>
                <w:rFonts w:hint="eastAsia" w:ascii="仿宋_GB2312" w:hAnsi="宋体" w:eastAsia="仿宋_GB2312"/>
                <w:sz w:val="24"/>
              </w:rPr>
            </w:pPr>
            <w:r>
              <w:rPr>
                <w:rFonts w:hint="eastAsia" w:ascii="仿宋_GB2312" w:hAnsi="宋体" w:eastAsia="仿宋_GB2312"/>
                <w:sz w:val="24"/>
              </w:rPr>
              <w:t>注1：按检验项目顺序，任选1顶样品进行检验项目（序号1-</w:t>
            </w:r>
            <w:r>
              <w:rPr>
                <w:rFonts w:ascii="仿宋_GB2312" w:hAnsi="宋体" w:eastAsia="仿宋_GB2312"/>
                <w:sz w:val="24"/>
              </w:rPr>
              <w:t>11</w:t>
            </w:r>
            <w:r>
              <w:rPr>
                <w:rFonts w:hint="eastAsia" w:ascii="仿宋_GB2312" w:hAnsi="宋体" w:eastAsia="仿宋_GB2312"/>
                <w:sz w:val="24"/>
              </w:rPr>
              <w:t>）的检测。3顶头盔样品各选一顶分别经高温、低温、水浸预处理后进行吸收碰撞能量性能检验。</w:t>
            </w:r>
          </w:p>
        </w:tc>
      </w:tr>
    </w:tbl>
    <w:p>
      <w:pPr>
        <w:rPr>
          <w:rFonts w:ascii="仿宋_GB2312" w:hAnsi="宋体" w:eastAsia="仿宋_GB2312"/>
          <w:b/>
          <w:bCs/>
          <w:sz w:val="32"/>
          <w:szCs w:val="32"/>
        </w:rPr>
      </w:pPr>
      <w:r>
        <w:rPr>
          <w:rFonts w:hint="eastAsia" w:ascii="仿宋_GB2312" w:eastAsia="仿宋_GB2312"/>
          <w:b/>
          <w:bCs/>
          <w:sz w:val="32"/>
          <w:szCs w:val="32"/>
        </w:rPr>
        <w:t>6.2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spacing w:before="0" w:after="0"/>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before="0" w:after="0" w:line="600" w:lineRule="exact"/>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before="0" w:after="0" w:line="600" w:lineRule="exact"/>
      </w:pPr>
      <w:r>
        <w:rPr>
          <w:rFonts w:hint="eastAsia"/>
        </w:rPr>
        <w:t>9 附则</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A2160"/>
    <w:rsid w:val="40DA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7"/>
    <w:qFormat/>
    <w:uiPriority w:val="0"/>
    <w:pPr>
      <w:keepNext/>
      <w:keepLines/>
      <w:spacing w:before="280" w:after="290" w:line="376" w:lineRule="auto"/>
      <w:outlineLvl w:val="3"/>
    </w:pPr>
    <w:rPr>
      <w:rFonts w:ascii="Cambria" w:hAnsi="Cambria"/>
      <w:b/>
      <w:bCs/>
      <w:sz w:val="28"/>
      <w:szCs w:val="28"/>
    </w:rPr>
  </w:style>
  <w:style w:type="paragraph" w:styleId="3">
    <w:name w:val="heading 5"/>
    <w:basedOn w:val="1"/>
    <w:next w:val="1"/>
    <w:qFormat/>
    <w:uiPriority w:val="0"/>
    <w:pPr>
      <w:keepNext/>
      <w:keepLines/>
      <w:spacing w:before="280" w:after="290" w:line="376" w:lineRule="auto"/>
      <w:outlineLvl w:val="4"/>
    </w:pPr>
    <w:rPr>
      <w:rFonts w:ascii="Calibri" w:hAnsi="Calibri" w:eastAsia="仿宋_GB2312"/>
      <w:b/>
      <w:bCs/>
      <w:sz w:val="28"/>
      <w:szCs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 w:type="character" w:customStyle="1" w:styleId="7">
    <w:name w:val="标题 4 字符"/>
    <w:link w:val="2"/>
    <w:uiPriority w:val="0"/>
    <w:rPr>
      <w:rFonts w:ascii="Cambria" w:hAnsi="Cambria"/>
      <w:b/>
      <w:bCs/>
      <w:sz w:val="28"/>
      <w:szCs w:val="28"/>
    </w:rPr>
  </w:style>
  <w:style w:type="paragraph" w:customStyle="1" w:styleId="8">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2020-11-19T03:25:00Z</dcterms:created>
  <dc:creator>常孟园</dc:creator>
  <cp:lastModifiedBy>常孟园</cp:lastModifiedBy>
  <dcterms:modified xsi:type="dcterms:W3CDTF">2020-11-19T03:26:31Z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