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1920"/>
          <w:tab w:val="center" w:pos="4153"/>
        </w:tabs>
        <w:spacing w:before="100" w:after="210" w:line="400" w:lineRule="exact"/>
        <w:jc w:val="center"/>
        <w:rPr>
          <w:rFonts w:ascii="微软雅黑" w:hAnsi="微软雅黑" w:eastAsia="微软雅黑"/>
          <w:sz w:val="32"/>
          <w:szCs w:val="40"/>
        </w:rPr>
      </w:pPr>
      <w:bookmarkStart w:id="0" w:name="_GoBack"/>
      <w:bookmarkEnd w:id="0"/>
      <w:r>
        <w:rPr>
          <w:rFonts w:hint="eastAsia" w:ascii="微软雅黑" w:hAnsi="微软雅黑" w:eastAsia="微软雅黑"/>
          <w:sz w:val="36"/>
          <w:szCs w:val="40"/>
        </w:rPr>
        <w:t>设备保管承诺书</w:t>
      </w:r>
    </w:p>
    <w:p>
      <w:pPr>
        <w:tabs>
          <w:tab w:val="left" w:pos="420"/>
          <w:tab w:val="left" w:pos="840"/>
          <w:tab w:val="left" w:pos="1260"/>
          <w:tab w:val="left" w:pos="1400"/>
          <w:tab w:val="left" w:pos="2012"/>
        </w:tabs>
        <w:spacing w:line="400" w:lineRule="exact"/>
        <w:ind w:firstLine="440" w:firstLineChars="200"/>
        <w:rPr>
          <w:rFonts w:ascii="仿宋_GB2312" w:eastAsia="仿宋_GB2312"/>
          <w:sz w:val="22"/>
          <w:szCs w:val="22"/>
        </w:rPr>
      </w:pPr>
      <w:r>
        <w:rPr>
          <w:rFonts w:ascii="仿宋_GB2312" w:eastAsia="仿宋_GB2312"/>
          <w:sz w:val="22"/>
          <w:szCs w:val="22"/>
        </w:rPr>
        <w:t>为深入贯彻习近平总书记关于建立智慧化预警多点触发机制、健全多渠道监测预警机制的重要指示精神，根据深圳市政府六届二百五十次常务会议精神，结合当前疫情防控机制，利用信息化手段完善针对药店等“哨点场所”的体温监测、数据分析、信息流转、处置跟踪等业务流程，有效提升我市疫情监测敏感性和分析预警能力，需要在深圳全市所有药店全面推广安装无感测温设备（</w:t>
      </w:r>
      <w:r>
        <w:rPr>
          <w:rFonts w:hint="eastAsia" w:ascii="仿宋_GB2312" w:eastAsia="仿宋_GB2312"/>
          <w:sz w:val="22"/>
          <w:szCs w:val="22"/>
        </w:rPr>
        <w:t>以下简称</w:t>
      </w:r>
      <w:r>
        <w:rPr>
          <w:rFonts w:hint="cs" w:ascii="仿宋_GB2312" w:eastAsia="仿宋_GB2312"/>
          <w:sz w:val="22"/>
          <w:szCs w:val="22"/>
        </w:rPr>
        <w:t>“</w:t>
      </w:r>
      <w:r>
        <w:rPr>
          <w:rFonts w:ascii="仿宋_GB2312" w:eastAsia="仿宋_GB2312"/>
          <w:sz w:val="22"/>
          <w:szCs w:val="22"/>
        </w:rPr>
        <w:t>设备</w:t>
      </w:r>
      <w:r>
        <w:rPr>
          <w:rFonts w:hint="cs" w:ascii="仿宋_GB2312" w:eastAsia="仿宋_GB2312"/>
          <w:sz w:val="22"/>
          <w:szCs w:val="22"/>
        </w:rPr>
        <w:t>”</w:t>
      </w:r>
      <w:r>
        <w:rPr>
          <w:rFonts w:ascii="仿宋_GB2312" w:eastAsia="仿宋_GB2312"/>
          <w:sz w:val="22"/>
          <w:szCs w:val="22"/>
        </w:rPr>
        <w:t>）。设备属于政府</w:t>
      </w:r>
      <w:r>
        <w:rPr>
          <w:rFonts w:hint="eastAsia" w:ascii="仿宋_GB2312" w:eastAsia="仿宋_GB2312"/>
          <w:sz w:val="22"/>
          <w:szCs w:val="22"/>
        </w:rPr>
        <w:t>有关单位</w:t>
      </w:r>
      <w:r>
        <w:rPr>
          <w:rFonts w:ascii="仿宋_GB2312" w:eastAsia="仿宋_GB2312"/>
          <w:sz w:val="22"/>
          <w:szCs w:val="22"/>
        </w:rPr>
        <w:t>资产，并委托深圳云天励飞技术股份有限公司（以下简称“云天励飞”）负责运营维护，需由各药店及其工作人员对本店内的设备</w:t>
      </w:r>
      <w:r>
        <w:rPr>
          <w:rFonts w:hint="eastAsia" w:ascii="仿宋_GB2312" w:eastAsia="仿宋_GB2312"/>
          <w:sz w:val="22"/>
          <w:szCs w:val="22"/>
        </w:rPr>
        <w:t>进行</w:t>
      </w:r>
      <w:r>
        <w:rPr>
          <w:rFonts w:ascii="仿宋_GB2312" w:eastAsia="仿宋_GB2312"/>
          <w:sz w:val="22"/>
          <w:szCs w:val="22"/>
        </w:rPr>
        <w:t>妥善保管。</w:t>
      </w:r>
    </w:p>
    <w:p>
      <w:pPr>
        <w:tabs>
          <w:tab w:val="left" w:pos="420"/>
          <w:tab w:val="left" w:pos="840"/>
          <w:tab w:val="left" w:pos="1260"/>
          <w:tab w:val="left" w:pos="1400"/>
          <w:tab w:val="left" w:pos="2012"/>
        </w:tabs>
        <w:spacing w:line="400" w:lineRule="exact"/>
        <w:ind w:firstLine="440" w:firstLineChars="20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基于上述，本药店作为设备安装场所，自愿</w:t>
      </w:r>
      <w:r>
        <w:rPr>
          <w:rFonts w:ascii="仿宋_GB2312" w:eastAsia="仿宋_GB2312"/>
          <w:sz w:val="22"/>
          <w:szCs w:val="22"/>
        </w:rPr>
        <w:t>签订并回传本承诺书，</w:t>
      </w:r>
      <w:r>
        <w:rPr>
          <w:rFonts w:hint="eastAsia" w:ascii="仿宋_GB2312" w:eastAsia="仿宋_GB2312"/>
          <w:sz w:val="22"/>
          <w:szCs w:val="22"/>
        </w:rPr>
        <w:t>承诺</w:t>
      </w:r>
      <w:r>
        <w:rPr>
          <w:rFonts w:ascii="仿宋_GB2312" w:eastAsia="仿宋_GB2312"/>
          <w:sz w:val="22"/>
          <w:szCs w:val="22"/>
        </w:rPr>
        <w:t>承担以下责任：</w:t>
      </w:r>
    </w:p>
    <w:p>
      <w:pPr>
        <w:pStyle w:val="10"/>
        <w:numPr>
          <w:ilvl w:val="0"/>
          <w:numId w:val="1"/>
        </w:numPr>
        <w:tabs>
          <w:tab w:val="left" w:pos="420"/>
          <w:tab w:val="left" w:pos="840"/>
          <w:tab w:val="left" w:pos="1260"/>
          <w:tab w:val="left" w:pos="1400"/>
          <w:tab w:val="left" w:pos="2012"/>
        </w:tabs>
        <w:spacing w:line="400" w:lineRule="exact"/>
        <w:ind w:left="0" w:firstLine="48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在设备安装、使用及保管期间，严格落实《深圳市市场监管局关于在全市零售药店安装无感测温设备的通知》相关规定；</w:t>
      </w:r>
    </w:p>
    <w:p>
      <w:pPr>
        <w:pStyle w:val="10"/>
        <w:numPr>
          <w:ilvl w:val="0"/>
          <w:numId w:val="1"/>
        </w:numPr>
        <w:tabs>
          <w:tab w:val="left" w:pos="420"/>
          <w:tab w:val="left" w:pos="840"/>
          <w:tab w:val="left" w:pos="1260"/>
          <w:tab w:val="left" w:pos="1400"/>
          <w:tab w:val="left" w:pos="2012"/>
        </w:tabs>
        <w:spacing w:line="400" w:lineRule="exact"/>
        <w:ind w:left="0" w:firstLine="48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保障设备的日常维护与使用，发挥“哨点”作用</w:t>
      </w:r>
      <w:r>
        <w:rPr>
          <w:rFonts w:hint="eastAsia" w:ascii="仿宋_GB2312" w:eastAsia="仿宋_GB2312"/>
          <w:sz w:val="22"/>
          <w:szCs w:val="22"/>
          <w:lang w:eastAsia="zh-CN"/>
        </w:rPr>
        <w:t>。</w:t>
      </w:r>
      <w:r>
        <w:rPr>
          <w:rFonts w:hint="eastAsia" w:ascii="仿宋_GB2312" w:eastAsia="仿宋_GB2312"/>
          <w:sz w:val="22"/>
          <w:szCs w:val="22"/>
        </w:rPr>
        <w:t>药店工作人员需保障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>人脸识别测温门禁</w:t>
      </w:r>
      <w:r>
        <w:rPr>
          <w:rFonts w:hint="eastAsia" w:ascii="仿宋_GB2312" w:eastAsia="仿宋_GB2312"/>
          <w:sz w:val="22"/>
          <w:szCs w:val="22"/>
        </w:rPr>
        <w:t>及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>4G路由监控防护一体</w:t>
      </w:r>
      <w:r>
        <w:rPr>
          <w:rFonts w:hint="eastAsia" w:ascii="仿宋_GB2312" w:eastAsia="仿宋_GB2312"/>
          <w:sz w:val="22"/>
          <w:szCs w:val="22"/>
        </w:rPr>
        <w:t>箱是正常通电状态，且保障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>测温</w:t>
      </w:r>
      <w:r>
        <w:rPr>
          <w:rFonts w:hint="eastAsia" w:ascii="仿宋_GB2312" w:eastAsia="仿宋_GB2312"/>
          <w:sz w:val="22"/>
          <w:szCs w:val="22"/>
        </w:rPr>
        <w:t>设备位置可以正常进行人脸测温工作，不得擅自挪动设备位置。药店工作人员需熟悉《无感测温设备药店端操作规程》，引导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>到店</w:t>
      </w:r>
      <w:r>
        <w:rPr>
          <w:rFonts w:hint="eastAsia" w:ascii="仿宋_GB2312" w:eastAsia="仿宋_GB2312"/>
          <w:sz w:val="22"/>
          <w:szCs w:val="22"/>
        </w:rPr>
        <w:t>顾客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>配合</w:t>
      </w:r>
      <w:r>
        <w:rPr>
          <w:rFonts w:hint="eastAsia" w:ascii="仿宋_GB2312" w:eastAsia="仿宋_GB2312"/>
          <w:sz w:val="22"/>
          <w:szCs w:val="22"/>
        </w:rPr>
        <w:t>测温工作，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>并</w:t>
      </w:r>
      <w:r>
        <w:rPr>
          <w:rFonts w:hint="eastAsia" w:ascii="仿宋_GB2312" w:eastAsia="仿宋_GB2312"/>
          <w:sz w:val="22"/>
          <w:szCs w:val="22"/>
        </w:rPr>
        <w:t>妥善保管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>采集数据</w:t>
      </w:r>
      <w:r>
        <w:rPr>
          <w:rFonts w:hint="eastAsia" w:ascii="仿宋_GB2312" w:eastAsia="仿宋_GB2312"/>
          <w:sz w:val="22"/>
          <w:szCs w:val="22"/>
        </w:rPr>
        <w:t>，确保顾客的隐私安全。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>日常使用过程中确保</w:t>
      </w:r>
      <w:r>
        <w:rPr>
          <w:rFonts w:hint="eastAsia" w:ascii="仿宋_GB2312" w:eastAsia="仿宋_GB2312"/>
          <w:sz w:val="22"/>
          <w:szCs w:val="22"/>
        </w:rPr>
        <w:t>摄像头无污物，如画面不清晰，需定期擦拭测温面板机摄像头，以保障设备运行正常。</w:t>
      </w:r>
    </w:p>
    <w:p>
      <w:pPr>
        <w:pStyle w:val="10"/>
        <w:numPr>
          <w:ilvl w:val="0"/>
          <w:numId w:val="1"/>
        </w:numPr>
        <w:tabs>
          <w:tab w:val="left" w:pos="420"/>
          <w:tab w:val="left" w:pos="840"/>
          <w:tab w:val="left" w:pos="1260"/>
          <w:tab w:val="left" w:pos="1400"/>
          <w:tab w:val="left" w:pos="2012"/>
        </w:tabs>
        <w:spacing w:line="400" w:lineRule="exact"/>
        <w:ind w:left="0" w:firstLine="48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  <w:lang w:val="en-US" w:eastAsia="zh-CN"/>
        </w:rPr>
        <w:t>设备故障、异常判定。</w:t>
      </w:r>
      <w:r>
        <w:rPr>
          <w:rFonts w:hint="eastAsia" w:ascii="仿宋_GB2312" w:eastAsia="仿宋_GB2312"/>
          <w:sz w:val="22"/>
          <w:szCs w:val="22"/>
        </w:rPr>
        <w:t>设备无法开机：设备长期处于黑屏状态，且无法显示体温数据，即判断为设备故障。设备测温异常：如遇到连续几人多次检测体温均为异常，即判断为设备测温传感器故障</w:t>
      </w:r>
      <w:r>
        <w:rPr>
          <w:rFonts w:hint="eastAsia" w:ascii="仿宋_GB2312" w:eastAsia="仿宋_GB2312"/>
          <w:sz w:val="22"/>
          <w:szCs w:val="22"/>
          <w:lang w:eastAsia="zh-CN"/>
        </w:rPr>
        <w:t>，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>需拨打设备背面保障电话。</w:t>
      </w:r>
    </w:p>
    <w:p>
      <w:pPr>
        <w:pStyle w:val="10"/>
        <w:numPr>
          <w:ilvl w:val="0"/>
          <w:numId w:val="1"/>
        </w:numPr>
        <w:tabs>
          <w:tab w:val="left" w:pos="420"/>
          <w:tab w:val="left" w:pos="840"/>
          <w:tab w:val="left" w:pos="1260"/>
          <w:tab w:val="left" w:pos="1400"/>
          <w:tab w:val="left" w:pos="2012"/>
        </w:tabs>
        <w:spacing w:line="400" w:lineRule="exact"/>
        <w:ind w:left="0" w:firstLine="48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如</w:t>
      </w:r>
      <w:r>
        <w:rPr>
          <w:rFonts w:ascii="仿宋_GB2312" w:eastAsia="仿宋_GB2312"/>
          <w:sz w:val="22"/>
          <w:szCs w:val="22"/>
        </w:rPr>
        <w:t>店面装修、停业，需拨打测温面板机背面位置的客服电话（或报障电话）进行报停，通知维护人员对设备进行回收，并登记相关手续进行核销</w:t>
      </w:r>
      <w:r>
        <w:rPr>
          <w:rFonts w:hint="eastAsia" w:ascii="仿宋_GB2312" w:eastAsia="仿宋_GB2312"/>
          <w:sz w:val="22"/>
          <w:szCs w:val="22"/>
        </w:rPr>
        <w:t>；</w:t>
      </w:r>
    </w:p>
    <w:p>
      <w:pPr>
        <w:pStyle w:val="10"/>
        <w:numPr>
          <w:ilvl w:val="0"/>
          <w:numId w:val="1"/>
        </w:numPr>
        <w:tabs>
          <w:tab w:val="left" w:pos="420"/>
          <w:tab w:val="left" w:pos="840"/>
          <w:tab w:val="left" w:pos="1260"/>
          <w:tab w:val="left" w:pos="1400"/>
          <w:tab w:val="left" w:pos="2012"/>
        </w:tabs>
        <w:spacing w:line="400" w:lineRule="exact"/>
        <w:ind w:left="0" w:firstLine="48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如因使用不当造成设备损坏（含明显外观磨损、零部件损坏或遗失，下同）的，需拨打测温面板机背面位置的客服电话（或报障电话）进行报修，由此发生的费用（包括但不限于设备或零件更换费用、上门服务费等）由本药店承担；</w:t>
      </w:r>
    </w:p>
    <w:p>
      <w:pPr>
        <w:pStyle w:val="10"/>
        <w:numPr>
          <w:ilvl w:val="0"/>
          <w:numId w:val="1"/>
        </w:numPr>
        <w:tabs>
          <w:tab w:val="left" w:pos="420"/>
          <w:tab w:val="left" w:pos="840"/>
          <w:tab w:val="left" w:pos="1260"/>
          <w:tab w:val="left" w:pos="1400"/>
          <w:tab w:val="left" w:pos="2012"/>
        </w:tabs>
        <w:spacing w:line="400" w:lineRule="exact"/>
        <w:ind w:left="0" w:firstLine="480"/>
        <w:rPr>
          <w:rFonts w:ascii="仿宋_GB2312" w:eastAsia="仿宋_GB2312"/>
          <w:sz w:val="22"/>
          <w:szCs w:val="22"/>
        </w:rPr>
      </w:pPr>
      <w:r>
        <w:rPr>
          <w:rFonts w:ascii="仿宋_GB2312" w:eastAsia="仿宋_GB2312"/>
          <w:sz w:val="22"/>
          <w:szCs w:val="22"/>
        </w:rPr>
        <w:t>若因保管不善造成设备丢失、短少</w:t>
      </w:r>
      <w:r>
        <w:rPr>
          <w:rFonts w:hint="eastAsia" w:ascii="仿宋_GB2312" w:eastAsia="仿宋_GB2312"/>
          <w:sz w:val="22"/>
          <w:szCs w:val="22"/>
        </w:rPr>
        <w:t>或</w:t>
      </w:r>
      <w:r>
        <w:rPr>
          <w:rFonts w:ascii="仿宋_GB2312" w:eastAsia="仿宋_GB2312"/>
          <w:sz w:val="22"/>
          <w:szCs w:val="22"/>
        </w:rPr>
        <w:t>损坏的，本药店承诺对设备进行原价赔偿（</w:t>
      </w:r>
      <w:r>
        <w:rPr>
          <w:rFonts w:hint="eastAsia" w:ascii="仿宋_GB2312" w:eastAsia="仿宋_GB2312"/>
          <w:sz w:val="22"/>
          <w:szCs w:val="22"/>
        </w:rPr>
        <w:t>赔偿价格以下表为准，本药店承诺自收到云天励飞书面通知之日起五个工作日内全额支付</w:t>
      </w:r>
      <w:r>
        <w:rPr>
          <w:rFonts w:ascii="仿宋_GB2312" w:eastAsia="仿宋_GB2312"/>
          <w:sz w:val="22"/>
          <w:szCs w:val="22"/>
        </w:rPr>
        <w:t>）。</w:t>
      </w:r>
    </w:p>
    <w:tbl>
      <w:tblPr>
        <w:tblStyle w:val="7"/>
        <w:tblW w:w="8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22"/>
        <w:gridCol w:w="655"/>
        <w:gridCol w:w="780"/>
        <w:gridCol w:w="1729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6261" w:type="dxa"/>
            <w:gridSpan w:val="5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</w:rPr>
              <w:t>保管设备清单及价格</w:t>
            </w:r>
          </w:p>
        </w:tc>
        <w:tc>
          <w:tcPr>
            <w:tcW w:w="2218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7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422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</w:rPr>
              <w:t>设备名称</w:t>
            </w: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</w:rPr>
              <w:t>数量</w:t>
            </w:r>
          </w:p>
        </w:tc>
        <w:tc>
          <w:tcPr>
            <w:tcW w:w="780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1729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</w:rPr>
              <w:t>单价（元）</w:t>
            </w:r>
          </w:p>
        </w:tc>
        <w:tc>
          <w:tcPr>
            <w:tcW w:w="2218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422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人脸识别测温门禁</w:t>
            </w: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80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套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¥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6,575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.00</w:t>
            </w:r>
          </w:p>
        </w:tc>
        <w:tc>
          <w:tcPr>
            <w:tcW w:w="2218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含电源及支架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67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422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4G路由监控防护一体箱</w:t>
            </w: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80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套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¥2,950.00</w:t>
            </w:r>
          </w:p>
        </w:tc>
        <w:tc>
          <w:tcPr>
            <w:tcW w:w="2218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532" w:type="dxa"/>
            <w:gridSpan w:val="4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合计（元）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¥9,525.00</w:t>
            </w:r>
          </w:p>
        </w:tc>
        <w:tc>
          <w:tcPr>
            <w:tcW w:w="2218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</w:tbl>
    <w:p>
      <w:pPr>
        <w:pStyle w:val="10"/>
        <w:numPr>
          <w:ilvl w:val="255"/>
          <w:numId w:val="0"/>
        </w:numPr>
        <w:tabs>
          <w:tab w:val="left" w:pos="420"/>
          <w:tab w:val="left" w:pos="840"/>
          <w:tab w:val="left" w:pos="1260"/>
          <w:tab w:val="left" w:pos="1400"/>
          <w:tab w:val="left" w:pos="2012"/>
        </w:tabs>
        <w:spacing w:line="400" w:lineRule="exact"/>
        <w:ind w:firstLine="440" w:firstLineChars="20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本承诺书自本药店盖章之日即生效，且不可撤销及变更，盖章的传真件或扫描件具有同等法律效力。</w:t>
      </w:r>
    </w:p>
    <w:p>
      <w:pPr>
        <w:pStyle w:val="10"/>
        <w:numPr>
          <w:ilvl w:val="255"/>
          <w:numId w:val="0"/>
        </w:numPr>
        <w:tabs>
          <w:tab w:val="left" w:pos="420"/>
          <w:tab w:val="left" w:pos="840"/>
          <w:tab w:val="left" w:pos="1260"/>
          <w:tab w:val="left" w:pos="1400"/>
          <w:tab w:val="left" w:pos="2012"/>
        </w:tabs>
        <w:spacing w:line="400" w:lineRule="exact"/>
        <w:ind w:firstLine="480" w:firstLineChars="200"/>
        <w:rPr>
          <w:rFonts w:ascii="仿宋_GB2312" w:eastAsia="仿宋_GB2312"/>
          <w:sz w:val="24"/>
          <w:szCs w:val="24"/>
        </w:rPr>
      </w:pPr>
    </w:p>
    <w:tbl>
      <w:tblPr>
        <w:tblStyle w:val="6"/>
        <w:tblW w:w="89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 xml:space="preserve">承诺方(公章)：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 xml:space="preserve">地 址：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授权代表 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 xml:space="preserve">电 话：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日 期：</w:t>
            </w:r>
          </w:p>
        </w:tc>
      </w:tr>
    </w:tbl>
    <w:p>
      <w:pPr>
        <w:pStyle w:val="10"/>
        <w:tabs>
          <w:tab w:val="left" w:pos="420"/>
          <w:tab w:val="left" w:pos="840"/>
          <w:tab w:val="left" w:pos="1260"/>
          <w:tab w:val="left" w:pos="1400"/>
          <w:tab w:val="left" w:pos="2012"/>
        </w:tabs>
        <w:spacing w:line="360" w:lineRule="auto"/>
        <w:ind w:firstLine="0" w:firstLineChars="0"/>
        <w:rPr>
          <w:rFonts w:ascii="思源宋体 CN Light" w:hAnsi="思源宋体 CN Light" w:eastAsia="思源宋体 CN Light"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思源宋体 CN Light">
    <w:altName w:val="宋体"/>
    <w:panose1 w:val="00000000000000000000"/>
    <w:charset w:val="86"/>
    <w:family w:val="roman"/>
    <w:pitch w:val="default"/>
    <w:sig w:usb0="00000000" w:usb1="00000000" w:usb2="00000016" w:usb3="00000000" w:csb0="000601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7389"/>
    <w:multiLevelType w:val="multilevel"/>
    <w:tmpl w:val="3E3D7389"/>
    <w:lvl w:ilvl="0" w:tentative="0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D7"/>
    <w:rsid w:val="00035A4A"/>
    <w:rsid w:val="00037487"/>
    <w:rsid w:val="00060185"/>
    <w:rsid w:val="00060EE8"/>
    <w:rsid w:val="00076203"/>
    <w:rsid w:val="00092B80"/>
    <w:rsid w:val="00102554"/>
    <w:rsid w:val="00111E23"/>
    <w:rsid w:val="0016232B"/>
    <w:rsid w:val="00181275"/>
    <w:rsid w:val="00192321"/>
    <w:rsid w:val="001A09C3"/>
    <w:rsid w:val="001C60AD"/>
    <w:rsid w:val="001D373E"/>
    <w:rsid w:val="002111F5"/>
    <w:rsid w:val="00225224"/>
    <w:rsid w:val="00291990"/>
    <w:rsid w:val="002C395C"/>
    <w:rsid w:val="002D1BFE"/>
    <w:rsid w:val="002D3D39"/>
    <w:rsid w:val="002F2A45"/>
    <w:rsid w:val="0030432F"/>
    <w:rsid w:val="003127B3"/>
    <w:rsid w:val="00353FBE"/>
    <w:rsid w:val="00366E37"/>
    <w:rsid w:val="003B1BBD"/>
    <w:rsid w:val="003D275B"/>
    <w:rsid w:val="003E706F"/>
    <w:rsid w:val="003F7A67"/>
    <w:rsid w:val="0049423F"/>
    <w:rsid w:val="004A0865"/>
    <w:rsid w:val="004B1163"/>
    <w:rsid w:val="004B744B"/>
    <w:rsid w:val="004D0832"/>
    <w:rsid w:val="004D6FA5"/>
    <w:rsid w:val="004E0020"/>
    <w:rsid w:val="004E6176"/>
    <w:rsid w:val="00500B11"/>
    <w:rsid w:val="0054426B"/>
    <w:rsid w:val="00562B37"/>
    <w:rsid w:val="0058072C"/>
    <w:rsid w:val="00584A5F"/>
    <w:rsid w:val="00597DF7"/>
    <w:rsid w:val="005A729E"/>
    <w:rsid w:val="005E6B70"/>
    <w:rsid w:val="005F14C0"/>
    <w:rsid w:val="006353B4"/>
    <w:rsid w:val="00636C42"/>
    <w:rsid w:val="00643614"/>
    <w:rsid w:val="0065252C"/>
    <w:rsid w:val="00691664"/>
    <w:rsid w:val="006970BC"/>
    <w:rsid w:val="006B20C1"/>
    <w:rsid w:val="006C0836"/>
    <w:rsid w:val="006D7E20"/>
    <w:rsid w:val="007144D5"/>
    <w:rsid w:val="0074462C"/>
    <w:rsid w:val="00746289"/>
    <w:rsid w:val="007659C1"/>
    <w:rsid w:val="007708AB"/>
    <w:rsid w:val="00772241"/>
    <w:rsid w:val="00781A8C"/>
    <w:rsid w:val="0078576F"/>
    <w:rsid w:val="007D13EC"/>
    <w:rsid w:val="008318A9"/>
    <w:rsid w:val="008454C3"/>
    <w:rsid w:val="00866980"/>
    <w:rsid w:val="00870B07"/>
    <w:rsid w:val="00873A7D"/>
    <w:rsid w:val="008740B0"/>
    <w:rsid w:val="00890A29"/>
    <w:rsid w:val="008C4384"/>
    <w:rsid w:val="008C6274"/>
    <w:rsid w:val="008E00B1"/>
    <w:rsid w:val="0090168C"/>
    <w:rsid w:val="009312B2"/>
    <w:rsid w:val="009374EA"/>
    <w:rsid w:val="0095023F"/>
    <w:rsid w:val="00956FE3"/>
    <w:rsid w:val="009612CF"/>
    <w:rsid w:val="009C0F41"/>
    <w:rsid w:val="009D69BE"/>
    <w:rsid w:val="009F408B"/>
    <w:rsid w:val="00A0102D"/>
    <w:rsid w:val="00A05D4E"/>
    <w:rsid w:val="00A3379F"/>
    <w:rsid w:val="00A518E2"/>
    <w:rsid w:val="00A633E8"/>
    <w:rsid w:val="00A7057A"/>
    <w:rsid w:val="00A730F1"/>
    <w:rsid w:val="00A803DC"/>
    <w:rsid w:val="00A9767B"/>
    <w:rsid w:val="00B02158"/>
    <w:rsid w:val="00B076E1"/>
    <w:rsid w:val="00B17A0E"/>
    <w:rsid w:val="00B17D24"/>
    <w:rsid w:val="00B36BA0"/>
    <w:rsid w:val="00B827D7"/>
    <w:rsid w:val="00B86665"/>
    <w:rsid w:val="00B869A6"/>
    <w:rsid w:val="00B90097"/>
    <w:rsid w:val="00BA07D1"/>
    <w:rsid w:val="00BE4218"/>
    <w:rsid w:val="00C35C7F"/>
    <w:rsid w:val="00C70615"/>
    <w:rsid w:val="00C71EAF"/>
    <w:rsid w:val="00C76C61"/>
    <w:rsid w:val="00CE39F7"/>
    <w:rsid w:val="00D2011B"/>
    <w:rsid w:val="00D25D15"/>
    <w:rsid w:val="00D74FC5"/>
    <w:rsid w:val="00D830FE"/>
    <w:rsid w:val="00DA4B9E"/>
    <w:rsid w:val="00DC3432"/>
    <w:rsid w:val="00DC5919"/>
    <w:rsid w:val="00DD6626"/>
    <w:rsid w:val="00E04E82"/>
    <w:rsid w:val="00E06A8E"/>
    <w:rsid w:val="00E23224"/>
    <w:rsid w:val="00E32468"/>
    <w:rsid w:val="00E6322C"/>
    <w:rsid w:val="00E8032F"/>
    <w:rsid w:val="00E8368A"/>
    <w:rsid w:val="00E90029"/>
    <w:rsid w:val="00EB28A6"/>
    <w:rsid w:val="00F5075F"/>
    <w:rsid w:val="00F74BAC"/>
    <w:rsid w:val="00FB277B"/>
    <w:rsid w:val="00FC2F95"/>
    <w:rsid w:val="00FD12FB"/>
    <w:rsid w:val="00FE47EC"/>
    <w:rsid w:val="09651F89"/>
    <w:rsid w:val="220516D8"/>
    <w:rsid w:val="29637FEE"/>
    <w:rsid w:val="408E76EE"/>
    <w:rsid w:val="41B84747"/>
    <w:rsid w:val="4D792D05"/>
    <w:rsid w:val="5ACB24B8"/>
    <w:rsid w:val="5AE116ED"/>
    <w:rsid w:val="62833B2E"/>
    <w:rsid w:val="6A94335E"/>
    <w:rsid w:val="6BAB0105"/>
    <w:rsid w:val="7BFE488B"/>
    <w:rsid w:val="7ED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9"/>
    <w:pPr>
      <w:keepNext/>
      <w:keepLines/>
      <w:spacing w:before="340" w:after="330" w:line="576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字符"/>
    <w:basedOn w:val="8"/>
    <w:link w:val="3"/>
    <w:qFormat/>
    <w:uiPriority w:val="9"/>
    <w:rPr>
      <w:rFonts w:cs="宋体"/>
      <w:b/>
      <w:bCs/>
      <w:kern w:val="44"/>
      <w:sz w:val="4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24C82F-71B3-4B5D-814F-90EBE45D07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686</Characters>
  <Lines>5</Lines>
  <Paragraphs>1</Paragraphs>
  <TotalTime>55</TotalTime>
  <ScaleCrop>false</ScaleCrop>
  <LinksUpToDate>false</LinksUpToDate>
  <CharactersWithSpaces>805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2021-01-19T12:29:00Z</dcterms:created>
  <dc:creator>admin</dc:creator>
  <cp:lastModifiedBy>谭洁</cp:lastModifiedBy>
  <dcterms:modified xsi:type="dcterms:W3CDTF">2021-01-20T08:56:35Z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