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废止的</w:t>
      </w:r>
      <w:r>
        <w:rPr>
          <w:rFonts w:ascii="黑体" w:hAnsi="黑体" w:eastAsia="黑体"/>
          <w:sz w:val="32"/>
          <w:szCs w:val="32"/>
        </w:rPr>
        <w:t>63</w:t>
      </w:r>
      <w:r>
        <w:rPr>
          <w:rFonts w:hint="eastAsia" w:ascii="黑体" w:hAnsi="黑体" w:eastAsia="黑体"/>
          <w:sz w:val="32"/>
          <w:szCs w:val="32"/>
        </w:rPr>
        <w:t>项深圳市标准化指导性技术文件</w:t>
      </w:r>
    </w:p>
    <w:bookmarkEnd w:id="0"/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693"/>
        <w:gridCol w:w="4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序号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编号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文件</w:t>
            </w:r>
            <w:r>
              <w:rPr>
                <w:rFonts w:ascii="黑体" w:hAnsi="黑体" w:eastAsia="黑体"/>
                <w:sz w:val="32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5.1-2007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信息系统工程建设技术规范总则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5.2-2007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信息系统工程建设技术规范电机房系统工程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5.3-2008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信息系统工程建设技术规范 第3部分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5.4-2008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信息系统工程建设技术规范 第4部分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7-2008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深圳市出租小汽车规范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9-2008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深圳通卡通用技术条件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11-2008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警用安全防范配置规范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13-2008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非即食食品与原料集中加工配送要求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14.3-2008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人才中介机构服务规范(第3部分：现场招聘服务)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15-2008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服装面辅料管理要求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16-2008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深圳市重大危险源安全评估导则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17.1-2008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电子政务应用服务规范总则v4.2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17.2-2008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电子政务应用系统分类及代码规范v4.2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17.3-2008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电子政务应用系统描述规范v4.2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17.4-2008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电子政务组织身份模型数据规范v4.2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17.5-2008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电子政务应用服务运行管理框架规范v4.2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17.6-2008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电子政务组织身份服务接口规范v4.2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17.7-2008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电子政务访问控制服务接口规范v4.2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17.8-2008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电子政务单点登录服务接口规范v4.2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17.9-2008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电子政务电子表单服务接口规范v4.2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17.10-2008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电子政务业务流程服务接口规范v4.2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18-2009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诚信旅行社评价规范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23-2009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深圳市供水行业技术进步指南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29-2011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电动汽车充电系统技术规范(修订版)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32-2010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信息系统运行维护技术服务规范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33.1-2011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频分多址 （FDMA）调频数字对讲机第1部分通用要求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33.2-2011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频分多址（FDMA）调频数字对讲机第2部分空中接口协议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33.3-2011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频分多址（FDMA）调频数字对讲机第3部分射频测量规范方法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33.4-2011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频分多址（FDMA）调频数字对讲机第4部分协议一致性测试方法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39-2011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移动互联网设备通用技术条件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41-2011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食品冷链技术与管理规范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49-2011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雨水利用工程技术规范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50-2011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政府网站建设和管理规范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52-2012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自然保护区评审标准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53-2012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孕妇外周血基因检测胎儿“21-三体综合征”标准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62-2012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玩具电动遥控车温升测试方法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63-2012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出租车计价器技术规范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68-2012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移动互联网设备检验规范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73-2013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玩具中发光二极管（LED）辐射测试方法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75-2013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低碳酒店评价指南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76-2013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低碳景区评价指南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79-2013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电子标签与零售商品条码转换规则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82-2013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规划环境影响评价规则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83-2013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建设项目环境影响评价文件质量要求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89-2014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动物种质资源库建设与管理规范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91-2014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人类样本库建设与管理规范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92-2014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生物基因信息数据库建设与管理规范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109-2014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生物质成型燃料及燃烧设备技术规范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110-2014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云终端安全技术要求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111-2014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建设项目施工环境监理技术指引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112-2014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转基因生物及其产品标签的电子标识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118-2014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网上交易进口商品质量信息规范 酒类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119-2014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网上交易进口商品质量信息规范 乳制品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120-2014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安全防范视频监控联网系统信息传输、交换、控制应用规范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122-2015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新生儿听力与遗传性耳聋基因联合筛查标准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123-2015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基于第二代测序技术的HPV基因分型检测标准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124-2015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基于第二代测序技术的HLA高分辨分型检测标准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125-2015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医用布草洗涤规范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126-2015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人类间充质干细胞库建设与管理规范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130-2015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植物种质资源离体保存库建设规范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133-2015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企业社会责任 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134-2015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企业社会责任 评价指南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154-2015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旅游景区（点）安全管理规范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157-2015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电子烟雾化液产品通用技术要求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162-2015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城市道路尘土量检测方法及限值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182-2016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跨境电子商务通关 检验检疫基础术语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183-2016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跨境电子商务通关 检验检疫系统架构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184-2016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跨境电子商务通关 检验检疫业务流程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187-2016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鱼类精子库建设与管理规范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199.1-2016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验光配镜服务技术规范第1部分：验光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199.2-2016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验光配镜服务技术规范第2部分：配镜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211-2016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警用车载执法终端通用技术要求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212-2016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警用手持执法终端通用技术要求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234-2017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跨境电子商务检验检疫数据报文格式规范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237-2017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社会公共场所人员信息采集系统技术规范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265-2017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诚信管理体系要求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276-2017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客运车辆安全配套设施技术规范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304.1-2018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跨境电子商务综合试验区单一窗口服务第1部分检验检疫总则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304.2-2018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跨境电子商务综合试验区单一窗口服务第2部分检验检疫备案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304.3-2018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跨境电子商务综合试验区单一窗口服务第3部分检验检疫申报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304.4-2018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跨境电子商务综合试验区单一窗口服务第4部分检验检疫查询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304.5-2018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跨境电子商务综合试验区单一窗口服务第5部分检验检疫物流跟踪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304.6-2018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跨境电子商务综合试验区单一窗口服务第6部分检验检疫统计分析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304.7-2018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跨境电子商务综合试验区单一窗口服务第7部分检验检疫风险预警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SZDB/Z 323-2018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水产品养殖水中21种磺胺类、氯霉素类、四环素类、硝基呋喃类、喹诺酮类和孔雀石绿的测定 高效液相色谱-串联质谱法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271A8"/>
    <w:multiLevelType w:val="multilevel"/>
    <w:tmpl w:val="14D271A8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C4799"/>
    <w:rsid w:val="13CC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2021-02-01T03:11:00Z</dcterms:created>
  <dc:creator>包丽娟</dc:creator>
  <cp:lastModifiedBy>包丽娟</cp:lastModifiedBy>
  <dcterms:modified xsi:type="dcterms:W3CDTF">2021-02-01T03:12:13Z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