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ascii="华文中宋" w:hAnsi="华文中宋" w:eastAsia="华文中宋"/>
          <w:color w:val="000000" w:themeColor="text1"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 w:themeColor="text1"/>
          <w:sz w:val="44"/>
          <w:szCs w:val="44"/>
        </w:rPr>
        <w:t>餐厅管理及餐厨废弃物处置</w:t>
      </w:r>
      <w:bookmarkStart w:id="1" w:name="_GoBack"/>
      <w:bookmarkEnd w:id="1"/>
      <w:r>
        <w:rPr>
          <w:rFonts w:hint="eastAsia" w:ascii="华文中宋" w:hAnsi="华文中宋" w:eastAsia="华文中宋"/>
          <w:b/>
          <w:color w:val="000000" w:themeColor="text1"/>
          <w:sz w:val="44"/>
          <w:szCs w:val="44"/>
        </w:rPr>
        <w:t>制度</w:t>
      </w:r>
    </w:p>
    <w:p>
      <w:pPr>
        <w:tabs>
          <w:tab w:val="left" w:pos="312"/>
        </w:tabs>
        <w:spacing w:line="500" w:lineRule="exact"/>
        <w:ind w:firstLine="562" w:firstLineChars="200"/>
        <w:jc w:val="left"/>
        <w:rPr>
          <w:rFonts w:ascii="仿宋" w:hAnsi="仿宋" w:eastAsia="仿宋"/>
          <w:color w:val="000000" w:themeColor="text1"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一、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依据</w:t>
      </w:r>
      <w:r>
        <w:rPr>
          <w:rFonts w:ascii="仿宋" w:hAnsi="仿宋" w:eastAsia="仿宋"/>
          <w:bCs/>
          <w:color w:val="000000" w:themeColor="text1"/>
          <w:sz w:val="28"/>
          <w:szCs w:val="28"/>
        </w:rPr>
        <w:t>《食品安全法》第三十三条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</w:rPr>
        <w:t>、</w:t>
      </w:r>
      <w:r>
        <w:rPr>
          <w:rFonts w:ascii="仿宋" w:hAnsi="仿宋" w:eastAsia="仿宋"/>
          <w:bCs/>
          <w:color w:val="000000" w:themeColor="text1"/>
          <w:sz w:val="28"/>
          <w:szCs w:val="28"/>
        </w:rPr>
        <w:t>《食品经营许可管理办法》第十一条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</w:rPr>
        <w:t>、</w:t>
      </w:r>
      <w:r>
        <w:rPr>
          <w:rFonts w:ascii="仿宋" w:hAnsi="仿宋" w:eastAsia="仿宋"/>
          <w:color w:val="000000" w:themeColor="text1"/>
          <w:sz w:val="28"/>
          <w:szCs w:val="28"/>
        </w:rPr>
        <w:t>《餐饮服务食品安全操作规范》</w:t>
      </w:r>
      <w:r>
        <w:rPr>
          <w:rFonts w:ascii="仿宋" w:hAnsi="仿宋" w:eastAsia="仿宋"/>
          <w:bCs/>
          <w:color w:val="000000" w:themeColor="text1"/>
          <w:sz w:val="28"/>
          <w:szCs w:val="28"/>
        </w:rPr>
        <w:t>11.2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</w:rPr>
        <w:t>、</w:t>
      </w:r>
      <w:r>
        <w:rPr>
          <w:rFonts w:ascii="仿宋" w:hAnsi="仿宋" w:eastAsia="仿宋"/>
          <w:bCs/>
          <w:color w:val="000000" w:themeColor="text1"/>
          <w:sz w:val="28"/>
          <w:szCs w:val="28"/>
        </w:rPr>
        <w:t>15.1.1.1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</w:rPr>
        <w:t>和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《深圳市餐厨垃圾管理办法》等有关规定制订本制度。</w:t>
      </w:r>
    </w:p>
    <w:p>
      <w:pPr>
        <w:spacing w:line="500" w:lineRule="exact"/>
        <w:ind w:firstLine="562" w:firstLineChars="200"/>
        <w:rPr>
          <w:rFonts w:ascii="仿宋" w:hAnsi="仿宋" w:eastAsia="仿宋"/>
          <w:color w:val="000000" w:themeColor="text1"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二、设置要求：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对</w:t>
      </w:r>
      <w:r>
        <w:rPr>
          <w:rFonts w:ascii="仿宋" w:hAnsi="仿宋" w:eastAsia="仿宋"/>
          <w:color w:val="000000" w:themeColor="text1"/>
          <w:kern w:val="0"/>
          <w:sz w:val="28"/>
          <w:szCs w:val="28"/>
        </w:rPr>
        <w:t>可能产生废弃物的区域，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</w:rPr>
        <w:t>餐饮服务单位</w:t>
      </w:r>
      <w:r>
        <w:rPr>
          <w:rFonts w:ascii="仿宋" w:hAnsi="仿宋" w:eastAsia="仿宋"/>
          <w:color w:val="000000" w:themeColor="text1"/>
          <w:sz w:val="28"/>
          <w:szCs w:val="28"/>
        </w:rPr>
        <w:t>应设有废弃物存放容器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。</w:t>
      </w:r>
      <w:r>
        <w:rPr>
          <w:rFonts w:ascii="仿宋" w:hAnsi="仿宋" w:eastAsia="仿宋"/>
          <w:color w:val="000000" w:themeColor="text1"/>
          <w:kern w:val="0"/>
          <w:sz w:val="28"/>
          <w:szCs w:val="28"/>
        </w:rPr>
        <w:t>容器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应配有盖子、内壁光滑，易于清洁，</w:t>
      </w:r>
      <w:r>
        <w:rPr>
          <w:rFonts w:ascii="仿宋" w:hAnsi="仿宋" w:eastAsia="仿宋"/>
          <w:color w:val="000000" w:themeColor="text1"/>
          <w:kern w:val="0"/>
          <w:sz w:val="28"/>
          <w:szCs w:val="28"/>
        </w:rPr>
        <w:t>与食品加工制作容器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应有明显的区分标识。在餐饮服务场所外适宜地点，宜设置结构密闭的废弃物临时集中存放设施。</w:t>
      </w:r>
    </w:p>
    <w:p>
      <w:pPr>
        <w:tabs>
          <w:tab w:val="left" w:pos="312"/>
        </w:tabs>
        <w:spacing w:line="500" w:lineRule="exact"/>
        <w:ind w:firstLine="562" w:firstLineChars="200"/>
        <w:jc w:val="left"/>
        <w:rPr>
          <w:rFonts w:ascii="仿宋" w:hAnsi="仿宋" w:eastAsia="仿宋"/>
          <w:bCs/>
          <w:color w:val="000000" w:themeColor="text1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三、使用要求：</w:t>
      </w:r>
      <w:r>
        <w:rPr>
          <w:rFonts w:ascii="仿宋" w:hAnsi="仿宋" w:eastAsia="仿宋"/>
          <w:color w:val="000000" w:themeColor="text1"/>
          <w:kern w:val="0"/>
          <w:sz w:val="28"/>
          <w:szCs w:val="28"/>
        </w:rPr>
        <w:t>废弃物存放容器</w:t>
      </w:r>
      <w:r>
        <w:rPr>
          <w:rFonts w:ascii="仿宋" w:hAnsi="仿宋" w:eastAsia="仿宋"/>
          <w:color w:val="000000" w:themeColor="text1"/>
          <w:sz w:val="28"/>
          <w:szCs w:val="28"/>
        </w:rPr>
        <w:t>与食品加工制作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应</w:t>
      </w:r>
      <w:r>
        <w:rPr>
          <w:rFonts w:ascii="仿宋" w:hAnsi="仿宋" w:eastAsia="仿宋"/>
          <w:color w:val="000000" w:themeColor="text1"/>
          <w:sz w:val="28"/>
          <w:szCs w:val="28"/>
        </w:rPr>
        <w:t>保持必要的距离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，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餐厨废弃物应分类放置、及时清理，</w:t>
      </w:r>
      <w:r>
        <w:rPr>
          <w:rFonts w:ascii="仿宋" w:hAnsi="仿宋" w:eastAsia="仿宋"/>
          <w:color w:val="000000" w:themeColor="text1"/>
          <w:sz w:val="28"/>
          <w:szCs w:val="28"/>
        </w:rPr>
        <w:t>不得溢出存放容器，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防止污染食品、水源、地面、食品接触面。餐厨废弃物的存放容器应及时清洁，必要时进行消毒。</w:t>
      </w:r>
    </w:p>
    <w:p>
      <w:pPr>
        <w:overflowPunct w:val="0"/>
        <w:spacing w:line="500" w:lineRule="exact"/>
        <w:ind w:firstLine="562" w:firstLineChars="200"/>
        <w:rPr>
          <w:rFonts w:ascii="仿宋" w:hAnsi="仿宋" w:eastAsia="仿宋"/>
          <w:color w:val="000000" w:themeColor="text1"/>
          <w:kern w:val="0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四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、收运要求：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按照《深圳市餐厨垃圾管理办法》要求，餐厨废弃物应交由特许经营企业收运处理，并与其签订收运合同，索取并留存餐厨废弃物收运者的资质证明复印件（需加盖收运者公章或由收运者签字），明确各自的食品安全责任和义务。</w:t>
      </w:r>
    </w:p>
    <w:p>
      <w:pPr>
        <w:overflowPunct w:val="0"/>
        <w:spacing w:line="500" w:lineRule="exact"/>
        <w:ind w:firstLine="562" w:firstLineChars="200"/>
        <w:rPr>
          <w:rFonts w:ascii="仿宋" w:hAnsi="仿宋" w:eastAsia="仿宋"/>
          <w:bCs/>
          <w:color w:val="000000" w:themeColor="text1"/>
          <w:kern w:val="0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五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、应建立餐厨废弃物处置台账：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有每日移交登记记录，记录</w:t>
      </w:r>
      <w:bookmarkStart w:id="0" w:name="_Toc517621338"/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餐厨废弃物的处置时间、种类、数量、收运者等信息，可参照《餐饮服务食品安全操作规范》</w:t>
      </w:r>
      <w:r>
        <w:rPr>
          <w:rFonts w:hint="eastAsia" w:ascii="仿宋" w:hAnsi="仿宋" w:eastAsia="仿宋"/>
          <w:bCs/>
          <w:color w:val="000000" w:themeColor="text1"/>
          <w:kern w:val="0"/>
          <w:sz w:val="28"/>
          <w:szCs w:val="28"/>
        </w:rPr>
        <w:t>附录</w:t>
      </w:r>
      <w:r>
        <w:rPr>
          <w:rFonts w:ascii="仿宋" w:hAnsi="仿宋" w:eastAsia="仿宋"/>
          <w:bCs/>
          <w:color w:val="000000" w:themeColor="text1"/>
          <w:kern w:val="0"/>
          <w:sz w:val="28"/>
          <w:szCs w:val="28"/>
        </w:rPr>
        <w:t>E</w:t>
      </w:r>
      <w:bookmarkEnd w:id="0"/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废弃物处置记录表格示例。</w:t>
      </w:r>
    </w:p>
    <w:p>
      <w:pPr>
        <w:spacing w:line="500" w:lineRule="exact"/>
        <w:ind w:firstLine="562" w:firstLineChars="200"/>
        <w:rPr>
          <w:rFonts w:ascii="仿宋" w:hAnsi="仿宋" w:eastAsia="仿宋"/>
          <w:color w:val="000000" w:themeColor="text1"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六、就餐场所要保持整洁：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营业期间，应开启餐场所的排风装置。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餐具摆台后或顾客就餐时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</w:rPr>
        <w:t>应避免从事引起扬尘的活动（如扫地、施工等），垫纸、垫布、餐具托、口布等与餐饮具直接接触的物品应一客一换。撤换下的物品，应及时清洗消毒（一次性用品除外）。</w:t>
      </w:r>
    </w:p>
    <w:p>
      <w:pPr>
        <w:spacing w:line="500" w:lineRule="exact"/>
        <w:ind w:firstLine="562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七、传递：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分派直接入口食品要使用专用工具传递食品，专用工具使用前应消毒，定位存放。传递无包装或无防尘设施的食品应与收款分开（专人、专用工具），以防止污染。传菜员端菜手指不得接触食品，分餐工具不接触顾客。</w:t>
      </w:r>
    </w:p>
    <w:p>
      <w:pPr>
        <w:spacing w:line="500" w:lineRule="exact"/>
        <w:ind w:firstLine="562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八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、供顾客自取的调味品：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贮存时间和温度要符合食品安全要求，存放容器应保持清洁、定期消毒，发现有异物、污染或有异味等异常时应立即更换。</w:t>
      </w:r>
    </w:p>
    <w:p>
      <w:pPr>
        <w:spacing w:line="500" w:lineRule="exact"/>
        <w:ind w:firstLine="422" w:firstLineChars="150"/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九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、餐饮具必须经过消毒：</w:t>
      </w:r>
      <w:r>
        <w:rPr>
          <w:rFonts w:ascii="仿宋" w:hAnsi="仿宋" w:eastAsia="仿宋"/>
          <w:color w:val="000000" w:themeColor="text1"/>
          <w:sz w:val="28"/>
          <w:szCs w:val="28"/>
        </w:rPr>
        <w:t>消毒后的餐饮具应无油渍、无水渍、无异味、无污渍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，未经消毒的餐饮具不得摆台上桌。非密封式餐饮具摆放宜现用现摆，不应露空摆放时间过长，就餐场所宜设</w:t>
      </w:r>
      <w:r>
        <w:rPr>
          <w:rFonts w:ascii="仿宋" w:hAnsi="仿宋" w:eastAsia="仿宋"/>
          <w:color w:val="000000" w:themeColor="text1"/>
          <w:sz w:val="28"/>
          <w:szCs w:val="28"/>
        </w:rPr>
        <w:t>有符合要求的餐具保洁设施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。从业人员整理及摆放无独立包装的消毒餐饮具时，应着整洁的工作服、戴好帽子、口罩并洗净手在洁净区域进行操作；一次性或集中消毒的餐饮用具检查应该无异味、包装整洁，不得长时间存放露空存放或存放在不洁的场所。</w:t>
      </w:r>
    </w:p>
    <w:p>
      <w:pPr>
        <w:spacing w:line="500" w:lineRule="exact"/>
        <w:ind w:firstLine="562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十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、卫生用品：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就餐场所宜设有供顾客专用洗手设施，提的餐前使用的毛巾、餐巾等应符合卫生安全要求。</w:t>
      </w:r>
    </w:p>
    <w:p>
      <w:pPr>
        <w:spacing w:line="500" w:lineRule="exact"/>
        <w:ind w:firstLine="562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ascii="华文中宋" w:hAnsi="华文中宋" w:eastAsia="华文中宋"/>
          <w:b/>
          <w:color w:val="000000" w:themeColor="text1"/>
          <w:kern w:val="0"/>
          <w:sz w:val="28"/>
          <w:szCs w:val="28"/>
        </w:rPr>
        <w:t>十</w:t>
      </w: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</w:rPr>
        <w:t>一、及时清洁：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做好台面、桌椅及地面的清扫工作。用过的餐饮具及时撤回，并清洁台面。定期清洁就餐区的空调、排风扇、地毯等设施或物品，保持空调、排风扇洁净，地毯无污渍。盛装垃圾的容器应密闭，垃圾及时处理，做好“三防”工作，保持整洁卫生。</w:t>
      </w:r>
    </w:p>
    <w:p>
      <w:pPr>
        <w:spacing w:line="500" w:lineRule="exact"/>
        <w:ind w:firstLine="562" w:firstLineChars="200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b/>
          <w:color w:val="000000" w:themeColor="text1"/>
          <w:kern w:val="0"/>
          <w:sz w:val="28"/>
          <w:szCs w:val="28"/>
          <w:lang w:val="en-US" w:eastAsia="zh-CN"/>
        </w:rPr>
        <w:t>十二、其他重要事项：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应就餐饮场所（含包房）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张贴控烟警示标识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安全生产主体责任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告知书、减少餐桌浪费、就餐疫情防控等监管部门要求的宣传提示内容，并能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及时制止在非吸烟区吸烟者。</w:t>
      </w:r>
    </w:p>
    <w:p>
      <w:pPr>
        <w:spacing w:line="400" w:lineRule="atLeas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</w:p>
    <w:p>
      <w:pPr>
        <w:spacing w:line="400" w:lineRule="atLeas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仿宋" w:hAnsi="仿宋" w:eastAsia="仿宋"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-2540</wp:posOffset>
            </wp:positionV>
            <wp:extent cx="895350" cy="1066800"/>
            <wp:effectExtent l="0" t="0" r="0" b="0"/>
            <wp:wrapNone/>
            <wp:docPr id="1" name="图片 2" descr="D:\宣传资料\宣传用图\设计用图\局徽、章\市场监管委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:\宣传资料\宣传用图\设计用图\局徽、章\市场监管委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4"/>
        <w:jc w:val="center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32"/>
          <w:szCs w:val="32"/>
        </w:rPr>
        <w:t xml:space="preserve">     深圳市市场监督管理局编制</w:t>
      </w:r>
    </w:p>
    <w:p>
      <w:pPr>
        <w:spacing w:line="400" w:lineRule="atLeas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507"/>
    <w:rsid w:val="00020C0C"/>
    <w:rsid w:val="00093B25"/>
    <w:rsid w:val="00095056"/>
    <w:rsid w:val="001F2A3D"/>
    <w:rsid w:val="00227F8A"/>
    <w:rsid w:val="00361A9D"/>
    <w:rsid w:val="003F6441"/>
    <w:rsid w:val="00403507"/>
    <w:rsid w:val="004C2893"/>
    <w:rsid w:val="00530D9A"/>
    <w:rsid w:val="0054737D"/>
    <w:rsid w:val="00563F3E"/>
    <w:rsid w:val="005A199E"/>
    <w:rsid w:val="006015E7"/>
    <w:rsid w:val="006A678F"/>
    <w:rsid w:val="00747397"/>
    <w:rsid w:val="008529B2"/>
    <w:rsid w:val="00886A16"/>
    <w:rsid w:val="00915B62"/>
    <w:rsid w:val="00A525FD"/>
    <w:rsid w:val="00A52619"/>
    <w:rsid w:val="00AC4CD1"/>
    <w:rsid w:val="00BB5F61"/>
    <w:rsid w:val="00CC75A9"/>
    <w:rsid w:val="00D23BD2"/>
    <w:rsid w:val="00DA304E"/>
    <w:rsid w:val="00E817B7"/>
    <w:rsid w:val="00EA618D"/>
    <w:rsid w:val="00F0464E"/>
    <w:rsid w:val="00FC0B86"/>
    <w:rsid w:val="2F0F5C6E"/>
    <w:rsid w:val="3FD64CF4"/>
    <w:rsid w:val="4BFE16E5"/>
    <w:rsid w:val="55DC3FBF"/>
    <w:rsid w:val="5F134AB2"/>
    <w:rsid w:val="70DD47AA"/>
    <w:rsid w:val="75845AEC"/>
    <w:rsid w:val="764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2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副标题 Char"/>
    <w:basedOn w:val="8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3">
    <w:name w:val="标题 1 Char"/>
    <w:basedOn w:val="8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998</Characters>
  <Lines>8</Lines>
  <Paragraphs>2</Paragraphs>
  <TotalTime>0</TotalTime>
  <ScaleCrop>false</ScaleCrop>
  <LinksUpToDate>false</LinksUpToDate>
  <CharactersWithSpaces>1170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2019-02-17T11:20:00Z</dcterms:created>
  <dc:creator>Windows 用户</dc:creator>
  <cp:lastModifiedBy>huayp</cp:lastModifiedBy>
  <dcterms:modified xsi:type="dcterms:W3CDTF">2020-12-01T10:30:17Z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