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67" w:hanging="1767" w:hangingChars="4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kern w:val="44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化妆品生产许可</w:t>
      </w:r>
      <w:r>
        <w:rPr>
          <w:rFonts w:hint="eastAsia" w:asciiTheme="majorEastAsia" w:hAnsiTheme="majorEastAsia" w:eastAsiaTheme="majorEastAsia" w:cstheme="majorEastAsia"/>
          <w:b/>
          <w:bCs w:val="0"/>
          <w:kern w:val="44"/>
          <w:sz w:val="44"/>
          <w:szCs w:val="44"/>
          <w:lang w:val="en-US" w:eastAsia="zh-CN" w:bidi="ar-SA"/>
        </w:rPr>
        <w:t>“证照分离”改革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767" w:hanging="1767" w:hangingChars="4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kern w:val="44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44"/>
          <w:sz w:val="44"/>
          <w:szCs w:val="44"/>
          <w:lang w:val="en-US" w:eastAsia="zh-CN" w:bidi="ar-SA"/>
        </w:rPr>
        <w:t>全覆盖试点实施方案</w:t>
      </w:r>
    </w:p>
    <w:p>
      <w:pPr>
        <w:jc w:val="center"/>
        <w:rPr>
          <w:rFonts w:hint="eastAsia" w:eastAsiaTheme="minorEastAsia"/>
          <w:lang w:eastAsia="zh-CN"/>
        </w:rPr>
      </w:pPr>
    </w:p>
    <w:p/>
    <w:p>
      <w:pPr>
        <w:snapToGrid w:val="0"/>
        <w:spacing w:line="600" w:lineRule="exact"/>
        <w:ind w:firstLine="675" w:firstLineChars="200"/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8"/>
          <w:kern w:val="0"/>
          <w:sz w:val="32"/>
          <w:szCs w:val="32"/>
          <w:lang w:val="en-US" w:eastAsia="zh-CN"/>
        </w:rPr>
        <w:t>一、主管处室</w:t>
      </w:r>
    </w:p>
    <w:p>
      <w:pPr>
        <w:ind w:firstLine="672" w:firstLineChars="200"/>
        <w:rPr>
          <w:rFonts w:hint="eastAsia" w:ascii="仿宋_GB2312" w:hAnsi="仿宋" w:eastAsia="仿宋_GB2312" w:cs="Arial"/>
          <w:bCs/>
          <w:color w:val="000000"/>
          <w:spacing w:val="8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Arial"/>
          <w:bCs/>
          <w:color w:val="000000"/>
          <w:spacing w:val="8"/>
          <w:kern w:val="0"/>
          <w:sz w:val="32"/>
          <w:szCs w:val="32"/>
          <w:lang w:val="en-US" w:eastAsia="zh-CN"/>
        </w:rPr>
        <w:t>化妆品安全监管处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二、改革内容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优化审批服务：1. 实现申请、审批全程网上办理，推广使用电子证照。2. 不再要求申请人提供营业执照等材料，通过部门间信息共享获取相关信息。3. 将审批时限由60个工作日压减至40个工作日，鼓励各地进一步压减化妆品生产许可证登记项目变更补发、注销等事项的审批时限，直至实现当场办结。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三、法律依据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（一）《化妆品卫生监督条例》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（二）《化妆品卫生监督条例实施细则》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（三）《化妆品生产许可工作规范》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四、许可条件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（一）申请化妆品生产许可，应当先行取得营业执照等合法主体资格，符合《化妆品生产许可工作规范》的要求，并保证申报的所有资料内容均合法、完整和规范。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（二）申请化妆品生产许可，应当具备下列条件：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1、有与生产的化妆品品种相适应的生产场地、环境条件、生产设施设备。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2、有与化妆品生产相适应的技术人员。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3、有对生产的化妆品进行质量检验的检验人员和检验设备。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4、有保证化妆品质量安全的管理制度。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5、符合国家产业政策的相关规定。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五、材料要求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申请化妆品生产许可，应当向申请人所在地的省、自治区、直辖市药品监督管理部门提出，并提交下列材料：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（一）化妆品生产许可证申请表。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（二）厂区总平面图（包括厂区周围30米范围内环境卫生情况）及生产车间（含各功能车间布局）、检验部门、仓库的建筑平面图。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（三）生产设备配置图。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（四）营业执照复印件。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（五）生产场所合法使用的证明材料（如土地所有权证书、房产证书或租赁协议等）。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（六）法定代表人身份证明复印件。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（七）委托代理人办理的，须递交申请企业法定代表人、委托代理人身份证明复印件和签订的委托书。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企业质量管理相关文件，至少应包括：质量安全责任人、人员管理、供应商遴选、物料管理（含进货查验记录、产品销售记录制度等）、设施设备管理、生产过程及质量控制（含不良反应监测报告制度、产品召回制度等）、产品检验及留样制度、质量安全事故处置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（九）工艺流程简述及简图（不同类别的产品需分别列出）；有工艺相同但类别不同的产品共线生产行为的，需提供确保产品安全的管理制度和风险分析报告。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（十）施工装修说明（包括装修材料、通风、消毒等设施）。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（十一）证明生产环境条件符合需求的检测报告，至少应包括：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1、生产用水卫生质量检测报告；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2、车间空气细菌总数检测报告；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3、生产车间和检验场所工作面混合照度的检测报告。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4、生产眼部用护肤类、婴儿和儿童用护肤类化妆品的，其生产车间的灌装间、清洁容器储存间空气洁净度应达到30万级要求，并提供空气净化系统竣工验收文件。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5、检测报告应当是由经过国家相关部门认可的检验机构出具的1年内的报告。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（十二）企业按照《化妆品生产许可检查要点》开展自查并撰写的自查报告。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（十三）省级食品药品监督管理部门要求提供的其他材料。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六、程序环节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按《化妆品生产许可工作规范》的规定执行。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七、监管措施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（一）加强化妆品监督抽验，对检验不合格产品依法查处并通告。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（二）加强对化妆品生产企业的飞行检查，发现违法行为依法查处并通告。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（三）加强化妆品不良反应监测，对发生严重不良反应的产品及其生产企业依法进行调查，发现违法违规行为的要依法查处。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6310"/>
    <w:rsid w:val="00464D82"/>
    <w:rsid w:val="0066725F"/>
    <w:rsid w:val="10461786"/>
    <w:rsid w:val="15CC3205"/>
    <w:rsid w:val="1B196FC9"/>
    <w:rsid w:val="1CD001DE"/>
    <w:rsid w:val="2DD1707A"/>
    <w:rsid w:val="35246310"/>
    <w:rsid w:val="39771AAD"/>
    <w:rsid w:val="3A065EE9"/>
    <w:rsid w:val="3BD32F7B"/>
    <w:rsid w:val="40BB3D43"/>
    <w:rsid w:val="43831636"/>
    <w:rsid w:val="4D992AEF"/>
    <w:rsid w:val="4FAD034A"/>
    <w:rsid w:val="50D03AD7"/>
    <w:rsid w:val="53952BBE"/>
    <w:rsid w:val="6A7F6AD4"/>
    <w:rsid w:val="760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883" w:firstLineChars="200"/>
      <w:outlineLvl w:val="0"/>
    </w:pPr>
    <w:rPr>
      <w:rFonts w:asciiTheme="minorAscii" w:hAnsiTheme="minorAscii" w:eastAsiaTheme="majorEastAsia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2020-03-10T06:28:00Z</dcterms:created>
  <dc:creator>dengjh</dc:creator>
  <cp:lastModifiedBy>樊璐璐</cp:lastModifiedBy>
  <cp:lastPrinted>2020-03-12T08:45:00Z</cp:lastPrinted>
  <dcterms:modified xsi:type="dcterms:W3CDTF">2020-03-27T02:11:36Z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