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大型连锁食品经营企业适用食品经营许可申请人承诺制申请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80"/>
        <w:gridCol w:w="2160"/>
        <w:gridCol w:w="1710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统一社会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信用代码</w:t>
            </w:r>
          </w:p>
        </w:tc>
        <w:tc>
          <w:tcPr>
            <w:tcW w:w="2918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34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住所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894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联系人姓名：</w:t>
            </w:r>
          </w:p>
        </w:tc>
        <w:tc>
          <w:tcPr>
            <w:tcW w:w="4628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894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传真：</w:t>
            </w:r>
          </w:p>
        </w:tc>
        <w:tc>
          <w:tcPr>
            <w:tcW w:w="4628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经营项目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申请材料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大型连锁食品经营单位适用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食品经营许可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承诺制申请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；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基本情况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；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集中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采购配送食品情况说明和配套规章制度； 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统一经营管理规范情况说明和配套规章制度； 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“申请人承诺制许可”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门店的主体业态和经营项目；</w:t>
            </w:r>
          </w:p>
          <w:p>
            <w:pPr>
              <w:pStyle w:val="2"/>
              <w:spacing w:before="0" w:beforeAutospacing="0" w:after="0" w:afterAutospacing="0" w:line="66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6、从事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食品制售类项目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还须提交门店标准化流程布局和设备设施示意图（有多种标准化流程布局和设备设施的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分别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提交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54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29B7"/>
    <w:rsid w:val="09F429B7"/>
    <w:rsid w:val="4A6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2021-07-07T08:28:00Z</dcterms:created>
  <dc:creator>蒋维</dc:creator>
  <cp:lastModifiedBy>蒋维</cp:lastModifiedBy>
  <dcterms:modified xsi:type="dcterms:W3CDTF">2021-07-07T08:30:58Z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