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left="0" w:leftChars="0" w:firstLine="0" w:firstLineChars="0"/>
        <w:textAlignment w:val="auto"/>
        <w:rPr>
          <w:rFonts w:hint="eastAsia" w:ascii="黑体" w:hAnsi="黑体" w:eastAsia="黑体" w:cs="Arial"/>
          <w:kern w:val="0"/>
          <w:szCs w:val="32"/>
          <w:lang w:eastAsia="zh-CN"/>
        </w:rPr>
      </w:pPr>
      <w:r>
        <w:rPr>
          <w:rFonts w:hint="eastAsia" w:ascii="黑体" w:hAnsi="黑体" w:eastAsia="黑体" w:cs="Arial"/>
          <w:kern w:val="0"/>
          <w:szCs w:val="32"/>
        </w:rPr>
        <w:t>附件</w:t>
      </w:r>
      <w:r>
        <w:rPr>
          <w:rFonts w:hint="eastAsia" w:ascii="黑体" w:hAnsi="黑体" w:eastAsia="黑体" w:cs="Arial"/>
          <w:kern w:val="0"/>
          <w:szCs w:val="32"/>
          <w:lang w:val="en-US" w:eastAsia="zh-CN"/>
        </w:rPr>
        <w:t>3</w:t>
      </w:r>
    </w:p>
    <w:p>
      <w:pPr>
        <w:keepNext w:val="0"/>
        <w:keepLines w:val="0"/>
        <w:pageBreakBefore w:val="0"/>
        <w:kinsoku/>
        <w:wordWrap/>
        <w:overflowPunct/>
        <w:topLinePunct w:val="0"/>
        <w:autoSpaceDE/>
        <w:autoSpaceDN/>
        <w:bidi w:val="0"/>
        <w:adjustRightInd/>
        <w:snapToGrid/>
        <w:spacing w:line="560" w:lineRule="exact"/>
        <w:ind w:firstLine="832"/>
        <w:jc w:val="center"/>
        <w:textAlignment w:val="auto"/>
        <w:rPr>
          <w:rFonts w:ascii="方正小标宋简体" w:hAnsi="方正小标宋简体" w:eastAsia="方正小标宋简体" w:cs="方正小标宋简体"/>
          <w:spacing w:val="-12"/>
          <w:sz w:val="44"/>
          <w:szCs w:val="44"/>
        </w:rPr>
      </w:pPr>
      <w:r>
        <w:rPr>
          <w:rFonts w:hint="eastAsia" w:ascii="华文中宋" w:hAnsi="华文中宋" w:eastAsia="华文中宋" w:cs="华文中宋"/>
          <w:spacing w:val="-12"/>
          <w:sz w:val="44"/>
          <w:szCs w:val="44"/>
        </w:rPr>
        <w:t>不合格项目小知识</w:t>
      </w:r>
    </w:p>
    <w:p>
      <w:pPr>
        <w:pStyle w:val="9"/>
        <w:keepNext w:val="0"/>
        <w:keepLines w:val="0"/>
        <w:pageBreakBefore w:val="0"/>
        <w:kinsoku/>
        <w:wordWrap/>
        <w:overflowPunct/>
        <w:topLinePunct w:val="0"/>
        <w:autoSpaceDE/>
        <w:autoSpaceDN/>
        <w:bidi w:val="0"/>
        <w:adjustRightInd/>
        <w:snapToGrid/>
        <w:spacing w:after="0" w:line="560" w:lineRule="exact"/>
        <w:ind w:left="640" w:firstLine="480"/>
        <w:textAlignment w:val="auto"/>
      </w:pPr>
    </w:p>
    <w:p>
      <w:pPr>
        <w:keepNext w:val="0"/>
        <w:keepLines w:val="0"/>
        <w:pageBreakBefore w:val="0"/>
        <w:kinsoku/>
        <w:wordWrap/>
        <w:overflowPunct/>
        <w:topLinePunct w:val="0"/>
        <w:autoSpaceDE/>
        <w:autoSpaceDN/>
        <w:bidi w:val="0"/>
        <w:adjustRightInd/>
        <w:snapToGrid/>
        <w:spacing w:line="560" w:lineRule="exact"/>
        <w:ind w:firstLine="643"/>
        <w:textAlignment w:val="auto"/>
        <w:rPr>
          <w:rFonts w:ascii="黑体" w:hAnsi="黑体" w:eastAsia="黑体" w:cs="黑体"/>
          <w:b w:val="0"/>
          <w:bCs w:val="0"/>
          <w:szCs w:val="32"/>
        </w:rPr>
      </w:pPr>
      <w:r>
        <w:rPr>
          <w:rFonts w:hint="eastAsia" w:ascii="黑体" w:hAnsi="黑体" w:eastAsia="黑体" w:cs="黑体"/>
          <w:b w:val="0"/>
          <w:bCs w:val="0"/>
          <w:szCs w:val="32"/>
        </w:rPr>
        <w:t>一、不合格项目小知识</w:t>
      </w:r>
    </w:p>
    <w:p>
      <w:pPr>
        <w:spacing w:line="560" w:lineRule="exact"/>
        <w:ind w:firstLine="643" w:firstLineChars="200"/>
        <w:rPr>
          <w:rFonts w:ascii="楷体_GB2312" w:hAnsi="楷体" w:eastAsia="楷体_GB2312" w:cs="仿宋_GB2312"/>
          <w:b/>
          <w:sz w:val="32"/>
          <w:szCs w:val="32"/>
        </w:rPr>
      </w:pPr>
      <w:r>
        <w:rPr>
          <w:rFonts w:hint="eastAsia" w:ascii="楷体_GB2312" w:hAnsi="楷体" w:eastAsia="楷体_GB2312" w:cs="仿宋_GB2312"/>
          <w:b/>
          <w:sz w:val="32"/>
          <w:szCs w:val="32"/>
        </w:rPr>
        <w:t>标签</w:t>
      </w:r>
    </w:p>
    <w:p>
      <w:pPr>
        <w:spacing w:line="560" w:lineRule="exact"/>
        <w:ind w:firstLine="640" w:firstLineChars="200"/>
        <w:outlineLvl w:val="0"/>
        <w:rPr>
          <w:rFonts w:hint="eastAsia" w:ascii="仿宋_GB2312" w:hAnsi="仿宋" w:eastAsia="仿宋_GB2312"/>
          <w:color w:val="auto"/>
          <w:sz w:val="32"/>
          <w:szCs w:val="32"/>
          <w:lang w:eastAsia="zh-CN"/>
        </w:rPr>
      </w:pPr>
      <w:r>
        <w:rPr>
          <w:rFonts w:ascii="仿宋_GB2312" w:hAnsi="仿宋" w:eastAsia="仿宋_GB2312"/>
          <w:sz w:val="32"/>
          <w:szCs w:val="32"/>
        </w:rPr>
        <w:t>食品标签是指</w:t>
      </w:r>
      <w:r>
        <w:rPr>
          <w:rFonts w:hint="eastAsia" w:ascii="仿宋_GB2312" w:hAnsi="仿宋" w:eastAsia="仿宋_GB2312"/>
          <w:sz w:val="32"/>
          <w:szCs w:val="32"/>
        </w:rPr>
        <w:t>食品包装</w:t>
      </w:r>
      <w:r>
        <w:rPr>
          <w:rFonts w:ascii="仿宋_GB2312" w:hAnsi="仿宋" w:eastAsia="仿宋_GB2312"/>
          <w:sz w:val="32"/>
          <w:szCs w:val="32"/>
        </w:rPr>
        <w:t>上的文字</w:t>
      </w:r>
      <w:r>
        <w:rPr>
          <w:rFonts w:hint="eastAsia" w:ascii="仿宋_GB2312" w:hAnsi="仿宋" w:eastAsia="仿宋_GB2312"/>
          <w:sz w:val="32"/>
          <w:szCs w:val="32"/>
        </w:rPr>
        <w:t>、</w:t>
      </w:r>
      <w:r>
        <w:rPr>
          <w:rFonts w:ascii="仿宋_GB2312" w:hAnsi="仿宋" w:eastAsia="仿宋_GB2312"/>
          <w:sz w:val="32"/>
          <w:szCs w:val="32"/>
        </w:rPr>
        <w:t>图形</w:t>
      </w:r>
      <w:r>
        <w:rPr>
          <w:rFonts w:hint="eastAsia" w:ascii="仿宋_GB2312" w:hAnsi="仿宋" w:eastAsia="仿宋_GB2312"/>
          <w:sz w:val="32"/>
          <w:szCs w:val="32"/>
        </w:rPr>
        <w:t>、</w:t>
      </w:r>
      <w:r>
        <w:rPr>
          <w:rFonts w:ascii="仿宋_GB2312" w:hAnsi="仿宋" w:eastAsia="仿宋_GB2312"/>
          <w:sz w:val="32"/>
          <w:szCs w:val="32"/>
        </w:rPr>
        <w:t>符号及一切说明物</w:t>
      </w:r>
      <w:r>
        <w:rPr>
          <w:rFonts w:hint="eastAsia" w:ascii="仿宋_GB2312" w:hAnsi="仿宋" w:eastAsia="仿宋_GB2312"/>
          <w:sz w:val="32"/>
          <w:szCs w:val="32"/>
        </w:rPr>
        <w:t>。食品标签是向消费者传递产品信息的载体。做好预包装食品标签管理，既是依法维护消费者权益，保障行业健康发展的有效手段，也是实现食品安全科学管理的需求。</w:t>
      </w:r>
      <w:r>
        <w:rPr>
          <w:rFonts w:ascii="仿宋_GB2312" w:hAnsi="仿宋" w:eastAsia="仿宋_GB2312"/>
          <w:sz w:val="32"/>
          <w:szCs w:val="32"/>
        </w:rPr>
        <w:t>食品标签的所有内容</w:t>
      </w:r>
      <w:r>
        <w:rPr>
          <w:rFonts w:hint="eastAsia" w:ascii="仿宋_GB2312" w:hAnsi="仿宋" w:eastAsia="仿宋_GB2312"/>
          <w:sz w:val="32"/>
          <w:szCs w:val="32"/>
        </w:rPr>
        <w:t>应符合法律、法规的规定</w:t>
      </w:r>
      <w:r>
        <w:rPr>
          <w:rFonts w:ascii="仿宋_GB2312" w:hAnsi="仿宋" w:eastAsia="仿宋_GB2312"/>
          <w:sz w:val="32"/>
          <w:szCs w:val="32"/>
        </w:rPr>
        <w:t>，</w:t>
      </w:r>
      <w:r>
        <w:rPr>
          <w:rFonts w:hint="eastAsia" w:ascii="仿宋_GB2312" w:hAnsi="仿宋" w:eastAsia="仿宋_GB2312"/>
          <w:sz w:val="32"/>
          <w:szCs w:val="32"/>
        </w:rPr>
        <w:t>并符合相应食品安全标准的规定；</w:t>
      </w:r>
      <w:r>
        <w:rPr>
          <w:rFonts w:ascii="仿宋_GB2312" w:hAnsi="仿宋" w:eastAsia="仿宋_GB2312"/>
          <w:sz w:val="32"/>
          <w:szCs w:val="32"/>
        </w:rPr>
        <w:t>必须通俗易懂、</w:t>
      </w:r>
      <w:r>
        <w:rPr>
          <w:rFonts w:hint="eastAsia" w:ascii="仿宋_GB2312" w:hAnsi="仿宋" w:eastAsia="仿宋_GB2312"/>
          <w:sz w:val="32"/>
          <w:szCs w:val="32"/>
        </w:rPr>
        <w:t>真实</w:t>
      </w:r>
      <w:r>
        <w:rPr>
          <w:rFonts w:ascii="仿宋_GB2312" w:hAnsi="仿宋" w:eastAsia="仿宋_GB2312"/>
          <w:sz w:val="32"/>
          <w:szCs w:val="32"/>
        </w:rPr>
        <w:t>准确、科学</w:t>
      </w:r>
      <w:r>
        <w:rPr>
          <w:rFonts w:hint="eastAsia" w:ascii="仿宋_GB2312" w:hAnsi="仿宋" w:eastAsia="仿宋_GB2312"/>
          <w:sz w:val="32"/>
          <w:szCs w:val="32"/>
        </w:rPr>
        <w:t>合理。</w:t>
      </w:r>
      <w:r>
        <w:rPr>
          <w:rFonts w:ascii="仿宋_GB2312" w:hAnsi="仿宋" w:eastAsia="仿宋_GB2312"/>
          <w:sz w:val="32"/>
          <w:szCs w:val="32"/>
        </w:rPr>
        <w:t>不</w:t>
      </w:r>
      <w:r>
        <w:rPr>
          <w:rFonts w:hint="eastAsia" w:ascii="仿宋_GB2312" w:hAnsi="仿宋" w:eastAsia="仿宋_GB2312"/>
          <w:sz w:val="32"/>
          <w:szCs w:val="32"/>
        </w:rPr>
        <w:t>应</w:t>
      </w:r>
      <w:r>
        <w:rPr>
          <w:rFonts w:ascii="仿宋_GB2312" w:hAnsi="仿宋" w:eastAsia="仿宋_GB2312"/>
          <w:sz w:val="32"/>
          <w:szCs w:val="32"/>
        </w:rPr>
        <w:t>以直接或</w:t>
      </w:r>
      <w:r>
        <w:rPr>
          <w:rFonts w:hint="eastAsia" w:ascii="仿宋_GB2312" w:hAnsi="仿宋" w:eastAsia="仿宋_GB2312"/>
          <w:sz w:val="32"/>
          <w:szCs w:val="32"/>
        </w:rPr>
        <w:t>以</w:t>
      </w:r>
      <w:r>
        <w:rPr>
          <w:rFonts w:ascii="仿宋_GB2312" w:hAnsi="仿宋" w:eastAsia="仿宋_GB2312"/>
          <w:sz w:val="32"/>
          <w:szCs w:val="32"/>
        </w:rPr>
        <w:t>暗示性的语言、图形、符号</w:t>
      </w:r>
      <w:r>
        <w:rPr>
          <w:rFonts w:hint="eastAsia" w:ascii="仿宋_GB2312" w:hAnsi="仿宋" w:eastAsia="仿宋_GB2312"/>
          <w:sz w:val="32"/>
          <w:szCs w:val="32"/>
        </w:rPr>
        <w:t>，</w:t>
      </w:r>
      <w:r>
        <w:rPr>
          <w:rFonts w:ascii="仿宋_GB2312" w:hAnsi="仿宋" w:eastAsia="仿宋_GB2312"/>
          <w:sz w:val="32"/>
          <w:szCs w:val="32"/>
        </w:rPr>
        <w:t>导致消费者将</w:t>
      </w:r>
      <w:r>
        <w:rPr>
          <w:rFonts w:hint="eastAsia" w:ascii="仿宋_GB2312" w:hAnsi="仿宋" w:eastAsia="仿宋_GB2312"/>
          <w:sz w:val="32"/>
          <w:szCs w:val="32"/>
        </w:rPr>
        <w:t>购买的</w:t>
      </w:r>
      <w:r>
        <w:rPr>
          <w:rFonts w:ascii="仿宋_GB2312" w:hAnsi="仿宋" w:eastAsia="仿宋_GB2312"/>
          <w:sz w:val="32"/>
          <w:szCs w:val="32"/>
        </w:rPr>
        <w:t>食品或食品的某一性质与另一食品混淆。也不</w:t>
      </w:r>
      <w:r>
        <w:rPr>
          <w:rFonts w:hint="eastAsia" w:ascii="仿宋_GB2312" w:hAnsi="仿宋" w:eastAsia="仿宋_GB2312"/>
          <w:sz w:val="32"/>
          <w:szCs w:val="32"/>
        </w:rPr>
        <w:t>应</w:t>
      </w:r>
      <w:r>
        <w:rPr>
          <w:rFonts w:ascii="仿宋_GB2312" w:hAnsi="仿宋" w:eastAsia="仿宋_GB2312"/>
          <w:sz w:val="32"/>
          <w:szCs w:val="32"/>
        </w:rPr>
        <w:t>以</w:t>
      </w:r>
      <w:r>
        <w:rPr>
          <w:rFonts w:hint="eastAsia" w:ascii="仿宋_GB2312" w:hAnsi="仿宋" w:eastAsia="仿宋_GB2312"/>
          <w:sz w:val="32"/>
          <w:szCs w:val="32"/>
        </w:rPr>
        <w:t>虚假</w:t>
      </w:r>
      <w:r>
        <w:rPr>
          <w:rFonts w:hint="eastAsia" w:ascii="仿宋_GB2312" w:hAnsi="仿宋" w:eastAsia="仿宋_GB2312"/>
          <w:color w:val="auto"/>
          <w:sz w:val="32"/>
          <w:szCs w:val="32"/>
          <w:lang w:eastAsia="zh-CN"/>
        </w:rPr>
        <w:t>夸大的、引起误解的或欺骗性的方式描述或介绍食品。</w:t>
      </w:r>
    </w:p>
    <w:p>
      <w:pPr>
        <w:spacing w:line="560" w:lineRule="exact"/>
        <w:ind w:firstLine="640" w:firstLineChars="200"/>
        <w:outlineLvl w:val="0"/>
        <w:rPr>
          <w:rFonts w:hint="eastAsia" w:ascii="仿宋_GB2312" w:hAnsi="仿宋"/>
          <w:sz w:val="32"/>
          <w:szCs w:val="32"/>
          <w:lang w:eastAsia="zh-CN"/>
        </w:rPr>
      </w:pPr>
      <w:r>
        <w:rPr>
          <w:rFonts w:hint="eastAsia" w:ascii="仿宋_GB2312" w:hAnsi="仿宋" w:eastAsia="仿宋_GB2312"/>
          <w:sz w:val="32"/>
          <w:szCs w:val="32"/>
        </w:rPr>
        <w:t>本次抽检</w:t>
      </w:r>
      <w:r>
        <w:rPr>
          <w:rFonts w:ascii="仿宋_GB2312" w:hAnsi="仿宋" w:eastAsia="仿宋_GB2312"/>
          <w:sz w:val="32"/>
          <w:szCs w:val="32"/>
        </w:rPr>
        <w:t>发现了</w:t>
      </w:r>
      <w:r>
        <w:rPr>
          <w:rFonts w:hint="eastAsia" w:ascii="仿宋_GB2312" w:hAnsi="仿宋" w:eastAsia="仿宋_GB2312"/>
          <w:b/>
          <w:bCs/>
          <w:sz w:val="32"/>
          <w:szCs w:val="32"/>
        </w:rPr>
        <w:t>样品标签不符合《预包装食品标签通则》（</w:t>
      </w:r>
      <w:r>
        <w:rPr>
          <w:rFonts w:ascii="仿宋_GB2312" w:hAnsi="仿宋" w:eastAsia="仿宋_GB2312"/>
          <w:b/>
          <w:bCs/>
          <w:sz w:val="32"/>
          <w:szCs w:val="32"/>
        </w:rPr>
        <w:t>GB</w:t>
      </w:r>
      <w:r>
        <w:rPr>
          <w:rFonts w:hint="eastAsia" w:ascii="仿宋_GB2312" w:hAnsi="仿宋" w:eastAsia="仿宋_GB2312"/>
          <w:b/>
          <w:bCs/>
          <w:sz w:val="32"/>
          <w:szCs w:val="32"/>
        </w:rPr>
        <w:t xml:space="preserve"> 7718</w:t>
      </w:r>
      <w:r>
        <w:rPr>
          <w:rFonts w:ascii="仿宋_GB2312" w:hAnsi="仿宋" w:eastAsia="仿宋_GB2312"/>
          <w:b/>
          <w:bCs/>
          <w:sz w:val="32"/>
          <w:szCs w:val="32"/>
        </w:rPr>
        <w:t>-2011</w:t>
      </w:r>
      <w:r>
        <w:rPr>
          <w:rFonts w:hint="eastAsia" w:ascii="仿宋_GB2312" w:hAnsi="仿宋" w:eastAsia="仿宋_GB2312"/>
          <w:b/>
          <w:bCs/>
          <w:sz w:val="32"/>
          <w:szCs w:val="32"/>
        </w:rPr>
        <w:t>）的规定</w:t>
      </w:r>
      <w:r>
        <w:rPr>
          <w:rFonts w:hint="eastAsia" w:ascii="仿宋_GB2312" w:hAnsi="仿宋"/>
          <w:sz w:val="32"/>
          <w:szCs w:val="32"/>
          <w:lang w:eastAsia="zh-CN"/>
        </w:rPr>
        <w:t>，</w:t>
      </w:r>
      <w:r>
        <w:rPr>
          <w:rFonts w:hint="eastAsia" w:ascii="仿宋_GB2312" w:hAnsi="仿宋" w:eastAsia="仿宋_GB2312"/>
          <w:sz w:val="32"/>
          <w:szCs w:val="32"/>
        </w:rPr>
        <w:t>包括标签所示部分外文未标注与之相对应的汉字</w:t>
      </w:r>
      <w:r>
        <w:rPr>
          <w:rFonts w:hint="eastAsia" w:ascii="仿宋_GB2312" w:hAnsi="仿宋"/>
          <w:sz w:val="32"/>
          <w:szCs w:val="32"/>
          <w:lang w:eastAsia="zh-CN"/>
        </w:rPr>
        <w:t>，</w:t>
      </w:r>
      <w:r>
        <w:rPr>
          <w:rFonts w:hint="eastAsia" w:ascii="仿宋_GB2312" w:hAnsi="仿宋" w:eastAsia="仿宋_GB2312"/>
          <w:sz w:val="32"/>
          <w:szCs w:val="32"/>
        </w:rPr>
        <w:t>食品名称未采用反映其真实属性的专用名称</w:t>
      </w:r>
      <w:r>
        <w:rPr>
          <w:rFonts w:hint="eastAsia" w:ascii="仿宋_GB2312" w:hAnsi="仿宋"/>
          <w:sz w:val="32"/>
          <w:szCs w:val="32"/>
          <w:lang w:eastAsia="zh-CN"/>
        </w:rPr>
        <w:t>，标签使用不规范汉字，</w:t>
      </w:r>
      <w:r>
        <w:rPr>
          <w:rFonts w:hint="eastAsia" w:ascii="仿宋_GB2312" w:hAnsi="仿宋" w:eastAsia="仿宋_GB2312"/>
          <w:sz w:val="32"/>
          <w:szCs w:val="32"/>
        </w:rPr>
        <w:t>配料未按规定标注</w:t>
      </w:r>
      <w:r>
        <w:rPr>
          <w:rFonts w:hint="eastAsia" w:ascii="仿宋_GB2312" w:hAnsi="仿宋"/>
          <w:sz w:val="32"/>
          <w:szCs w:val="32"/>
          <w:lang w:eastAsia="zh-CN"/>
        </w:rPr>
        <w:t>，</w:t>
      </w:r>
      <w:r>
        <w:rPr>
          <w:rFonts w:hint="eastAsia" w:ascii="仿宋_GB2312" w:hAnsi="仿宋" w:eastAsia="仿宋_GB2312"/>
          <w:sz w:val="32"/>
          <w:szCs w:val="32"/>
        </w:rPr>
        <w:t>能量单位“KJ”标注错误</w:t>
      </w:r>
      <w:r>
        <w:rPr>
          <w:rFonts w:hint="eastAsia" w:ascii="仿宋_GB2312" w:hAnsi="仿宋"/>
          <w:sz w:val="32"/>
          <w:szCs w:val="32"/>
          <w:lang w:eastAsia="zh-CN"/>
        </w:rPr>
        <w:t>，</w:t>
      </w:r>
      <w:r>
        <w:rPr>
          <w:rFonts w:hint="eastAsia" w:ascii="仿宋_GB2312" w:hAnsi="仿宋" w:eastAsia="仿宋_GB2312"/>
          <w:sz w:val="32"/>
          <w:szCs w:val="32"/>
        </w:rPr>
        <w:t>净含量单位“KG”标注错误</w:t>
      </w:r>
      <w:r>
        <w:rPr>
          <w:rFonts w:hint="eastAsia" w:ascii="仿宋_GB2312" w:hAnsi="仿宋"/>
          <w:sz w:val="32"/>
          <w:szCs w:val="32"/>
          <w:lang w:eastAsia="zh-CN"/>
        </w:rPr>
        <w:t>，</w:t>
      </w:r>
      <w:r>
        <w:rPr>
          <w:rFonts w:hint="eastAsia" w:ascii="仿宋_GB2312" w:hAnsi="仿宋" w:eastAsia="仿宋_GB2312"/>
          <w:sz w:val="32"/>
          <w:szCs w:val="32"/>
        </w:rPr>
        <w:t>净含量字符高度不合格、分装食品未注明分装字样</w:t>
      </w:r>
      <w:r>
        <w:rPr>
          <w:rFonts w:hint="eastAsia" w:ascii="仿宋_GB2312" w:hAnsi="仿宋"/>
          <w:sz w:val="32"/>
          <w:szCs w:val="32"/>
          <w:lang w:eastAsia="zh-CN"/>
        </w:rPr>
        <w:t>，</w:t>
      </w:r>
      <w:r>
        <w:rPr>
          <w:rFonts w:hint="eastAsia" w:ascii="仿宋_GB2312" w:hAnsi="仿宋" w:eastAsia="仿宋_GB2312"/>
          <w:sz w:val="32"/>
          <w:szCs w:val="32"/>
        </w:rPr>
        <w:t>部分强制性标注内容字符高度不足1.8mm</w:t>
      </w:r>
      <w:r>
        <w:rPr>
          <w:rFonts w:hint="eastAsia" w:ascii="仿宋_GB2312" w:hAnsi="仿宋"/>
          <w:sz w:val="32"/>
          <w:szCs w:val="32"/>
          <w:lang w:eastAsia="zh-CN"/>
        </w:rPr>
        <w:t>，食品生产许可证编号标注错误，标签标示多个生产者信息未指示清楚，标签强调多种配料无时未定量标示等</w:t>
      </w:r>
      <w:r>
        <w:rPr>
          <w:rFonts w:hint="eastAsia" w:ascii="仿宋_GB2312" w:hAnsi="仿宋" w:eastAsia="仿宋_GB2312"/>
          <w:sz w:val="32"/>
          <w:szCs w:val="32"/>
        </w:rPr>
        <w:t>。</w:t>
      </w:r>
      <w:r>
        <w:rPr>
          <w:rFonts w:hint="eastAsia" w:ascii="仿宋_GB2312" w:hAnsi="仿宋" w:eastAsia="仿宋_GB2312"/>
          <w:b/>
          <w:bCs/>
          <w:color w:val="auto"/>
          <w:sz w:val="32"/>
          <w:szCs w:val="32"/>
        </w:rPr>
        <w:t>样品标签不符合《预包装食品营养标签通则》（</w:t>
      </w:r>
      <w:r>
        <w:rPr>
          <w:rFonts w:ascii="仿宋_GB2312" w:hAnsi="仿宋" w:eastAsia="仿宋_GB2312"/>
          <w:b/>
          <w:bCs/>
          <w:color w:val="auto"/>
          <w:sz w:val="32"/>
          <w:szCs w:val="32"/>
        </w:rPr>
        <w:t>GB</w:t>
      </w:r>
      <w:r>
        <w:rPr>
          <w:rFonts w:hint="eastAsia" w:ascii="仿宋_GB2312" w:hAnsi="仿宋" w:eastAsia="仿宋_GB2312"/>
          <w:b/>
          <w:bCs/>
          <w:color w:val="auto"/>
          <w:sz w:val="32"/>
          <w:szCs w:val="32"/>
        </w:rPr>
        <w:t xml:space="preserve"> 28050</w:t>
      </w:r>
      <w:r>
        <w:rPr>
          <w:rFonts w:ascii="仿宋_GB2312" w:hAnsi="仿宋" w:eastAsia="仿宋_GB2312"/>
          <w:b/>
          <w:bCs/>
          <w:color w:val="auto"/>
          <w:sz w:val="32"/>
          <w:szCs w:val="32"/>
        </w:rPr>
        <w:t>-20</w:t>
      </w:r>
      <w:r>
        <w:rPr>
          <w:rFonts w:hint="eastAsia" w:ascii="仿宋_GB2312" w:hAnsi="仿宋" w:eastAsia="仿宋_GB2312"/>
          <w:b/>
          <w:bCs/>
          <w:color w:val="auto"/>
          <w:sz w:val="32"/>
          <w:szCs w:val="32"/>
        </w:rPr>
        <w:t>11）</w:t>
      </w:r>
      <w:r>
        <w:rPr>
          <w:rFonts w:hint="eastAsia" w:ascii="仿宋_GB2312" w:hAnsi="仿宋"/>
          <w:b/>
          <w:bCs/>
          <w:color w:val="auto"/>
          <w:sz w:val="32"/>
          <w:szCs w:val="32"/>
          <w:lang w:eastAsia="zh-CN"/>
        </w:rPr>
        <w:t>的</w:t>
      </w:r>
      <w:r>
        <w:rPr>
          <w:rFonts w:hint="eastAsia" w:ascii="仿宋_GB2312" w:hAnsi="仿宋" w:eastAsia="仿宋_GB2312"/>
          <w:b/>
          <w:bCs/>
          <w:color w:val="auto"/>
          <w:sz w:val="32"/>
          <w:szCs w:val="32"/>
        </w:rPr>
        <w:t>规定</w:t>
      </w:r>
      <w:r>
        <w:rPr>
          <w:rFonts w:hint="eastAsia" w:ascii="仿宋_GB2312" w:hAnsi="仿宋"/>
          <w:sz w:val="32"/>
          <w:szCs w:val="32"/>
          <w:lang w:eastAsia="zh-CN"/>
        </w:rPr>
        <w:t>，</w:t>
      </w:r>
      <w:r>
        <w:rPr>
          <w:rFonts w:hint="eastAsia" w:ascii="仿宋_GB2312" w:hAnsi="仿宋" w:eastAsia="仿宋_GB2312"/>
          <w:sz w:val="32"/>
          <w:szCs w:val="32"/>
        </w:rPr>
        <w:t>包括营养成分表中含量数值</w:t>
      </w:r>
      <w:r>
        <w:rPr>
          <w:rFonts w:hint="eastAsia" w:ascii="仿宋_GB2312" w:hAnsi="仿宋"/>
          <w:sz w:val="32"/>
          <w:szCs w:val="32"/>
          <w:lang w:eastAsia="zh-CN"/>
        </w:rPr>
        <w:t>错误，</w:t>
      </w:r>
      <w:r>
        <w:rPr>
          <w:rFonts w:hint="eastAsia" w:ascii="仿宋_GB2312" w:hAnsi="仿宋" w:eastAsia="仿宋_GB2312"/>
          <w:sz w:val="32"/>
          <w:szCs w:val="32"/>
        </w:rPr>
        <w:t>营养素参考值百分比（NRV%）数值或数值修约间隔标示错误</w:t>
      </w:r>
      <w:r>
        <w:rPr>
          <w:rFonts w:hint="eastAsia" w:ascii="仿宋_GB2312" w:hAnsi="仿宋"/>
          <w:sz w:val="32"/>
          <w:szCs w:val="32"/>
          <w:lang w:eastAsia="zh-CN"/>
        </w:rPr>
        <w:t>，</w:t>
      </w:r>
      <w:r>
        <w:rPr>
          <w:rFonts w:hint="eastAsia" w:ascii="仿宋_GB2312" w:hAnsi="仿宋" w:eastAsia="仿宋_GB2312"/>
          <w:sz w:val="32"/>
          <w:szCs w:val="32"/>
        </w:rPr>
        <w:t>营养成分的单位标注错误、营养成分的标示顺序不合格</w:t>
      </w:r>
      <w:r>
        <w:rPr>
          <w:rFonts w:hint="eastAsia" w:ascii="仿宋_GB2312" w:hAnsi="仿宋"/>
          <w:sz w:val="32"/>
          <w:szCs w:val="32"/>
          <w:lang w:eastAsia="zh-CN"/>
        </w:rPr>
        <w:t>，</w:t>
      </w:r>
      <w:r>
        <w:rPr>
          <w:rFonts w:hint="eastAsia" w:ascii="仿宋_GB2312" w:hAnsi="仿宋" w:eastAsia="仿宋_GB2312"/>
          <w:sz w:val="32"/>
          <w:szCs w:val="32"/>
        </w:rPr>
        <w:t>营养成分表表题标注错误</w:t>
      </w:r>
      <w:r>
        <w:rPr>
          <w:rFonts w:hint="eastAsia" w:ascii="仿宋_GB2312" w:hAnsi="仿宋"/>
          <w:sz w:val="32"/>
          <w:szCs w:val="32"/>
          <w:lang w:eastAsia="zh-CN"/>
        </w:rPr>
        <w:t>等</w:t>
      </w:r>
      <w:r>
        <w:rPr>
          <w:rFonts w:hint="eastAsia" w:ascii="仿宋_GB2312" w:hAnsi="仿宋" w:eastAsia="仿宋_GB2312"/>
          <w:sz w:val="32"/>
          <w:szCs w:val="32"/>
        </w:rPr>
        <w:t>。</w:t>
      </w:r>
      <w:r>
        <w:rPr>
          <w:rFonts w:hint="eastAsia" w:ascii="仿宋_GB2312" w:hAnsi="仿宋"/>
          <w:b/>
          <w:bCs/>
          <w:color w:val="auto"/>
          <w:sz w:val="32"/>
          <w:szCs w:val="32"/>
          <w:lang w:eastAsia="zh-CN"/>
        </w:rPr>
        <w:t>样品标签不符合产品执行标准中的相关规定</w:t>
      </w:r>
      <w:r>
        <w:rPr>
          <w:rFonts w:hint="eastAsia" w:ascii="仿宋_GB2312" w:hAnsi="仿宋"/>
          <w:color w:val="auto"/>
          <w:sz w:val="32"/>
          <w:szCs w:val="32"/>
          <w:lang w:eastAsia="zh-CN"/>
        </w:rPr>
        <w:t>，如《速冻调制食品》（</w:t>
      </w:r>
      <w:r>
        <w:rPr>
          <w:rFonts w:hint="eastAsia" w:ascii="仿宋_GB2312" w:hAnsi="仿宋" w:eastAsia="仿宋_GB2312"/>
          <w:color w:val="auto"/>
          <w:sz w:val="32"/>
          <w:szCs w:val="32"/>
        </w:rPr>
        <w:t>SB/T 10379-2012</w:t>
      </w:r>
      <w:r>
        <w:rPr>
          <w:rFonts w:hint="eastAsia" w:ascii="仿宋_GB2312" w:hAnsi="仿宋"/>
          <w:color w:val="auto"/>
          <w:sz w:val="32"/>
          <w:szCs w:val="32"/>
          <w:lang w:eastAsia="zh-CN"/>
        </w:rPr>
        <w:t>）规定，应</w:t>
      </w:r>
      <w:r>
        <w:rPr>
          <w:rFonts w:hint="eastAsia" w:ascii="仿宋_GB2312" w:hAnsi="仿宋" w:eastAsia="仿宋_GB2312"/>
          <w:color w:val="auto"/>
          <w:sz w:val="32"/>
          <w:szCs w:val="32"/>
        </w:rPr>
        <w:t>标注产品类别和生制品或熟制品</w:t>
      </w:r>
      <w:r>
        <w:rPr>
          <w:rFonts w:hint="eastAsia" w:ascii="仿宋_GB2312" w:hAnsi="仿宋"/>
          <w:color w:val="auto"/>
          <w:sz w:val="32"/>
          <w:szCs w:val="32"/>
          <w:lang w:eastAsia="zh-CN"/>
        </w:rPr>
        <w:t>；《肉丸》（SB/T 10610-2011）规定，应注</w:t>
      </w:r>
      <w:r>
        <w:rPr>
          <w:rFonts w:hint="eastAsia" w:ascii="仿宋_GB2312" w:hAnsi="仿宋"/>
          <w:sz w:val="32"/>
          <w:szCs w:val="32"/>
          <w:lang w:eastAsia="zh-CN"/>
        </w:rPr>
        <w:t>明速冻或非速冻、生制或熟制以及级别。</w:t>
      </w:r>
      <w:bookmarkStart w:id="0" w:name="_GoBack"/>
      <w:bookmarkEnd w:id="0"/>
    </w:p>
    <w:p>
      <w:pPr>
        <w:spacing w:line="560" w:lineRule="exact"/>
        <w:ind w:firstLine="640" w:firstLineChars="200"/>
        <w:outlineLvl w:val="0"/>
        <w:rPr>
          <w:rFonts w:ascii="仿宋_GB2312" w:hAnsi="仿宋" w:eastAsia="仿宋_GB2312"/>
          <w:sz w:val="32"/>
          <w:szCs w:val="32"/>
        </w:rPr>
      </w:pPr>
      <w:r>
        <w:rPr>
          <w:rFonts w:hint="eastAsia" w:ascii="仿宋_GB2312" w:hAnsi="仿宋" w:eastAsia="仿宋_GB2312"/>
          <w:color w:val="auto"/>
          <w:sz w:val="32"/>
          <w:szCs w:val="32"/>
        </w:rPr>
        <w:t>食品标签不合格，虽对人体并无直接的危害，但标签标识不规范、不合理，</w:t>
      </w:r>
      <w:r>
        <w:rPr>
          <w:rFonts w:ascii="仿宋_GB2312" w:hAnsi="仿宋" w:eastAsia="仿宋_GB2312"/>
          <w:color w:val="auto"/>
          <w:sz w:val="32"/>
          <w:szCs w:val="32"/>
        </w:rPr>
        <w:t>将直接影响消费者对商品的判断和了解</w:t>
      </w:r>
      <w:r>
        <w:rPr>
          <w:rFonts w:hint="eastAsia" w:ascii="仿宋_GB2312" w:hAnsi="仿宋" w:eastAsia="仿宋_GB2312"/>
          <w:color w:val="auto"/>
          <w:sz w:val="32"/>
          <w:szCs w:val="32"/>
        </w:rPr>
        <w:t>，有误</w:t>
      </w:r>
      <w:r>
        <w:rPr>
          <w:rFonts w:hint="eastAsia" w:ascii="仿宋_GB2312" w:hAnsi="仿宋" w:eastAsia="仿宋_GB2312"/>
          <w:sz w:val="32"/>
          <w:szCs w:val="32"/>
        </w:rPr>
        <w:t>导消费者的风险，导致消费者错误购买，损害消费者的合法权益。</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黑体" w:hAnsi="黑体" w:eastAsia="黑体" w:cs="仿宋_GB2312"/>
          <w:color w:val="000000"/>
          <w:sz w:val="32"/>
          <w:szCs w:val="32"/>
        </w:rPr>
      </w:pPr>
      <w:r>
        <w:rPr>
          <w:rFonts w:hint="eastAsia" w:ascii="黑体" w:hAnsi="黑体" w:eastAsia="黑体" w:cs="仿宋_GB2312"/>
          <w:color w:val="000000"/>
          <w:sz w:val="32"/>
          <w:szCs w:val="32"/>
        </w:rPr>
        <w:t>二、建议</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ascii="楷体_GB2312" w:eastAsia="楷体_GB2312"/>
          <w:bCs/>
          <w:color w:val="auto"/>
          <w:highlight w:val="none"/>
          <w:lang w:eastAsia="zh-CN"/>
        </w:rPr>
      </w:pPr>
      <w:r>
        <w:rPr>
          <w:rFonts w:hint="eastAsia" w:ascii="楷体_GB2312" w:hAnsi="楷体" w:eastAsia="楷体_GB2312"/>
          <w:b/>
          <w:color w:val="auto"/>
          <w:szCs w:val="32"/>
          <w:highlight w:val="none"/>
          <w:lang w:eastAsia="zh-CN"/>
        </w:rPr>
        <w:t>（一）加强预包装食品标签相关标准的宣贯培训</w:t>
      </w:r>
    </w:p>
    <w:p>
      <w:pPr>
        <w:pStyle w:val="8"/>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eastAsia="仿宋_GB2312"/>
          <w:color w:val="auto"/>
          <w:sz w:val="32"/>
          <w:szCs w:val="32"/>
        </w:rPr>
      </w:pPr>
      <w:r>
        <w:rPr>
          <w:rFonts w:hint="eastAsia" w:eastAsia="仿宋_GB2312"/>
          <w:color w:val="auto"/>
          <w:sz w:val="32"/>
          <w:szCs w:val="32"/>
        </w:rPr>
        <w:t>积极宣传食品标签标识相关知识，引导企业加强日常监管及</w:t>
      </w:r>
      <w:r>
        <w:rPr>
          <w:rFonts w:hint="eastAsia" w:eastAsia="仿宋_GB2312"/>
          <w:color w:val="auto"/>
          <w:sz w:val="32"/>
          <w:szCs w:val="32"/>
          <w:lang w:eastAsia="zh-CN"/>
        </w:rPr>
        <w:t>学习</w:t>
      </w:r>
      <w:r>
        <w:rPr>
          <w:rFonts w:hint="eastAsia" w:eastAsia="仿宋_GB2312"/>
          <w:color w:val="auto"/>
          <w:sz w:val="32"/>
          <w:szCs w:val="32"/>
        </w:rPr>
        <w:t>，对于标签不合格的情况，建议对生产企业进行相关培训，提高生产企业食品标签负责人的专业水平，使其能熟练运用标准，正确标识食品标签。</w:t>
      </w:r>
    </w:p>
    <w:p>
      <w:pPr>
        <w:keepNext w:val="0"/>
        <w:keepLines w:val="0"/>
        <w:pageBreakBefore w:val="0"/>
        <w:kinsoku/>
        <w:wordWrap/>
        <w:overflowPunct/>
        <w:topLinePunct w:val="0"/>
        <w:autoSpaceDE/>
        <w:autoSpaceDN/>
        <w:bidi w:val="0"/>
        <w:adjustRightInd/>
        <w:snapToGrid/>
        <w:spacing w:line="560" w:lineRule="exact"/>
        <w:ind w:firstLine="643"/>
        <w:textAlignment w:val="auto"/>
        <w:rPr>
          <w:rFonts w:hint="eastAsia" w:eastAsia="仿宋_GB2312"/>
          <w:color w:val="auto"/>
          <w:sz w:val="32"/>
          <w:szCs w:val="32"/>
        </w:rPr>
      </w:pPr>
      <w:r>
        <w:rPr>
          <w:rFonts w:hint="eastAsia" w:ascii="楷体_GB2312" w:hAnsi="楷体" w:eastAsia="楷体_GB2312"/>
          <w:b/>
          <w:color w:val="auto"/>
          <w:szCs w:val="32"/>
          <w:highlight w:val="none"/>
          <w:lang w:eastAsia="zh-CN"/>
        </w:rPr>
        <w:t>（二）加强对生产企业产品标签的抽检力度</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
          <w:color w:val="auto"/>
          <w:sz w:val="32"/>
          <w:szCs w:val="32"/>
          <w:lang w:val="en-US" w:eastAsia="zh-CN"/>
        </w:rPr>
      </w:pPr>
      <w:r>
        <w:rPr>
          <w:rFonts w:hint="eastAsia" w:ascii="仿宋_GB2312" w:hAnsi="仿宋"/>
          <w:color w:val="auto"/>
          <w:sz w:val="32"/>
          <w:szCs w:val="32"/>
          <w:lang w:val="en-US" w:eastAsia="zh-CN"/>
        </w:rPr>
        <w:t>监管部门在日常监督抽检时，应增加对预包装食品标签的检查内容，以食品标签标识的真实性、规范性为重点抽检内容，以食品标签标识被屡次投诉举报及抽检不合格的企业为重点抽查对象，加大监督抽查力度。</w:t>
      </w:r>
    </w:p>
    <w:p>
      <w:pPr>
        <w:keepNext w:val="0"/>
        <w:keepLines w:val="0"/>
        <w:pageBreakBefore w:val="0"/>
        <w:kinsoku/>
        <w:wordWrap/>
        <w:overflowPunct/>
        <w:topLinePunct w:val="0"/>
        <w:autoSpaceDE/>
        <w:autoSpaceDN/>
        <w:bidi w:val="0"/>
        <w:adjustRightInd/>
        <w:snapToGrid/>
        <w:spacing w:line="560" w:lineRule="exact"/>
        <w:ind w:left="0" w:leftChars="0" w:firstLine="643" w:firstLineChars="200"/>
        <w:textAlignment w:val="auto"/>
        <w:rPr>
          <w:rFonts w:hint="default" w:ascii="楷体_GB2312" w:hAnsi="楷体" w:eastAsia="楷体_GB2312"/>
          <w:b/>
          <w:color w:val="auto"/>
          <w:szCs w:val="32"/>
          <w:highlight w:val="none"/>
          <w:lang w:val="en-US" w:eastAsia="zh-CN"/>
        </w:rPr>
      </w:pPr>
      <w:r>
        <w:rPr>
          <w:rFonts w:hint="eastAsia" w:ascii="楷体_GB2312" w:hAnsi="楷体" w:eastAsia="楷体_GB2312"/>
          <w:b/>
          <w:color w:val="auto"/>
          <w:szCs w:val="32"/>
          <w:highlight w:val="none"/>
          <w:lang w:val="en-US" w:eastAsia="zh-CN"/>
        </w:rPr>
        <w:t>（三）加强食品标签科普知识宣传，提升消费者关注度</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hint="eastAsia" w:ascii="仿宋_GB2312" w:hAnsi="仿宋_GB2312" w:cs="仿宋_GB2312"/>
          <w:sz w:val="32"/>
          <w:szCs w:val="32"/>
        </w:rPr>
      </w:pPr>
      <w:r>
        <w:rPr>
          <w:rFonts w:hint="eastAsia" w:ascii="仿宋_GB2312" w:hAnsi="仿宋"/>
          <w:color w:val="auto"/>
          <w:sz w:val="32"/>
          <w:szCs w:val="32"/>
          <w:lang w:val="en-US" w:eastAsia="zh-CN"/>
        </w:rPr>
        <w:t>建议通过网络、电视、报纸、杂质和广播等媒体，向广大消费者宣传普及预包装食品标签知识，使更多消费者了解预包装食品标签应标注的内容，提升食品安全意识，提升辨别问题食品的本领，保障消费者的知情权和选择权，同时可以指导消费者通过食品标签合理选择食品。</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10D4506"/>
    <w:rsid w:val="006B1DCC"/>
    <w:rsid w:val="00724BD2"/>
    <w:rsid w:val="008D6C99"/>
    <w:rsid w:val="00B977A2"/>
    <w:rsid w:val="00BE4BAD"/>
    <w:rsid w:val="010D4506"/>
    <w:rsid w:val="017D0269"/>
    <w:rsid w:val="034743C9"/>
    <w:rsid w:val="034F1986"/>
    <w:rsid w:val="03E020C5"/>
    <w:rsid w:val="03FD00B3"/>
    <w:rsid w:val="055921C9"/>
    <w:rsid w:val="055A195A"/>
    <w:rsid w:val="066C5CEA"/>
    <w:rsid w:val="069C0688"/>
    <w:rsid w:val="07C82C95"/>
    <w:rsid w:val="081209FA"/>
    <w:rsid w:val="08AD06EB"/>
    <w:rsid w:val="08F00F9F"/>
    <w:rsid w:val="091C5D20"/>
    <w:rsid w:val="0A101FAB"/>
    <w:rsid w:val="0A545255"/>
    <w:rsid w:val="0AEA5DCE"/>
    <w:rsid w:val="0C455D22"/>
    <w:rsid w:val="0C6F4539"/>
    <w:rsid w:val="0CD4225F"/>
    <w:rsid w:val="0D6C4E32"/>
    <w:rsid w:val="0EA93008"/>
    <w:rsid w:val="0EC839C2"/>
    <w:rsid w:val="0F261454"/>
    <w:rsid w:val="10AD16A7"/>
    <w:rsid w:val="10DA11FB"/>
    <w:rsid w:val="1162065F"/>
    <w:rsid w:val="11B32DA0"/>
    <w:rsid w:val="11B7726C"/>
    <w:rsid w:val="11CE6913"/>
    <w:rsid w:val="11E172CB"/>
    <w:rsid w:val="11FB559D"/>
    <w:rsid w:val="1210526E"/>
    <w:rsid w:val="12AF7645"/>
    <w:rsid w:val="12B51B83"/>
    <w:rsid w:val="136C7694"/>
    <w:rsid w:val="139A1CB2"/>
    <w:rsid w:val="141B2394"/>
    <w:rsid w:val="155219D3"/>
    <w:rsid w:val="15FE7C46"/>
    <w:rsid w:val="16396F4B"/>
    <w:rsid w:val="16A52765"/>
    <w:rsid w:val="176818BF"/>
    <w:rsid w:val="17C62E78"/>
    <w:rsid w:val="17FA5E44"/>
    <w:rsid w:val="181E6360"/>
    <w:rsid w:val="199008F8"/>
    <w:rsid w:val="19EB104A"/>
    <w:rsid w:val="1AC759AF"/>
    <w:rsid w:val="1AEC2915"/>
    <w:rsid w:val="1B042E72"/>
    <w:rsid w:val="1C2B3ECE"/>
    <w:rsid w:val="1C354059"/>
    <w:rsid w:val="1EFD4E3F"/>
    <w:rsid w:val="1F456A61"/>
    <w:rsid w:val="200B2815"/>
    <w:rsid w:val="2103478D"/>
    <w:rsid w:val="21660898"/>
    <w:rsid w:val="231A399D"/>
    <w:rsid w:val="249A66FD"/>
    <w:rsid w:val="255973C6"/>
    <w:rsid w:val="257D0D7B"/>
    <w:rsid w:val="25D84592"/>
    <w:rsid w:val="27084E46"/>
    <w:rsid w:val="274815F0"/>
    <w:rsid w:val="27D171E0"/>
    <w:rsid w:val="282A264F"/>
    <w:rsid w:val="29292876"/>
    <w:rsid w:val="29DF09A6"/>
    <w:rsid w:val="2C784420"/>
    <w:rsid w:val="2CBF4CBE"/>
    <w:rsid w:val="2D2D024C"/>
    <w:rsid w:val="2DA27B95"/>
    <w:rsid w:val="2DCB1AAE"/>
    <w:rsid w:val="2E172668"/>
    <w:rsid w:val="2E6B3A9D"/>
    <w:rsid w:val="2F085758"/>
    <w:rsid w:val="2F4F707A"/>
    <w:rsid w:val="2FFC71C6"/>
    <w:rsid w:val="307B5CC3"/>
    <w:rsid w:val="31200851"/>
    <w:rsid w:val="31AA7543"/>
    <w:rsid w:val="31EA5456"/>
    <w:rsid w:val="323F00BC"/>
    <w:rsid w:val="324700B2"/>
    <w:rsid w:val="348E513C"/>
    <w:rsid w:val="34B74329"/>
    <w:rsid w:val="35BC7A15"/>
    <w:rsid w:val="36A26439"/>
    <w:rsid w:val="37790A88"/>
    <w:rsid w:val="37DD6246"/>
    <w:rsid w:val="382D7593"/>
    <w:rsid w:val="38622AFA"/>
    <w:rsid w:val="387272BF"/>
    <w:rsid w:val="38865B2F"/>
    <w:rsid w:val="39275408"/>
    <w:rsid w:val="39C64A66"/>
    <w:rsid w:val="3A401B1E"/>
    <w:rsid w:val="3B1904CB"/>
    <w:rsid w:val="3BAB1A67"/>
    <w:rsid w:val="3BFE4DC9"/>
    <w:rsid w:val="3CDD7A17"/>
    <w:rsid w:val="3DBC0B10"/>
    <w:rsid w:val="3E051E67"/>
    <w:rsid w:val="3E1079E4"/>
    <w:rsid w:val="3E5E12CC"/>
    <w:rsid w:val="3E88008E"/>
    <w:rsid w:val="3E984FE9"/>
    <w:rsid w:val="3EC80CDE"/>
    <w:rsid w:val="3F033412"/>
    <w:rsid w:val="3F685D87"/>
    <w:rsid w:val="40191044"/>
    <w:rsid w:val="42674681"/>
    <w:rsid w:val="428251DB"/>
    <w:rsid w:val="43974288"/>
    <w:rsid w:val="44141429"/>
    <w:rsid w:val="45104BE6"/>
    <w:rsid w:val="460F4F06"/>
    <w:rsid w:val="464A4562"/>
    <w:rsid w:val="4848609B"/>
    <w:rsid w:val="4864409A"/>
    <w:rsid w:val="48E60C18"/>
    <w:rsid w:val="49346CC6"/>
    <w:rsid w:val="4B37566A"/>
    <w:rsid w:val="4C7A639D"/>
    <w:rsid w:val="4CE91A69"/>
    <w:rsid w:val="4DAC348D"/>
    <w:rsid w:val="4EAF3C0F"/>
    <w:rsid w:val="4EBC0748"/>
    <w:rsid w:val="4ECC3762"/>
    <w:rsid w:val="4FE23640"/>
    <w:rsid w:val="4FED4605"/>
    <w:rsid w:val="503305EE"/>
    <w:rsid w:val="50561BEF"/>
    <w:rsid w:val="510376C6"/>
    <w:rsid w:val="52332F51"/>
    <w:rsid w:val="528B5881"/>
    <w:rsid w:val="52A0415B"/>
    <w:rsid w:val="52FE47AC"/>
    <w:rsid w:val="533A17A5"/>
    <w:rsid w:val="53465E28"/>
    <w:rsid w:val="534B1050"/>
    <w:rsid w:val="53785E73"/>
    <w:rsid w:val="539260FB"/>
    <w:rsid w:val="53FD7C6B"/>
    <w:rsid w:val="548A3477"/>
    <w:rsid w:val="550906E8"/>
    <w:rsid w:val="551B6EF1"/>
    <w:rsid w:val="557E5EAF"/>
    <w:rsid w:val="56D02FB6"/>
    <w:rsid w:val="5737759B"/>
    <w:rsid w:val="57FE2087"/>
    <w:rsid w:val="586B71C9"/>
    <w:rsid w:val="5879248E"/>
    <w:rsid w:val="59411F2D"/>
    <w:rsid w:val="59527B6B"/>
    <w:rsid w:val="59E33FF0"/>
    <w:rsid w:val="59EA54F5"/>
    <w:rsid w:val="5C000884"/>
    <w:rsid w:val="5C224F8E"/>
    <w:rsid w:val="5C240B88"/>
    <w:rsid w:val="5CDB72AB"/>
    <w:rsid w:val="5E0D1B19"/>
    <w:rsid w:val="5E214E94"/>
    <w:rsid w:val="5E275C6B"/>
    <w:rsid w:val="5E7004E1"/>
    <w:rsid w:val="5ECD4C7F"/>
    <w:rsid w:val="5F093C78"/>
    <w:rsid w:val="6048573D"/>
    <w:rsid w:val="617E5460"/>
    <w:rsid w:val="61E02C8B"/>
    <w:rsid w:val="62547A4D"/>
    <w:rsid w:val="638239E5"/>
    <w:rsid w:val="63E10B0C"/>
    <w:rsid w:val="640612C6"/>
    <w:rsid w:val="6537764C"/>
    <w:rsid w:val="65E578BD"/>
    <w:rsid w:val="666A4D62"/>
    <w:rsid w:val="668A5EDC"/>
    <w:rsid w:val="67180D7A"/>
    <w:rsid w:val="67663F7B"/>
    <w:rsid w:val="6792245C"/>
    <w:rsid w:val="67AC56C6"/>
    <w:rsid w:val="6801069F"/>
    <w:rsid w:val="680F265C"/>
    <w:rsid w:val="69130912"/>
    <w:rsid w:val="69CB77D8"/>
    <w:rsid w:val="6A323B2C"/>
    <w:rsid w:val="6C2646D1"/>
    <w:rsid w:val="6C721C9A"/>
    <w:rsid w:val="6C942E03"/>
    <w:rsid w:val="6D731B27"/>
    <w:rsid w:val="6E9610D2"/>
    <w:rsid w:val="6ECD36FF"/>
    <w:rsid w:val="6F1957D5"/>
    <w:rsid w:val="6F3F5C89"/>
    <w:rsid w:val="70254438"/>
    <w:rsid w:val="72A04A1F"/>
    <w:rsid w:val="72F24D9D"/>
    <w:rsid w:val="733275F5"/>
    <w:rsid w:val="738026E3"/>
    <w:rsid w:val="74104D2B"/>
    <w:rsid w:val="747927C4"/>
    <w:rsid w:val="75361190"/>
    <w:rsid w:val="754B170B"/>
    <w:rsid w:val="756F7B86"/>
    <w:rsid w:val="75CA36CA"/>
    <w:rsid w:val="763955BF"/>
    <w:rsid w:val="7661348F"/>
    <w:rsid w:val="773A01B0"/>
    <w:rsid w:val="77FC16E5"/>
    <w:rsid w:val="78BC4EF9"/>
    <w:rsid w:val="78C82F23"/>
    <w:rsid w:val="78FE0A2F"/>
    <w:rsid w:val="792F0912"/>
    <w:rsid w:val="7A7C11A9"/>
    <w:rsid w:val="7A895DC7"/>
    <w:rsid w:val="7B5E04A9"/>
    <w:rsid w:val="7C073518"/>
    <w:rsid w:val="7C4079FA"/>
    <w:rsid w:val="7CF130A3"/>
    <w:rsid w:val="7F270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40" w:firstLineChars="200"/>
      <w:jc w:val="both"/>
    </w:pPr>
    <w:rPr>
      <w:rFonts w:ascii="Calibri" w:hAnsi="Calibri" w:eastAsia="仿宋_GB2312" w:cs="Times New Roman"/>
      <w:kern w:val="2"/>
      <w:sz w:val="32"/>
      <w:szCs w:val="22"/>
      <w:lang w:val="en-US" w:eastAsia="zh-CN" w:bidi="ar-SA"/>
    </w:rPr>
  </w:style>
  <w:style w:type="paragraph" w:styleId="3">
    <w:name w:val="heading 1"/>
    <w:basedOn w:val="1"/>
    <w:next w:val="1"/>
    <w:qFormat/>
    <w:uiPriority w:val="0"/>
    <w:pPr>
      <w:keepNext/>
      <w:keepLines/>
      <w:spacing w:before="340" w:after="330" w:line="576" w:lineRule="auto"/>
      <w:outlineLvl w:val="0"/>
    </w:pPr>
    <w:rPr>
      <w:rFonts w:eastAsia="楷体_GB2312"/>
      <w:b/>
      <w:kern w:val="44"/>
    </w:rPr>
  </w:style>
  <w:style w:type="paragraph" w:styleId="4">
    <w:name w:val="heading 2"/>
    <w:basedOn w:val="1"/>
    <w:next w:val="1"/>
    <w:link w:val="17"/>
    <w:semiHidden/>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2">
    <w:name w:val="heading 3"/>
    <w:basedOn w:val="1"/>
    <w:next w:val="1"/>
    <w:semiHidden/>
    <w:unhideWhenUsed/>
    <w:qFormat/>
    <w:uiPriority w:val="0"/>
    <w:pPr>
      <w:keepNext/>
      <w:keepLines/>
      <w:spacing w:before="200" w:beforeLines="0" w:beforeAutospacing="0" w:after="60" w:afterLines="0" w:afterAutospacing="0" w:line="420" w:lineRule="exact"/>
      <w:ind w:firstLine="0" w:firstLineChars="0"/>
      <w:jc w:val="left"/>
      <w:outlineLvl w:val="2"/>
    </w:pPr>
    <w:rPr>
      <w:rFonts w:hint="eastAsia" w:ascii="宋体" w:hAnsi="宋体" w:cs="Times New Roman"/>
      <w:b/>
      <w:szCs w:val="2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qFormat/>
    <w:uiPriority w:val="0"/>
    <w:pPr>
      <w:spacing w:before="120" w:after="120"/>
      <w:ind w:firstLine="480"/>
    </w:pPr>
    <w:rPr>
      <w:rFonts w:ascii="宋体" w:hAnsi="宋体"/>
      <w:sz w:val="24"/>
      <w:szCs w:val="20"/>
    </w:rPr>
  </w:style>
  <w:style w:type="paragraph" w:styleId="6">
    <w:name w:val="footer"/>
    <w:basedOn w:val="1"/>
    <w:link w:val="16"/>
    <w:qFormat/>
    <w:uiPriority w:val="0"/>
    <w:pPr>
      <w:tabs>
        <w:tab w:val="center" w:pos="4153"/>
        <w:tab w:val="right" w:pos="8306"/>
      </w:tabs>
      <w:snapToGrid w:val="0"/>
      <w:jc w:val="left"/>
    </w:pPr>
    <w:rPr>
      <w:sz w:val="18"/>
      <w:szCs w:val="18"/>
    </w:rPr>
  </w:style>
  <w:style w:type="paragraph" w:styleId="7">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ind w:firstLine="0" w:firstLineChars="0"/>
      <w:jc w:val="left"/>
    </w:pPr>
    <w:rPr>
      <w:rFonts w:ascii="宋体" w:hAnsi="宋体" w:eastAsia="宋体" w:cs="宋体"/>
      <w:kern w:val="0"/>
      <w:sz w:val="24"/>
      <w:szCs w:val="24"/>
    </w:rPr>
  </w:style>
  <w:style w:type="paragraph" w:styleId="9">
    <w:name w:val="Body Text First Indent 2"/>
    <w:basedOn w:val="5"/>
    <w:qFormat/>
    <w:uiPriority w:val="0"/>
    <w:pPr>
      <w:spacing w:before="0"/>
      <w:ind w:left="420" w:leftChars="200" w:firstLine="420"/>
    </w:p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本文正文"/>
    <w:basedOn w:val="1"/>
    <w:qFormat/>
    <w:uiPriority w:val="0"/>
    <w:pPr>
      <w:spacing w:line="360" w:lineRule="auto"/>
      <w:ind w:firstLine="803"/>
    </w:pPr>
    <w:rPr>
      <w:rFonts w:ascii="宋体" w:hAnsi="宋体"/>
      <w:sz w:val="24"/>
    </w:rPr>
  </w:style>
  <w:style w:type="character" w:customStyle="1" w:styleId="15">
    <w:name w:val="页眉 字符"/>
    <w:basedOn w:val="11"/>
    <w:link w:val="7"/>
    <w:qFormat/>
    <w:uiPriority w:val="0"/>
    <w:rPr>
      <w:rFonts w:ascii="Calibri" w:hAnsi="Calibri" w:eastAsia="仿宋_GB2312"/>
      <w:kern w:val="2"/>
      <w:sz w:val="18"/>
      <w:szCs w:val="18"/>
    </w:rPr>
  </w:style>
  <w:style w:type="character" w:customStyle="1" w:styleId="16">
    <w:name w:val="页脚 字符"/>
    <w:basedOn w:val="11"/>
    <w:link w:val="6"/>
    <w:qFormat/>
    <w:uiPriority w:val="0"/>
    <w:rPr>
      <w:rFonts w:ascii="Calibri" w:hAnsi="Calibri" w:eastAsia="仿宋_GB2312"/>
      <w:kern w:val="2"/>
      <w:sz w:val="18"/>
      <w:szCs w:val="18"/>
    </w:rPr>
  </w:style>
  <w:style w:type="character" w:customStyle="1" w:styleId="17">
    <w:name w:val="标题 2 字符"/>
    <w:basedOn w:val="11"/>
    <w:link w:val="4"/>
    <w:semiHidden/>
    <w:qFormat/>
    <w:uiPriority w:val="0"/>
    <w:rPr>
      <w:rFonts w:asciiTheme="majorHAnsi" w:hAnsiTheme="majorHAnsi" w:eastAsiaTheme="majorEastAsia" w:cstheme="majorBidi"/>
      <w:b/>
      <w:bCs/>
      <w:kern w:val="2"/>
      <w:sz w:val="32"/>
      <w:szCs w:val="32"/>
    </w:rPr>
  </w:style>
  <w:style w:type="paragraph" w:customStyle="1" w:styleId="18">
    <w:name w:val="列出段落2"/>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华测检测认证集团股份有限公司</Company>
  <Pages>8</Pages>
  <Words>600</Words>
  <Characters>3426</Characters>
  <Lines>28</Lines>
  <Paragraphs>8</Paragraphs>
  <TotalTime>157</TotalTime>
  <ScaleCrop>false</ScaleCrop>
  <LinksUpToDate>false</LinksUpToDate>
  <CharactersWithSpaces>4018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2020-12-18T06:54:00Z</dcterms:created>
  <dc:creator>zhenyongwen</dc:creator>
  <cp:lastModifiedBy>韦慧勤</cp:lastModifiedBy>
  <dcterms:modified xsi:type="dcterms:W3CDTF">2021-07-09T03:21:51Z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2BCBADEB164F420AB7CA92621D404113</vt:lpwstr>
  </property>
</Properties>
</file>