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研讨会议程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日（周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）9：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0-12：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eastAsia="方正小标宋简体"/>
          <w:szCs w:val="21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地点：深圳市福田区深南中路3024号中航城格兰云天大酒店3楼云海厅</w:t>
      </w:r>
    </w:p>
    <w:tbl>
      <w:tblPr>
        <w:tblStyle w:val="3"/>
        <w:tblW w:w="9145" w:type="dxa"/>
        <w:jc w:val="center"/>
        <w:tblInd w:w="-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2910"/>
        <w:gridCol w:w="328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  <w:jc w:val="center"/>
        </w:trPr>
        <w:tc>
          <w:tcPr>
            <w:tcW w:w="1675" w:type="dxa"/>
            <w:shd w:val="clear" w:color="auto" w:fill="BFBFB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时间</w:t>
            </w:r>
          </w:p>
        </w:tc>
        <w:tc>
          <w:tcPr>
            <w:tcW w:w="2910" w:type="dxa"/>
            <w:shd w:val="clear" w:color="auto" w:fill="BFBFB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主题</w:t>
            </w:r>
          </w:p>
        </w:tc>
        <w:tc>
          <w:tcPr>
            <w:tcW w:w="3285" w:type="dxa"/>
            <w:shd w:val="clear" w:color="auto" w:fill="BFBFB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主讲人</w:t>
            </w:r>
          </w:p>
        </w:tc>
        <w:tc>
          <w:tcPr>
            <w:tcW w:w="1275" w:type="dxa"/>
            <w:shd w:val="clear" w:color="auto" w:fill="BFBFB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75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</w:rPr>
              <w:t>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09: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619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  到</w:t>
            </w:r>
          </w:p>
        </w:tc>
        <w:tc>
          <w:tcPr>
            <w:tcW w:w="1275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市知识产权局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</w:t>
            </w:r>
            <w:r>
              <w:rPr>
                <w:rFonts w:ascii="仿宋" w:hAnsi="仿宋" w:eastAsia="仿宋"/>
                <w:sz w:val="24"/>
                <w:szCs w:val="24"/>
              </w:rPr>
              <w:t>:30–09: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 w:cs="宋体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主持人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开场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35</w:t>
            </w:r>
            <w:r>
              <w:rPr>
                <w:rFonts w:ascii="仿宋" w:hAnsi="仿宋" w:eastAsia="仿宋"/>
                <w:sz w:val="24"/>
                <w:szCs w:val="24"/>
              </w:rPr>
              <w:t>–09: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深圳市知识产权局</w:t>
            </w:r>
            <w:r>
              <w:rPr>
                <w:rFonts w:hint="eastAsia" w:ascii="仿宋" w:hAnsi="仿宋" w:eastAsia="仿宋" w:cs="宋体"/>
                <w:sz w:val="24"/>
                <w:lang w:val="de-DE" w:eastAsia="zh-CN"/>
              </w:rPr>
              <w:t>有关负责同志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致辞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 w:cs="宋体"/>
                <w:sz w:val="24"/>
                <w:lang w:val="de-DE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深圳市知识产权局</w:t>
            </w:r>
            <w:r>
              <w:rPr>
                <w:rFonts w:hint="eastAsia" w:ascii="仿宋" w:hAnsi="仿宋" w:eastAsia="仿宋" w:cs="宋体"/>
                <w:sz w:val="24"/>
                <w:lang w:val="de-DE" w:eastAsia="zh-CN"/>
              </w:rPr>
              <w:t>有关负责同志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</w:t>
            </w:r>
            <w:r>
              <w:rPr>
                <w:rFonts w:ascii="仿宋" w:hAnsi="仿宋" w:eastAsia="仿宋"/>
                <w:sz w:val="24"/>
                <w:szCs w:val="24"/>
              </w:rPr>
              <w:t>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宋体"/>
                <w:sz w:val="24"/>
                <w:highlight w:val="yellow"/>
                <w:lang w:val="de-D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  <w:lang w:val="de-DE"/>
              </w:rPr>
              <w:t>深圳大学知识产权人才培养创新实践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宋体"/>
                <w:sz w:val="24"/>
                <w:lang w:val="de-DE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深圳大学知识产权学院院长、深圳大学国家知识产权培训（广东）基地主任黄亚英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仿宋" w:hAnsi="仿宋" w:eastAsia="仿宋"/>
                <w:sz w:val="24"/>
                <w:szCs w:val="24"/>
              </w:rPr>
              <w:t>–10: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 w:cs="宋体"/>
                <w:sz w:val="24"/>
                <w:highlight w:val="yellow"/>
                <w:lang w:val="de-D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  <w:lang w:val="de-DE"/>
              </w:rPr>
              <w:t>在国际产业竞合机遇与挑战下的知识产权人才培养与提升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华南理工大学法学院知识产权学院副教授万小丽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10:45</w:t>
            </w:r>
            <w:r>
              <w:rPr>
                <w:rFonts w:ascii="仿宋" w:hAnsi="仿宋" w:eastAsia="仿宋"/>
                <w:sz w:val="24"/>
                <w:szCs w:val="24"/>
              </w:rPr>
              <w:t>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11:00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休  息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ascii="仿宋" w:hAnsi="仿宋" w:eastAsia="仿宋"/>
                <w:sz w:val="24"/>
                <w:szCs w:val="24"/>
              </w:rPr>
              <w:t>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 w:cs="宋体"/>
                <w:sz w:val="24"/>
                <w:highlight w:val="yellow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</w:rPr>
              <w:t>粤港澳大湾区知识产权复合型人才培养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 w:cs="宋体"/>
                <w:sz w:val="24"/>
                <w:lang w:val="de-DE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深圳市威世博知识产权代理事务所所长何青瓦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75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仿宋" w:hAnsi="仿宋" w:eastAsia="仿宋"/>
                <w:sz w:val="24"/>
                <w:szCs w:val="24"/>
              </w:rPr>
              <w:t>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910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广东省知识产权人才“十四五”规划及培养路径</w:t>
            </w:r>
          </w:p>
        </w:tc>
        <w:tc>
          <w:tcPr>
            <w:tcW w:w="3285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广州三环专利商标代理有限公司总经理、中华全国专利代理师协会副会长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、广东专利代理协会会长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郝传鑫</w:t>
            </w:r>
          </w:p>
        </w:tc>
        <w:tc>
          <w:tcPr>
            <w:tcW w:w="1275" w:type="dxa"/>
            <w:vMerge w:val="continue"/>
            <w:shd w:val="clear" w:color="auto" w:fill="BFBFB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75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</w:rPr>
              <w:t>0–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619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互动交流</w:t>
            </w:r>
          </w:p>
        </w:tc>
        <w:tc>
          <w:tcPr>
            <w:tcW w:w="1275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13E54"/>
    <w:rsid w:val="7BE1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2021-09-03T07:38:00Z</dcterms:created>
  <dc:creator>王秋雯</dc:creator>
  <cp:lastModifiedBy>王秋雯</cp:lastModifiedBy>
  <dcterms:modified xsi:type="dcterms:W3CDTF">2021-09-03T07:39:27Z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