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widowControl/>
        <w:ind w:left="0" w:leftChars="0" w:firstLine="643" w:firstLineChars="200"/>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lang w:eastAsia="zh-CN"/>
        </w:rPr>
        <w:t>营养标签</w:t>
      </w:r>
      <w:r>
        <w:rPr>
          <w:rFonts w:hint="eastAsia" w:ascii="楷体_GB2312" w:hAnsi="宋体" w:eastAsia="楷体_GB2312" w:cs="宋体"/>
          <w:b/>
          <w:color w:val="auto"/>
          <w:kern w:val="0"/>
          <w:sz w:val="32"/>
          <w:szCs w:val="32"/>
          <w:lang w:val="en-US" w:eastAsia="zh-CN"/>
        </w:rPr>
        <w:t>-</w:t>
      </w:r>
      <w:r>
        <w:rPr>
          <w:rFonts w:ascii="楷体_GB2312" w:hAnsi="宋体" w:eastAsia="楷体_GB2312" w:cs="宋体"/>
          <w:b/>
          <w:color w:val="auto"/>
          <w:kern w:val="0"/>
          <w:sz w:val="32"/>
          <w:szCs w:val="32"/>
        </w:rPr>
        <w:t>钠</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 w:eastAsia="仿宋_GB2312"/>
          <w:color w:val="auto"/>
          <w:sz w:val="32"/>
          <w:szCs w:val="32"/>
        </w:rPr>
      </w:pPr>
      <w:r>
        <w:rPr>
          <w:rFonts w:hint="eastAsia" w:ascii="仿宋_GB2312" w:hAnsi="仿宋" w:eastAsia="仿宋_GB2312" w:cs="Times New Roman"/>
          <w:color w:val="auto"/>
          <w:sz w:val="32"/>
          <w:szCs w:val="32"/>
        </w:rPr>
        <w:t>《食品安全国家标准</w:t>
      </w:r>
      <w:r>
        <w:rPr>
          <w:rFonts w:hint="eastAsia" w:ascii="仿宋_GB2312" w:hAnsi="仿宋" w:eastAsia="仿宋_GB2312" w:cs="Times New Roman"/>
          <w:color w:val="auto"/>
          <w:sz w:val="32"/>
          <w:szCs w:val="32"/>
          <w:lang w:val="en-US" w:eastAsia="zh-CN"/>
        </w:rPr>
        <w:t xml:space="preserve"> </w:t>
      </w:r>
      <w:r>
        <w:rPr>
          <w:rFonts w:hint="eastAsia" w:ascii="仿宋_GB2312" w:hAnsi="仿宋" w:eastAsia="仿宋_GB2312" w:cs="Times New Roman"/>
          <w:color w:val="auto"/>
          <w:sz w:val="32"/>
          <w:szCs w:val="32"/>
        </w:rPr>
        <w:t>预包装食品营养标签通则》（GB 28050-2011）中规定，营养成分</w:t>
      </w:r>
      <w:r>
        <w:rPr>
          <w:rFonts w:hint="eastAsia" w:ascii="仿宋_GB2312" w:hAnsi="仿宋" w:cs="Times New Roman"/>
          <w:color w:val="0000FF"/>
          <w:sz w:val="32"/>
          <w:szCs w:val="32"/>
          <w:lang w:eastAsia="zh-CN"/>
        </w:rPr>
        <w:t>钠</w:t>
      </w:r>
      <w:r>
        <w:rPr>
          <w:rFonts w:hint="eastAsia" w:ascii="仿宋_GB2312" w:hAnsi="仿宋" w:eastAsia="仿宋_GB2312" w:cs="Times New Roman"/>
          <w:color w:val="auto"/>
          <w:sz w:val="32"/>
          <w:szCs w:val="32"/>
        </w:rPr>
        <w:t>的实际含量应</w:t>
      </w:r>
      <w:r>
        <w:rPr>
          <w:rFonts w:hint="eastAsia" w:ascii="仿宋_GB2312" w:hAnsi="仿宋" w:eastAsia="仿宋_GB2312"/>
          <w:color w:val="auto"/>
          <w:sz w:val="32"/>
          <w:szCs w:val="32"/>
        </w:rPr>
        <w:t>≤</w:t>
      </w:r>
      <w:r>
        <w:rPr>
          <w:rFonts w:hint="eastAsia" w:ascii="仿宋_GB2312" w:hAnsi="仿宋" w:cs="Times New Roman"/>
          <w:color w:val="auto"/>
          <w:sz w:val="32"/>
          <w:szCs w:val="32"/>
          <w:lang w:val="en-US" w:eastAsia="zh-CN"/>
        </w:rPr>
        <w:t>12</w:t>
      </w:r>
      <w:r>
        <w:rPr>
          <w:rFonts w:hint="eastAsia" w:ascii="仿宋_GB2312" w:hAnsi="仿宋" w:eastAsia="仿宋_GB2312" w:cs="Times New Roman"/>
          <w:color w:val="auto"/>
          <w:sz w:val="32"/>
          <w:szCs w:val="32"/>
        </w:rPr>
        <w:t>0%标示值。</w:t>
      </w:r>
      <w:r>
        <w:rPr>
          <w:rFonts w:hint="eastAsia" w:ascii="仿宋_GB2312" w:hAnsi="仿宋" w:cs="Times New Roman"/>
          <w:color w:val="auto"/>
          <w:sz w:val="32"/>
          <w:szCs w:val="32"/>
          <w:lang w:eastAsia="zh-CN"/>
        </w:rPr>
        <w:t>产品营养标签中</w:t>
      </w:r>
      <w:r>
        <w:rPr>
          <w:rFonts w:hint="eastAsia" w:ascii="仿宋_GB2312" w:hAnsi="仿宋" w:eastAsia="仿宋_GB2312" w:cs="Times New Roman"/>
          <w:color w:val="auto"/>
          <w:sz w:val="32"/>
          <w:szCs w:val="32"/>
        </w:rPr>
        <w:t>钠</w:t>
      </w:r>
      <w:r>
        <w:rPr>
          <w:rFonts w:hint="eastAsia" w:ascii="仿宋_GB2312" w:hAnsi="仿宋" w:cs="Times New Roman"/>
          <w:color w:val="auto"/>
          <w:sz w:val="32"/>
          <w:szCs w:val="32"/>
          <w:lang w:eastAsia="zh-CN"/>
        </w:rPr>
        <w:t>的标注不</w:t>
      </w:r>
      <w:bookmarkStart w:id="0" w:name="_GoBack"/>
      <w:bookmarkEnd w:id="0"/>
      <w:r>
        <w:rPr>
          <w:rFonts w:hint="eastAsia" w:ascii="仿宋_GB2312" w:hAnsi="仿宋" w:cs="Times New Roman"/>
          <w:color w:val="auto"/>
          <w:sz w:val="32"/>
          <w:szCs w:val="32"/>
          <w:lang w:eastAsia="zh-CN"/>
        </w:rPr>
        <w:t>符合相关要求</w:t>
      </w:r>
      <w:r>
        <w:rPr>
          <w:rFonts w:hint="eastAsia" w:ascii="仿宋_GB2312" w:hAnsi="仿宋" w:eastAsia="仿宋_GB2312" w:cs="Times New Roman"/>
          <w:color w:val="auto"/>
          <w:sz w:val="32"/>
          <w:szCs w:val="32"/>
        </w:rPr>
        <w:t>，可能是</w:t>
      </w:r>
      <w:r>
        <w:rPr>
          <w:rFonts w:hint="eastAsia" w:ascii="仿宋_GB2312" w:hAnsi="仿宋" w:cs="Times New Roman"/>
          <w:color w:val="auto"/>
          <w:sz w:val="32"/>
          <w:szCs w:val="32"/>
          <w:lang w:eastAsia="zh-CN"/>
        </w:rPr>
        <w:t>企业在进行营养标签设计时对标准吃不透、把关不严，未按产品实际钠含量及其偏差范围进行标注</w:t>
      </w:r>
      <w:r>
        <w:rPr>
          <w:rFonts w:hint="eastAsia" w:ascii="仿宋_GB2312" w:hAnsi="仿宋" w:eastAsia="仿宋_GB2312" w:cs="Times New Roman"/>
          <w:color w:val="auto"/>
          <w:sz w:val="32"/>
          <w:szCs w:val="32"/>
        </w:rPr>
        <w:t>。</w:t>
      </w:r>
      <w:r>
        <w:rPr>
          <w:rFonts w:hint="eastAsia" w:ascii="仿宋_GB2312" w:hAnsi="仿宋" w:cs="Times New Roman"/>
          <w:color w:val="auto"/>
          <w:sz w:val="32"/>
          <w:szCs w:val="32"/>
          <w:lang w:eastAsia="zh-CN"/>
        </w:rPr>
        <w:t>营养</w:t>
      </w:r>
      <w:r>
        <w:rPr>
          <w:rFonts w:hint="eastAsia" w:ascii="仿宋_GB2312" w:hAnsi="仿宋" w:eastAsia="仿宋_GB2312"/>
          <w:color w:val="auto"/>
          <w:sz w:val="32"/>
          <w:szCs w:val="32"/>
        </w:rPr>
        <w:t>标签标识</w:t>
      </w:r>
      <w:r>
        <w:rPr>
          <w:rFonts w:hint="eastAsia" w:ascii="仿宋_GB2312" w:hAnsi="仿宋"/>
          <w:color w:val="auto"/>
          <w:sz w:val="32"/>
          <w:szCs w:val="32"/>
          <w:lang w:eastAsia="zh-CN"/>
        </w:rPr>
        <w:t>不合规</w:t>
      </w:r>
      <w:r>
        <w:rPr>
          <w:rFonts w:hint="eastAsia" w:ascii="仿宋_GB2312" w:hAnsi="仿宋" w:eastAsia="仿宋_GB2312"/>
          <w:color w:val="auto"/>
          <w:sz w:val="32"/>
          <w:szCs w:val="32"/>
        </w:rPr>
        <w:t>，</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w:t>
      </w:r>
      <w:r>
        <w:rPr>
          <w:rFonts w:hint="eastAsia" w:ascii="仿宋_GB2312" w:hAnsi="仿宋"/>
          <w:color w:val="auto"/>
          <w:sz w:val="32"/>
          <w:szCs w:val="32"/>
          <w:lang w:eastAsia="zh-CN"/>
        </w:rPr>
        <w:t>可能会增加特殊人群（如对摄入钠含量有要求的高血压人群等）的购买及食用</w:t>
      </w:r>
      <w:r>
        <w:rPr>
          <w:rFonts w:hint="eastAsia" w:ascii="仿宋_GB2312" w:hAnsi="仿宋" w:eastAsia="仿宋_GB2312"/>
          <w:color w:val="auto"/>
          <w:sz w:val="32"/>
          <w:szCs w:val="32"/>
        </w:rPr>
        <w:t>风险。</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9"/>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shd w:val="clear" w:color="auto" w:fill="FFFFFF"/>
        <w:spacing w:before="0" w:beforeAutospacing="0" w:after="0" w:afterAutospacing="0" w:line="560" w:lineRule="exact"/>
        <w:ind w:firstLine="643" w:firstLineChars="200"/>
        <w:jc w:val="both"/>
        <w:rPr>
          <w:rStyle w:val="12"/>
          <w:rFonts w:ascii="楷体_GB2312" w:hAnsi="楷体" w:eastAsia="楷体_GB2312"/>
          <w:color w:val="auto"/>
          <w:sz w:val="32"/>
          <w:szCs w:val="32"/>
        </w:rPr>
      </w:pPr>
      <w:r>
        <w:rPr>
          <w:rStyle w:val="12"/>
          <w:rFonts w:hint="eastAsia" w:ascii="楷体_GB2312" w:hAnsi="楷体" w:eastAsia="楷体_GB2312"/>
          <w:color w:val="auto"/>
          <w:sz w:val="32"/>
          <w:szCs w:val="32"/>
        </w:rPr>
        <w:t>（</w:t>
      </w:r>
      <w:r>
        <w:rPr>
          <w:rStyle w:val="12"/>
          <w:rFonts w:hint="eastAsia" w:ascii="楷体_GB2312" w:hAnsi="楷体" w:eastAsia="楷体_GB2312"/>
          <w:color w:val="auto"/>
          <w:sz w:val="32"/>
          <w:szCs w:val="32"/>
          <w:lang w:eastAsia="zh-CN"/>
        </w:rPr>
        <w:t>四</w:t>
      </w:r>
      <w:r>
        <w:rPr>
          <w:rStyle w:val="12"/>
          <w:rFonts w:hint="eastAsia" w:ascii="楷体_GB2312" w:hAnsi="楷体" w:eastAsia="楷体_GB2312"/>
          <w:color w:val="auto"/>
          <w:sz w:val="32"/>
          <w:szCs w:val="32"/>
        </w:rPr>
        <w:t>）加强食品从业人员培训</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C535A9E-6F66-4064-91B5-156395242F8D}"/>
  </w:font>
  <w:font w:name="黑体">
    <w:panose1 w:val="02010609060101010101"/>
    <w:charset w:val="86"/>
    <w:family w:val="auto"/>
    <w:pitch w:val="default"/>
    <w:sig w:usb0="800002BF" w:usb1="38CF7CFA" w:usb2="00000016" w:usb3="00000000" w:csb0="00040001" w:csb1="00000000"/>
    <w:embedRegular r:id="rId2" w:fontKey="{93804102-8164-4A06-ADBF-02C8F051E2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CF180D1C-D8B8-49AB-A0E5-F4E8767C1B3D}"/>
  </w:font>
  <w:font w:name="楷体_GB2312">
    <w:panose1 w:val="02010609030101010101"/>
    <w:charset w:val="86"/>
    <w:family w:val="auto"/>
    <w:pitch w:val="default"/>
    <w:sig w:usb0="00000001" w:usb1="080E0000" w:usb2="00000000" w:usb3="00000000" w:csb0="00040000" w:csb1="00000000"/>
    <w:embedRegular r:id="rId4" w:fontKey="{998C7F2B-41D3-4139-9213-8D384B5D170D}"/>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0" w:usb1="00000000" w:usb2="00000000" w:usb3="00000000" w:csb0="00000000" w:csb1="00000000"/>
    <w:embedRegular r:id="rId5" w:fontKey="{B662E938-2D4D-4678-967A-35BF666F2C8E}"/>
  </w:font>
  <w:font w:name="华文中宋">
    <w:panose1 w:val="02010600040101010101"/>
    <w:charset w:val="86"/>
    <w:family w:val="auto"/>
    <w:pitch w:val="default"/>
    <w:sig w:usb0="00000287" w:usb1="080F0000" w:usb2="00000000" w:usb3="00000000" w:csb0="0004009F" w:csb1="DFD70000"/>
    <w:embedRegular r:id="rId6" w:fontKey="{385D5628-4EE0-4E71-8BC4-BA3C3E1A61AF}"/>
  </w:font>
  <w:font w:name="仿宋">
    <w:panose1 w:val="02010609060101010101"/>
    <w:charset w:val="86"/>
    <w:family w:val="modern"/>
    <w:pitch w:val="default"/>
    <w:sig w:usb0="800002BF" w:usb1="38CF7CFA" w:usb2="00000016" w:usb3="00000000" w:csb0="00040001" w:csb1="00000000"/>
    <w:embedRegular r:id="rId7" w:fontKey="{E06176C8-8C91-4559-9E1B-4698E3607266}"/>
  </w:font>
  <w:font w:name="楷体">
    <w:panose1 w:val="02010609060101010101"/>
    <w:charset w:val="86"/>
    <w:family w:val="modern"/>
    <w:pitch w:val="default"/>
    <w:sig w:usb0="800002BF" w:usb1="38CF7CFA" w:usb2="00000016" w:usb3="00000000" w:csb0="00040001" w:csb1="00000000"/>
    <w:embedRegular r:id="rId8" w:fontKey="{DC671558-8D46-4FBC-99CE-668C95E45B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23D4406"/>
    <w:rsid w:val="034743C9"/>
    <w:rsid w:val="034F1986"/>
    <w:rsid w:val="03E020C5"/>
    <w:rsid w:val="03FD00B3"/>
    <w:rsid w:val="055921C9"/>
    <w:rsid w:val="055A195A"/>
    <w:rsid w:val="06144E65"/>
    <w:rsid w:val="066C5CEA"/>
    <w:rsid w:val="06F0528D"/>
    <w:rsid w:val="07C82C95"/>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512088F"/>
    <w:rsid w:val="155219D3"/>
    <w:rsid w:val="15FE7C46"/>
    <w:rsid w:val="16396F4B"/>
    <w:rsid w:val="16A52765"/>
    <w:rsid w:val="176818BF"/>
    <w:rsid w:val="17C62E78"/>
    <w:rsid w:val="17FA5E44"/>
    <w:rsid w:val="181E6360"/>
    <w:rsid w:val="18F91C2D"/>
    <w:rsid w:val="199008F8"/>
    <w:rsid w:val="19EB104A"/>
    <w:rsid w:val="1A19393D"/>
    <w:rsid w:val="1AC759AF"/>
    <w:rsid w:val="1B042E72"/>
    <w:rsid w:val="1C2B3ECE"/>
    <w:rsid w:val="1C354059"/>
    <w:rsid w:val="1EFD4E3F"/>
    <w:rsid w:val="1F456A61"/>
    <w:rsid w:val="1FEA3D63"/>
    <w:rsid w:val="200B2815"/>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CC6C6B"/>
    <w:rsid w:val="2C784420"/>
    <w:rsid w:val="2D2D024C"/>
    <w:rsid w:val="2DA27B95"/>
    <w:rsid w:val="2E172668"/>
    <w:rsid w:val="2E6B3A9D"/>
    <w:rsid w:val="2F085758"/>
    <w:rsid w:val="2F4F707A"/>
    <w:rsid w:val="2FFC71C6"/>
    <w:rsid w:val="307B5CC3"/>
    <w:rsid w:val="308A4336"/>
    <w:rsid w:val="31200851"/>
    <w:rsid w:val="3189778C"/>
    <w:rsid w:val="31AA7543"/>
    <w:rsid w:val="31EA5456"/>
    <w:rsid w:val="323F00BC"/>
    <w:rsid w:val="324700B2"/>
    <w:rsid w:val="330F0153"/>
    <w:rsid w:val="33132CF8"/>
    <w:rsid w:val="3334531C"/>
    <w:rsid w:val="348E513C"/>
    <w:rsid w:val="34B74329"/>
    <w:rsid w:val="35BC7A15"/>
    <w:rsid w:val="36A26439"/>
    <w:rsid w:val="37790A88"/>
    <w:rsid w:val="37DD6246"/>
    <w:rsid w:val="382D7593"/>
    <w:rsid w:val="38622AFA"/>
    <w:rsid w:val="387272BF"/>
    <w:rsid w:val="38865B2F"/>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40191044"/>
    <w:rsid w:val="428251DB"/>
    <w:rsid w:val="42D71D53"/>
    <w:rsid w:val="43974288"/>
    <w:rsid w:val="439F5506"/>
    <w:rsid w:val="44141429"/>
    <w:rsid w:val="44D452BA"/>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E13353"/>
    <w:rsid w:val="52FE47AC"/>
    <w:rsid w:val="533A17A5"/>
    <w:rsid w:val="53465E28"/>
    <w:rsid w:val="534B1050"/>
    <w:rsid w:val="53785E73"/>
    <w:rsid w:val="539260FB"/>
    <w:rsid w:val="53FD7C6B"/>
    <w:rsid w:val="548A3477"/>
    <w:rsid w:val="550906E8"/>
    <w:rsid w:val="551B6EF1"/>
    <w:rsid w:val="557E5EAF"/>
    <w:rsid w:val="56D02FB6"/>
    <w:rsid w:val="5737759B"/>
    <w:rsid w:val="577D74E9"/>
    <w:rsid w:val="57FE2087"/>
    <w:rsid w:val="586B71C9"/>
    <w:rsid w:val="590154BD"/>
    <w:rsid w:val="59527B6B"/>
    <w:rsid w:val="59E33FF0"/>
    <w:rsid w:val="59EA54F5"/>
    <w:rsid w:val="5A5B4E1E"/>
    <w:rsid w:val="5B13142F"/>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47A4D"/>
    <w:rsid w:val="638239E5"/>
    <w:rsid w:val="63E10B0C"/>
    <w:rsid w:val="63F3279C"/>
    <w:rsid w:val="640612C6"/>
    <w:rsid w:val="6500065A"/>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6">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8"/>
    <w:qFormat/>
    <w:uiPriority w:val="0"/>
    <w:rPr>
      <w:rFonts w:ascii="Calibri" w:hAnsi="Calibri" w:eastAsia="仿宋_GB2312"/>
      <w:kern w:val="2"/>
      <w:sz w:val="18"/>
      <w:szCs w:val="18"/>
    </w:rPr>
  </w:style>
  <w:style w:type="character" w:customStyle="1" w:styleId="16">
    <w:name w:val="页脚 字符"/>
    <w:basedOn w:val="11"/>
    <w:link w:val="7"/>
    <w:qFormat/>
    <w:uiPriority w:val="0"/>
    <w:rPr>
      <w:rFonts w:ascii="Calibri" w:hAnsi="Calibri" w:eastAsia="仿宋_GB2312"/>
      <w:kern w:val="2"/>
      <w:sz w:val="18"/>
      <w:szCs w:val="18"/>
    </w:rPr>
  </w:style>
  <w:style w:type="character" w:customStyle="1" w:styleId="17">
    <w:name w:val="标题 2 字符"/>
    <w:basedOn w:val="11"/>
    <w:link w:val="5"/>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TotalTime>
  <ScaleCrop>false</ScaleCrop>
  <LinksUpToDate>false</LinksUpToDate>
  <CharactersWithSpaces>4018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盐姜鱼</cp:lastModifiedBy>
  <dcterms:modified xsi:type="dcterms:W3CDTF">2021-09-13T06:53:01Z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2BCBADEB164F420AB7CA92621D404113</vt:lpwstr>
  </property>
</Properties>
</file>