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华文中宋" w:hAnsi="华文中宋" w:eastAsia="黑体"/>
          <w:b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附件1</w:t>
      </w:r>
      <w:r>
        <w:rPr>
          <w:rFonts w:hint="eastAsia" w:ascii="黑体" w:eastAsia="黑体"/>
          <w:sz w:val="32"/>
          <w:szCs w:val="32"/>
          <w:lang w:val="en-US" w:eastAsia="zh-CN"/>
        </w:rPr>
        <w:t>-1</w:t>
      </w:r>
    </w:p>
    <w:p>
      <w:pPr>
        <w:spacing w:line="560" w:lineRule="exact"/>
        <w:jc w:val="center"/>
        <w:rPr>
          <w:rFonts w:hint="eastAsia" w:ascii="华文中宋" w:hAnsi="华文中宋" w:eastAsia="华文中宋" w:cs="Times New Roman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华文中宋" w:hAnsi="华文中宋" w:eastAsia="华文中宋" w:cs="Times New Roman"/>
          <w:b/>
          <w:bCs/>
          <w:kern w:val="2"/>
          <w:sz w:val="44"/>
          <w:szCs w:val="44"/>
          <w:lang w:val="en-US" w:eastAsia="zh-CN" w:bidi="ar-SA"/>
        </w:rPr>
        <w:t>培训议程（第一、二期）</w:t>
      </w:r>
    </w:p>
    <w:p>
      <w:pPr>
        <w:spacing w:line="560" w:lineRule="exact"/>
        <w:jc w:val="center"/>
        <w:rPr>
          <w:rFonts w:hint="eastAsia" w:ascii="华文中宋" w:hAnsi="华文中宋" w:eastAsia="华文中宋" w:cs="Times New Roman"/>
          <w:b/>
          <w:bCs/>
          <w:kern w:val="2"/>
          <w:sz w:val="44"/>
          <w:szCs w:val="44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培训</w:t>
      </w:r>
      <w:r>
        <w:rPr>
          <w:rFonts w:hint="eastAsia" w:ascii="黑体" w:hAnsi="黑体" w:eastAsia="黑体" w:cs="黑体"/>
          <w:sz w:val="32"/>
          <w:szCs w:val="32"/>
        </w:rPr>
        <w:t>时间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2021年10月21日（周四）上午9:00-下午17：30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培训</w:t>
      </w:r>
      <w:r>
        <w:rPr>
          <w:rFonts w:hint="eastAsia" w:ascii="黑体" w:hAnsi="黑体" w:eastAsia="黑体" w:cs="黑体"/>
          <w:sz w:val="32"/>
          <w:szCs w:val="32"/>
        </w:rPr>
        <w:t>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深圳市南山区海天一路软件产业基地5B栋4楼深圳湾ECO国际会议中心-卓越厅（地铁：9号线（梅林线）深大南站A1口）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三、议程</w:t>
      </w:r>
    </w:p>
    <w:tbl>
      <w:tblPr>
        <w:tblStyle w:val="6"/>
        <w:tblpPr w:leftFromText="180" w:rightFromText="180" w:vertAnchor="text" w:horzAnchor="page" w:tblpXSpec="center" w:tblpY="564"/>
        <w:tblOverlap w:val="never"/>
        <w:tblW w:w="87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2570"/>
        <w:gridCol w:w="356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tblHeader/>
          <w:jc w:val="center"/>
        </w:trPr>
        <w:tc>
          <w:tcPr>
            <w:tcW w:w="1374" w:type="dxa"/>
            <w:shd w:val="clear" w:color="auto" w:fill="BFBFB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时间</w:t>
            </w:r>
          </w:p>
        </w:tc>
        <w:tc>
          <w:tcPr>
            <w:tcW w:w="2570" w:type="dxa"/>
            <w:shd w:val="clear" w:color="auto" w:fill="BFBFB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3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主题</w:t>
            </w:r>
          </w:p>
        </w:tc>
        <w:tc>
          <w:tcPr>
            <w:tcW w:w="3564" w:type="dxa"/>
            <w:shd w:val="clear" w:color="auto" w:fill="BFBFB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3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主讲人</w:t>
            </w:r>
          </w:p>
        </w:tc>
        <w:tc>
          <w:tcPr>
            <w:tcW w:w="1276" w:type="dxa"/>
            <w:shd w:val="clear" w:color="auto" w:fill="BFBFB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7508" w:type="dxa"/>
            <w:gridSpan w:val="3"/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3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上午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3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374" w:type="dxa"/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9：00–9:30</w:t>
            </w:r>
          </w:p>
        </w:tc>
        <w:tc>
          <w:tcPr>
            <w:tcW w:w="6134" w:type="dxa"/>
            <w:gridSpan w:val="2"/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签  到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广东前海律师事务所庄海波律师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37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9:30–9:35</w:t>
            </w:r>
          </w:p>
        </w:tc>
        <w:tc>
          <w:tcPr>
            <w:tcW w:w="6134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de-DE"/>
              </w:rPr>
              <w:t>主持人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开场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  <w:jc w:val="center"/>
        </w:trPr>
        <w:tc>
          <w:tcPr>
            <w:tcW w:w="137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9:35–12:15</w:t>
            </w:r>
          </w:p>
        </w:tc>
        <w:tc>
          <w:tcPr>
            <w:tcW w:w="25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yellow"/>
                <w:lang w:val="de-D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de-DE"/>
              </w:rPr>
              <w:t>企业知识产权管理规范标准解读与贯标实施</w:t>
            </w:r>
          </w:p>
        </w:tc>
        <w:tc>
          <w:tcPr>
            <w:tcW w:w="356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de-DE"/>
              </w:rPr>
              <w:t>周颖鹃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de-DE"/>
              </w:rPr>
              <w:t>（专利代理师，《企业知识产权管理规范》国家标准认证CCAA注册审核员）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37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12:15-12:30</w:t>
            </w:r>
          </w:p>
        </w:tc>
        <w:tc>
          <w:tcPr>
            <w:tcW w:w="6134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de-D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32"/>
                <w:szCs w:val="32"/>
                <w:lang w:val="de-DE"/>
              </w:rPr>
              <w:t>互动交流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7508" w:type="dxa"/>
            <w:gridSpan w:val="3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3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下午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37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14:00-14:30</w:t>
            </w:r>
          </w:p>
        </w:tc>
        <w:tc>
          <w:tcPr>
            <w:tcW w:w="6134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签  到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37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14:30–14:35</w:t>
            </w:r>
          </w:p>
        </w:tc>
        <w:tc>
          <w:tcPr>
            <w:tcW w:w="6134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主持人开场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37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14:35-16:00</w:t>
            </w:r>
          </w:p>
        </w:tc>
        <w:tc>
          <w:tcPr>
            <w:tcW w:w="257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企业生产经营活动中的知识产权管理（上）</w:t>
            </w:r>
          </w:p>
        </w:tc>
        <w:tc>
          <w:tcPr>
            <w:tcW w:w="356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庄海波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（广东前海律师事务所主任/高级合伙人、深圳市南山区法学会理事、深圳市律师协会大湾区律师讲师团讲师、南山区知识产权律师团律师、广东省律师协会民法典普法代言人）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37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16:00-16:15</w:t>
            </w:r>
          </w:p>
        </w:tc>
        <w:tc>
          <w:tcPr>
            <w:tcW w:w="6134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茶歇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137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16:15-17:15</w:t>
            </w:r>
          </w:p>
        </w:tc>
        <w:tc>
          <w:tcPr>
            <w:tcW w:w="257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企业生产经营活动中的知识产权管理（下）</w:t>
            </w:r>
          </w:p>
        </w:tc>
        <w:tc>
          <w:tcPr>
            <w:tcW w:w="35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陈天伟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（国家级企业知识产权工作先进个人；2020年度菁英法务及教育领域年度卓越法务；东莞市知识产权保护协会专家库成员；广东小天才科技有限公司法务总监）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374" w:type="dxa"/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17:15 - 17:30</w:t>
            </w:r>
          </w:p>
        </w:tc>
        <w:tc>
          <w:tcPr>
            <w:tcW w:w="6134" w:type="dxa"/>
            <w:gridSpan w:val="2"/>
            <w:shd w:val="clear" w:color="auto" w:fill="FFFFFF"/>
            <w:vAlign w:val="center"/>
          </w:tcPr>
          <w:p>
            <w:pPr>
              <w:pStyle w:val="8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de-D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互动交流</w:t>
            </w:r>
          </w:p>
        </w:tc>
        <w:tc>
          <w:tcPr>
            <w:tcW w:w="1276" w:type="dxa"/>
            <w:vMerge w:val="continue"/>
            <w:shd w:val="clear" w:color="auto" w:fill="FFFFFF"/>
            <w:vAlign w:val="center"/>
          </w:tcPr>
          <w:p>
            <w:pPr>
              <w:pStyle w:val="8"/>
              <w:spacing w:line="560" w:lineRule="exact"/>
              <w:ind w:firstLine="0" w:firstLineChars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560" w:lineRule="exact"/>
        <w:jc w:val="left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黑体" w:eastAsia="黑体"/>
          <w:sz w:val="32"/>
          <w:szCs w:val="32"/>
        </w:rPr>
        <w:t>附件1-</w:t>
      </w:r>
      <w:r>
        <w:rPr>
          <w:rFonts w:ascii="黑体" w:eastAsia="黑体"/>
          <w:sz w:val="32"/>
          <w:szCs w:val="32"/>
        </w:rPr>
        <w:t>2</w:t>
      </w:r>
    </w:p>
    <w:p>
      <w:pPr>
        <w:spacing w:line="560" w:lineRule="exact"/>
        <w:jc w:val="center"/>
        <w:rPr>
          <w:rFonts w:hint="eastAsia" w:ascii="华文中宋" w:hAnsi="华文中宋" w:eastAsia="华文中宋" w:cs="Times New Roman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华文中宋" w:hAnsi="华文中宋" w:eastAsia="华文中宋" w:cs="Times New Roman"/>
          <w:b/>
          <w:bCs/>
          <w:kern w:val="2"/>
          <w:sz w:val="44"/>
          <w:szCs w:val="44"/>
          <w:lang w:val="en-US" w:eastAsia="zh-CN" w:bidi="ar-SA"/>
        </w:rPr>
        <w:t>培训议程（第三、四期）</w:t>
      </w:r>
    </w:p>
    <w:p>
      <w:pPr>
        <w:spacing w:line="560" w:lineRule="exact"/>
        <w:jc w:val="center"/>
        <w:rPr>
          <w:rFonts w:hint="eastAsia" w:ascii="华文中宋" w:hAnsi="华文中宋" w:eastAsia="华文中宋" w:cs="Times New Roman"/>
          <w:b/>
          <w:bCs/>
          <w:kern w:val="2"/>
          <w:sz w:val="44"/>
          <w:szCs w:val="44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bidi="ar"/>
        </w:rPr>
      </w:pPr>
      <w:r>
        <w:rPr>
          <w:rFonts w:hint="eastAsia" w:ascii="黑体" w:hAnsi="黑体" w:eastAsia="黑体" w:cs="黑体"/>
          <w:sz w:val="32"/>
          <w:szCs w:val="32"/>
          <w:lang w:eastAsia="zh-CN" w:bidi="ar"/>
        </w:rPr>
        <w:t>培训</w:t>
      </w:r>
      <w:r>
        <w:rPr>
          <w:rFonts w:hint="eastAsia" w:ascii="黑体" w:hAnsi="黑体" w:eastAsia="黑体" w:cs="黑体"/>
          <w:sz w:val="32"/>
          <w:szCs w:val="32"/>
          <w:lang w:bidi="ar"/>
        </w:rPr>
        <w:t>时间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2021年10月27日（周三）上午9:00-12:30 下午14:00-17：30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bidi="ar"/>
        </w:rPr>
      </w:pPr>
      <w:r>
        <w:rPr>
          <w:rFonts w:hint="eastAsia" w:ascii="黑体" w:hAnsi="黑体" w:eastAsia="黑体" w:cs="黑体"/>
          <w:sz w:val="32"/>
          <w:szCs w:val="32"/>
          <w:lang w:eastAsia="zh-CN" w:bidi="ar"/>
        </w:rPr>
        <w:t>培训</w:t>
      </w:r>
      <w:r>
        <w:rPr>
          <w:rFonts w:hint="eastAsia" w:ascii="黑体" w:hAnsi="黑体" w:eastAsia="黑体" w:cs="黑体"/>
          <w:sz w:val="32"/>
          <w:szCs w:val="32"/>
          <w:lang w:bidi="ar"/>
        </w:rPr>
        <w:t>地点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深圳市南山区海天一路软件产业基地5B栋4楼深圳湾ECO国际会议中心-卓越厅（地铁：9号线（梅林线）深大南站A1口）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 w:bidi="ar"/>
        </w:rPr>
      </w:pPr>
      <w:r>
        <w:rPr>
          <w:rFonts w:hint="eastAsia" w:ascii="黑体" w:hAnsi="黑体" w:eastAsia="黑体" w:cs="黑体"/>
          <w:sz w:val="32"/>
          <w:szCs w:val="32"/>
          <w:lang w:eastAsia="zh-CN" w:bidi="ar"/>
        </w:rPr>
        <w:t>三、议程</w:t>
      </w:r>
    </w:p>
    <w:tbl>
      <w:tblPr>
        <w:tblStyle w:val="6"/>
        <w:tblW w:w="879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2461"/>
        <w:gridCol w:w="3324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lang w:bidi="ar"/>
              </w:rPr>
              <w:t>时间</w:t>
            </w:r>
          </w:p>
        </w:tc>
        <w:tc>
          <w:tcPr>
            <w:tcW w:w="2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lang w:bidi="ar"/>
              </w:rPr>
              <w:t>主题</w:t>
            </w:r>
          </w:p>
        </w:tc>
        <w:tc>
          <w:tcPr>
            <w:tcW w:w="3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lang w:bidi="ar"/>
              </w:rPr>
              <w:t>主讲人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lang w:bidi="ar"/>
              </w:rPr>
              <w:t>主持人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7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lang w:bidi="ar"/>
              </w:rPr>
              <w:t>上午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bidi="ar"/>
              </w:rPr>
              <w:t>9:00–9:30</w:t>
            </w:r>
          </w:p>
        </w:tc>
        <w:tc>
          <w:tcPr>
            <w:tcW w:w="5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bidi="ar"/>
              </w:rPr>
              <w:t>签  到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bidi="ar"/>
              </w:rPr>
              <w:t>广东前海律师事务所庄海波律师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bidi="ar"/>
              </w:rPr>
              <w:t>9:30–9:35</w:t>
            </w:r>
          </w:p>
        </w:tc>
        <w:tc>
          <w:tcPr>
            <w:tcW w:w="5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bidi="ar"/>
              </w:rPr>
              <w:t>主持人开场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bidi="ar"/>
              </w:rPr>
              <w:t>9:35–11:00</w:t>
            </w:r>
          </w:p>
        </w:tc>
        <w:tc>
          <w:tcPr>
            <w:tcW w:w="2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知识产权管理标准化与战略布局策略（上）</w:t>
            </w:r>
          </w:p>
        </w:tc>
        <w:tc>
          <w:tcPr>
            <w:tcW w:w="332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lang w:bidi="ar"/>
              </w:rPr>
              <w:t>卢思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bidi="ar"/>
              </w:rPr>
              <w:t>（广东省知识产权服务标准化技术委员会委员，广西知识产权发展研究院研究员）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bidi="ar"/>
              </w:rPr>
              <w:t>11:00-11:05</w:t>
            </w:r>
          </w:p>
        </w:tc>
        <w:tc>
          <w:tcPr>
            <w:tcW w:w="5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bidi="ar"/>
              </w:rPr>
              <w:t>休息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  <w:jc w:val="center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bidi="ar"/>
              </w:rPr>
              <w:t>11:05-12:15</w:t>
            </w:r>
          </w:p>
        </w:tc>
        <w:tc>
          <w:tcPr>
            <w:tcW w:w="2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知识产权管理标准化与战略布局策略（下）</w:t>
            </w:r>
          </w:p>
        </w:tc>
        <w:tc>
          <w:tcPr>
            <w:tcW w:w="332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lang w:bidi="ar"/>
              </w:rPr>
              <w:t>周善明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bidi="ar"/>
              </w:rPr>
              <w:t>（广东省知识产权专家库专家）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bidi="ar"/>
              </w:rPr>
              <w:t>12:15-12:30</w:t>
            </w:r>
          </w:p>
        </w:tc>
        <w:tc>
          <w:tcPr>
            <w:tcW w:w="578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bidi="ar"/>
              </w:rPr>
              <w:t>互动交流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lang w:bidi="ar"/>
              </w:rPr>
              <w:t>下午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bidi="ar"/>
              </w:rPr>
              <w:t>14:00-14:30</w:t>
            </w:r>
          </w:p>
        </w:tc>
        <w:tc>
          <w:tcPr>
            <w:tcW w:w="5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bidi="ar"/>
              </w:rPr>
              <w:t>签  到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bidi="ar"/>
              </w:rPr>
              <w:t>14:30–14:35</w:t>
            </w:r>
          </w:p>
        </w:tc>
        <w:tc>
          <w:tcPr>
            <w:tcW w:w="5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bidi="ar"/>
              </w:rPr>
              <w:t>主持人开场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bidi="ar"/>
              </w:rPr>
              <w:t>14:35-16:00</w:t>
            </w:r>
          </w:p>
        </w:tc>
        <w:tc>
          <w:tcPr>
            <w:tcW w:w="2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bidi="ar"/>
              </w:rPr>
              <w:t>正确运用专利战略，打造企业核心IP（上）</w:t>
            </w:r>
          </w:p>
        </w:tc>
        <w:tc>
          <w:tcPr>
            <w:tcW w:w="332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lang w:bidi="ar"/>
              </w:rPr>
              <w:t>周林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bidi="ar"/>
              </w:rPr>
              <w:t>(深圳市知识产权中心涉外专家、广东前海律师事务所律师、深圳中细软知识产权运营有限公司高级顾问)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bidi="ar"/>
              </w:rPr>
              <w:t>16:00-16:15</w:t>
            </w:r>
          </w:p>
        </w:tc>
        <w:tc>
          <w:tcPr>
            <w:tcW w:w="5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bidi="ar"/>
              </w:rPr>
              <w:t>茶歇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bidi="ar"/>
              </w:rPr>
              <w:t>16:15-17:15</w:t>
            </w:r>
          </w:p>
        </w:tc>
        <w:tc>
          <w:tcPr>
            <w:tcW w:w="2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bidi="ar"/>
              </w:rPr>
              <w:t>正确运用专利战略，打造企业核心IP（下）</w:t>
            </w:r>
          </w:p>
        </w:tc>
        <w:tc>
          <w:tcPr>
            <w:tcW w:w="332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lang w:bidi="ar"/>
              </w:rPr>
              <w:t>周林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bidi="ar"/>
              </w:rPr>
              <w:t>(深圳市知识产权中心涉外专家、广东前海律师事务所律师、深圳中细软知识产权运营有限公司高级顾问)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bidi="ar"/>
              </w:rPr>
              <w:t>17:15-17:30</w:t>
            </w:r>
          </w:p>
        </w:tc>
        <w:tc>
          <w:tcPr>
            <w:tcW w:w="5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bidi="ar"/>
              </w:rPr>
              <w:t>互动交流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rPr>
          <w:sz w:val="24"/>
        </w:rPr>
      </w:pPr>
    </w:p>
    <w:sectPr>
      <w:footerReference r:id="rId3" w:type="default"/>
      <w:pgSz w:w="11906" w:h="16838"/>
      <w:pgMar w:top="1440" w:right="1800" w:bottom="131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128F6F"/>
    <w:multiLevelType w:val="singleLevel"/>
    <w:tmpl w:val="8B128F6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0D819F3"/>
    <w:multiLevelType w:val="singleLevel"/>
    <w:tmpl w:val="20D819F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23B1FEF"/>
    <w:rsid w:val="00061012"/>
    <w:rsid w:val="00143109"/>
    <w:rsid w:val="001D1656"/>
    <w:rsid w:val="00254600"/>
    <w:rsid w:val="002864A7"/>
    <w:rsid w:val="0046042A"/>
    <w:rsid w:val="00662307"/>
    <w:rsid w:val="007828E0"/>
    <w:rsid w:val="00826E61"/>
    <w:rsid w:val="008D1A13"/>
    <w:rsid w:val="009E6253"/>
    <w:rsid w:val="00D350B0"/>
    <w:rsid w:val="00D63BA7"/>
    <w:rsid w:val="00E02EBF"/>
    <w:rsid w:val="00F36D45"/>
    <w:rsid w:val="00F756AE"/>
    <w:rsid w:val="00FB62DA"/>
    <w:rsid w:val="3AC4793A"/>
    <w:rsid w:val="48DD5F69"/>
    <w:rsid w:val="51504ED7"/>
    <w:rsid w:val="56B15DF4"/>
    <w:rsid w:val="6D117A9C"/>
    <w:rsid w:val="723B1FEF"/>
    <w:rsid w:val="76BC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5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177</Words>
  <Characters>1015</Characters>
  <Lines>8</Lines>
  <Paragraphs>2</Paragraphs>
  <TotalTime>10</TotalTime>
  <ScaleCrop>false</ScaleCrop>
  <LinksUpToDate>false</LinksUpToDate>
  <CharactersWithSpaces>1190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2021-09-30T07:34:00Z</dcterms:created>
  <dc:creator>王秋雯</dc:creator>
  <cp:lastModifiedBy>刘妍彤</cp:lastModifiedBy>
  <dcterms:modified xsi:type="dcterms:W3CDTF">2021-10-11T02:37:51Z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