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深圳市2021年农业发展专项资金休闲农业项目申报指南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根据《深圳市农业发展专项资金管理办法》（深经贸信息规〔2018〕2号）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《深圳市农业发展专项资金资助操作规程》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（深市监规〔2019〕8号）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《深圳市市场监督管理局专项资金管理办法》（深市监规〔2020〕3号）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有关要求，制定本申报指南。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firstLine="742" w:firstLineChars="232"/>
        <w:jc w:val="left"/>
        <w:textAlignment w:val="auto"/>
        <w:rPr>
          <w:rFonts w:hint="default" w:ascii="仿宋_GB2312" w:hAnsi="仿宋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2020年度，本市农业企业在深圳市区域内建设的休闲农业项目，被评定为“国家级休闲农业示范点”“省级休闲农业示范点”“市级休闲农业示范点”的休闲农业项目。</w:t>
      </w:r>
    </w:p>
    <w:p>
      <w:pPr>
        <w:snapToGrid w:val="0"/>
        <w:spacing w:line="560" w:lineRule="exact"/>
        <w:ind w:left="384" w:leftChars="183" w:right="-2" w:firstLine="450" w:firstLineChars="1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</w:rPr>
        <w:t>申</w:t>
      </w:r>
      <w:r>
        <w:rPr>
          <w:rFonts w:hint="eastAsia" w:ascii="黑体" w:hAnsi="黑体" w:eastAsia="黑体"/>
          <w:sz w:val="30"/>
          <w:szCs w:val="30"/>
          <w:lang w:eastAsia="zh-CN"/>
        </w:rPr>
        <w:t>请</w:t>
      </w:r>
      <w:r>
        <w:rPr>
          <w:rFonts w:hint="eastAsia" w:ascii="黑体" w:hAnsi="黑体" w:eastAsia="黑体"/>
          <w:sz w:val="30"/>
          <w:szCs w:val="30"/>
        </w:rPr>
        <w:t>条件及要求</w:t>
      </w:r>
    </w:p>
    <w:p>
      <w:pPr>
        <w:widowControl/>
        <w:snapToGrid w:val="0"/>
        <w:spacing w:line="560" w:lineRule="exact"/>
        <w:ind w:left="0" w:leftChars="0" w:right="-2" w:firstLine="643" w:firstLineChars="200"/>
        <w:jc w:val="left"/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一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请企业应当符合以下条件：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在深圳市注册、经营2年以上，企业发展符合国家、省以及深圳市农业产业发展政策。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right="-2" w:rightChars="0" w:firstLine="640" w:firstLineChars="200"/>
        <w:jc w:val="left"/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2.被新认定为国家、省、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市级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休闲农业示范点的休闲农业项目。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申报企业未出现《深圳市农业发展专项资金管理办法》第十一条所规定的情形。</w:t>
      </w:r>
    </w:p>
    <w:p>
      <w:pPr>
        <w:widowControl/>
        <w:snapToGrid w:val="0"/>
        <w:spacing w:line="560" w:lineRule="exact"/>
        <w:ind w:right="-2" w:firstLine="745" w:firstLineChars="232"/>
        <w:jc w:val="left"/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二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请企业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有下列情形之一的，不予资助：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1.不符合专项资金管理办法、操作规程或者申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指南要求的；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2.同一项目多头或者重复申报市级财政性资金资助的；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3.对往年专项资金资助项目经绩效评价或者鉴证确认不合格的；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4.被列入市财政专项资金违规、失信信息名单的；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5.经查询深圳市信用网，发现有严重违法失信信息的；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6.经查询人民法院公告网，发现已进入破产清算程序等情形的。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不符合国家、省以及深圳市农业产业发展政策和生态保护要求的；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应列入政府投资或市其他财政性专项资金安排资助的项目；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政策法规规定不允许兴办的项目；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10.规定时间内，深圳信用网上存在被财政、海关、工商、税务、安监、环保等行政主管部门处以较大金额罚款记录；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11.3年内存在被处予责令停产停业、暂扣或吊销许可证等行政处罚记录；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项目逾期未申请验收达1年以上；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验收不合格项目未满3年；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14.申报单位截止申报之日2年内有资金、土地使用和质量安全等方面违法违规行为被查处的；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申报单位被列入失信“黑名单”的；</w:t>
      </w:r>
    </w:p>
    <w:p>
      <w:pPr>
        <w:spacing w:line="560" w:lineRule="exact"/>
        <w:ind w:right="-2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16.申报单位违反本办法规定，正在接受有关部门调查的；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" w:firstLine="742" w:firstLineChars="23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由市农业主管部门、市财政部门认定的其他不符合本专项资金使用范围的。</w:t>
      </w:r>
    </w:p>
    <w:p>
      <w:pPr>
        <w:spacing w:line="560" w:lineRule="exact"/>
        <w:ind w:right="-2" w:firstLine="643" w:firstLineChars="200"/>
        <w:jc w:val="left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>）相关要求及法律责任</w:t>
      </w:r>
    </w:p>
    <w:p>
      <w:pPr>
        <w:spacing w:line="560" w:lineRule="exact"/>
        <w:ind w:right="-2" w:firstLine="585" w:firstLineChars="183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请企业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应当按照《深圳市市场监督管理局专项资金管理办法》《深圳市农业发展专项资金管理办法》《深圳市农业发展专项资金资助操作规程》和本申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指南的要求提交申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材料，并对提交材料的真实性、合法性、有效性负责，不得弄虚作假、套取或者骗取专项资金。若有违反，将依据《深圳市市场监督管理局专项资金管理办法》《深圳市农业发展专项资金管理办法》和《深圳市农业发展专项资金资助操作规程》的相关规定追究法律责任。</w:t>
      </w:r>
    </w:p>
    <w:p>
      <w:pPr>
        <w:snapToGrid w:val="0"/>
        <w:spacing w:line="560" w:lineRule="exact"/>
        <w:ind w:left="-9" w:right="-2" w:firstLine="425" w:firstLineChars="133"/>
        <w:jc w:val="left"/>
        <w:rPr>
          <w:rFonts w:hint="default" w:ascii="黑体" w:hAnsi="黑体" w:eastAsia="黑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kern w:val="0"/>
          <w:sz w:val="30"/>
          <w:szCs w:val="30"/>
        </w:rPr>
        <w:t>三、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申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请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方式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、时间和材料</w:t>
      </w:r>
    </w:p>
    <w:p>
      <w:pPr>
        <w:spacing w:line="560" w:lineRule="exact"/>
        <w:ind w:left="0" w:leftChars="0" w:right="-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申请方式：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符合条件的企业向深圳市市场监督管理局正式递交申请材料。</w:t>
      </w:r>
    </w:p>
    <w:p>
      <w:pPr>
        <w:numPr>
          <w:ilvl w:val="0"/>
          <w:numId w:val="1"/>
        </w:numPr>
        <w:spacing w:line="560" w:lineRule="exact"/>
        <w:ind w:left="0" w:leftChars="0" w:right="-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申请时间：</w:t>
      </w:r>
    </w:p>
    <w:p>
      <w:pPr>
        <w:spacing w:line="560" w:lineRule="exact"/>
        <w:ind w:left="0" w:leftChars="0" w:right="-2" w:firstLine="640" w:firstLineChars="200"/>
        <w:jc w:val="left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2021年11月2日-2021年12月1日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left="638" w:leftChars="304" w:right="-2" w:firstLine="0" w:firstLineChars="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（三）申请材料：</w:t>
      </w:r>
    </w:p>
    <w:p>
      <w:pPr>
        <w:widowControl/>
        <w:snapToGrid w:val="0"/>
        <w:spacing w:line="560" w:lineRule="exact"/>
        <w:ind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被新认定为国家、省、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</w:rPr>
        <w:t>市级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休闲农业示范点的休闲农业项目证明材料。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包括公布名单的文件复印件（加盖企业公章确认）、证书（国家级、省级）复印件（加盖企业公章确认）和牌匾照片（国家级、省级和市级）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right="-2"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企业法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定代表人或者主要负责人身份证复印件（加盖申报单位公章）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right="-2"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3.企业信用报告（完整版）；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申报人承诺书（对申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请材料</w:t>
      </w:r>
      <w:r>
        <w:rPr>
          <w:rFonts w:hint="eastAsia" w:ascii="仿宋_GB2312" w:hAnsi="仿宋" w:eastAsia="仿宋_GB2312"/>
          <w:sz w:val="32"/>
          <w:szCs w:val="32"/>
        </w:rPr>
        <w:t>真实性、准确性和完整性，守法经营及履行安全生产责任，未重复申报项目等作出承诺）。</w:t>
      </w:r>
    </w:p>
    <w:p>
      <w:pPr>
        <w:snapToGrid w:val="0"/>
        <w:spacing w:line="560" w:lineRule="exact"/>
        <w:ind w:right="-2"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、办理程序及标准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2" w:firstLineChars="153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（一）办理程序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发布申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/>
          <w:sz w:val="32"/>
          <w:szCs w:val="32"/>
        </w:rPr>
        <w:t>指南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―</w:t>
      </w:r>
      <w:r>
        <w:rPr>
          <w:rFonts w:hint="eastAsia" w:ascii="仿宋_GB2312" w:hAnsi="仿宋" w:eastAsia="仿宋_GB2312"/>
          <w:sz w:val="32"/>
          <w:szCs w:val="32"/>
        </w:rPr>
        <w:t>项目受理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―</w:t>
      </w:r>
      <w:r>
        <w:rPr>
          <w:rFonts w:hint="eastAsia" w:ascii="仿宋_GB2312" w:hAnsi="仿宋" w:eastAsia="仿宋_GB2312"/>
          <w:sz w:val="32"/>
          <w:szCs w:val="32"/>
        </w:rPr>
        <w:t>项目审查</w:t>
      </w:r>
      <w:r>
        <w:rPr>
          <w:rFonts w:hint="eastAsia" w:ascii="宋体" w:hAnsi="宋体" w:cs="宋体"/>
          <w:color w:val="000000"/>
          <w:sz w:val="32"/>
          <w:szCs w:val="32"/>
        </w:rPr>
        <w:t>―</w:t>
      </w:r>
      <w:r>
        <w:rPr>
          <w:rFonts w:hint="eastAsia" w:ascii="仿宋_GB2312" w:hAnsi="仿宋" w:eastAsia="仿宋_GB2312"/>
          <w:sz w:val="32"/>
          <w:szCs w:val="32"/>
        </w:rPr>
        <w:t>确定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奖励</w:t>
      </w:r>
      <w:r>
        <w:rPr>
          <w:rFonts w:hint="eastAsia" w:ascii="仿宋_GB2312" w:hAnsi="仿宋" w:eastAsia="仿宋_GB2312"/>
          <w:sz w:val="32"/>
          <w:szCs w:val="32"/>
        </w:rPr>
        <w:t>计划及公示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预算管理及资金拨付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 w:right="0" w:rightChars="0" w:firstLine="113" w:firstLine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资助标准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right="-2" w:rightChars="0" w:firstLine="640" w:firstLineChars="200"/>
        <w:jc w:val="left"/>
        <w:rPr>
          <w:rFonts w:hint="eastAsia" w:ascii="楷体_GB2312" w:hAnsi="楷体_GB2312" w:eastAsia="仿宋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本市农业企业在深圳市区域内建设的休闲农业项目，被评定为“国家级休闲农业示范点”、“省级休闲农业示范点”、“市级休闲农业示范点”的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，分别给予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0万元和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0万元的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一次性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奖励。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其中被取消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休闲农业示范点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资格再次认定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休闲农业示范点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的，不予重复奖励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。</w:t>
      </w:r>
    </w:p>
    <w:p>
      <w:pPr>
        <w:widowControl/>
        <w:snapToGrid w:val="0"/>
        <w:spacing w:line="560" w:lineRule="exact"/>
        <w:ind w:right="-2"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  <w:lang w:eastAsia="zh-CN"/>
        </w:rPr>
        <w:t>项目审查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内容</w:t>
      </w:r>
    </w:p>
    <w:p>
      <w:pPr>
        <w:spacing w:line="560" w:lineRule="exact"/>
        <w:ind w:right="-2" w:firstLine="585" w:firstLineChars="183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市场监管部门依据《深圳市市场监督管理局专项资金管理办法》《深圳市农业发展专项资金管理办法》《深圳市农业发展专项资金资助操作规程》有关规定对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拟奖励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企业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是否重复资助和违法违规等进行审查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right="-2" w:firstLine="585" w:firstLineChars="183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、申请决定机关和业务咨询</w:t>
      </w:r>
    </w:p>
    <w:p>
      <w:pPr>
        <w:snapToGrid w:val="0"/>
        <w:spacing w:line="560" w:lineRule="exact"/>
        <w:ind w:right="-2" w:firstLine="585" w:firstLineChars="183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决定机关：深圳市市场监督管理局。</w:t>
      </w:r>
    </w:p>
    <w:p>
      <w:pPr>
        <w:spacing w:line="560" w:lineRule="exact"/>
        <w:ind w:right="-2" w:firstLine="585" w:firstLineChars="183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业务咨询联系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电话：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83070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251,83070215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。</w:t>
      </w:r>
    </w:p>
    <w:p/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E14E1"/>
    <w:multiLevelType w:val="singleLevel"/>
    <w:tmpl w:val="8CCE14E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D1C54"/>
    <w:rsid w:val="20B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2021-11-02T01:24:00Z</dcterms:created>
  <dc:creator>李冰聪</dc:creator>
  <cp:lastModifiedBy>李冰聪</cp:lastModifiedBy>
  <dcterms:modified xsi:type="dcterms:W3CDTF">2021-11-02T01:24:49Z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