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××市场知识产权保护制度（参考文本）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为塑造流通领域专业市场诚实经商的管理理念，增强知识产权保护意识，营造公平竞争秩序，提升市场品牌形象，根据有关知识产权法律法规，制定本文件。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市场的知识产权保护按照政府引导、市场主办方负责、市场内商家自律、消费者监督的原则开展各项工作。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市场的知识产权保护目标是：在维护知识产权权利人和消费者的合法权益同时，实现生产、流通和消费三者间的利益共赢。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设立知识产权保护办公室</w:t>
      </w:r>
    </w:p>
    <w:p>
      <w:pPr>
        <w:ind w:left="0"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市场</w:t>
      </w:r>
      <w:r>
        <w:rPr>
          <w:rFonts w:ascii="仿宋" w:hAnsi="仿宋" w:eastAsia="仿宋" w:cs="仿宋"/>
          <w:sz w:val="32"/>
          <w:szCs w:val="40"/>
        </w:rPr>
        <w:t>应设立专门的</w:t>
      </w:r>
      <w:r>
        <w:rPr>
          <w:rFonts w:hint="eastAsia" w:ascii="仿宋" w:hAnsi="仿宋" w:eastAsia="仿宋" w:cs="仿宋"/>
          <w:sz w:val="32"/>
          <w:szCs w:val="40"/>
        </w:rPr>
        <w:t>知识产权保护办公室（简称“保护办公室”），</w:t>
      </w:r>
      <w:r>
        <w:rPr>
          <w:rFonts w:ascii="仿宋" w:hAnsi="仿宋" w:eastAsia="仿宋" w:cs="仿宋"/>
          <w:sz w:val="32"/>
          <w:szCs w:val="40"/>
        </w:rPr>
        <w:t>明确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工作</w:t>
      </w:r>
      <w:r>
        <w:rPr>
          <w:rFonts w:ascii="仿宋" w:hAnsi="仿宋" w:eastAsia="仿宋" w:cs="仿宋"/>
          <w:sz w:val="32"/>
          <w:szCs w:val="40"/>
        </w:rPr>
        <w:t>职责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提供工作经费，</w:t>
      </w:r>
      <w:r>
        <w:rPr>
          <w:rFonts w:hint="eastAsia" w:ascii="仿宋" w:hAnsi="仿宋" w:eastAsia="仿宋" w:cs="仿宋"/>
          <w:sz w:val="32"/>
          <w:szCs w:val="40"/>
        </w:rPr>
        <w:t>具体</w:t>
      </w:r>
      <w:r>
        <w:rPr>
          <w:rFonts w:ascii="仿宋" w:hAnsi="仿宋" w:eastAsia="仿宋" w:cs="仿宋"/>
          <w:sz w:val="32"/>
          <w:szCs w:val="40"/>
        </w:rPr>
        <w:t>开展各项知识产权保护</w:t>
      </w:r>
      <w:r>
        <w:rPr>
          <w:rFonts w:hint="eastAsia" w:ascii="仿宋" w:hAnsi="仿宋" w:eastAsia="仿宋" w:cs="仿宋"/>
          <w:sz w:val="32"/>
          <w:szCs w:val="40"/>
        </w:rPr>
        <w:t>工作。保护办公室负责人</w:t>
      </w:r>
      <w:r>
        <w:rPr>
          <w:rFonts w:ascii="仿宋" w:hAnsi="仿宋" w:eastAsia="仿宋" w:cs="仿宋"/>
          <w:sz w:val="32"/>
          <w:szCs w:val="40"/>
        </w:rPr>
        <w:t>由</w:t>
      </w:r>
      <w:r>
        <w:rPr>
          <w:rFonts w:hint="eastAsia" w:ascii="仿宋" w:hAnsi="仿宋" w:eastAsia="仿宋" w:cs="仿宋"/>
          <w:sz w:val="32"/>
          <w:szCs w:val="40"/>
        </w:rPr>
        <w:t>专业市场的主要领导担任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40"/>
        </w:rPr>
        <w:t>保护办公室的工作职责如下：</w:t>
      </w:r>
    </w:p>
    <w:p>
      <w:pPr>
        <w:numPr>
          <w:ilvl w:val="0"/>
          <w:numId w:val="2"/>
        </w:numPr>
        <w:ind w:left="64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沟通与</w:t>
      </w:r>
      <w:r>
        <w:rPr>
          <w:rFonts w:ascii="仿宋" w:hAnsi="仿宋" w:eastAsia="仿宋" w:cs="仿宋"/>
          <w:sz w:val="32"/>
          <w:szCs w:val="40"/>
        </w:rPr>
        <w:t>衔接</w:t>
      </w:r>
      <w:r>
        <w:rPr>
          <w:rFonts w:hint="eastAsia" w:ascii="仿宋" w:hAnsi="仿宋" w:eastAsia="仿宋" w:cs="仿宋"/>
          <w:sz w:val="32"/>
          <w:szCs w:val="40"/>
        </w:rPr>
        <w:t>知识产权主管部门、各</w:t>
      </w:r>
      <w:r>
        <w:rPr>
          <w:rFonts w:hint="eastAsia" w:ascii="仿宋GB2312" w:hAnsi="仿宋GB2312" w:eastAsia="仿宋GB2312" w:cs="仿宋GB2312"/>
          <w:sz w:val="32"/>
          <w:szCs w:val="40"/>
        </w:rPr>
        <w:t>行业（商）协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会</w:t>
      </w:r>
      <w:r>
        <w:rPr>
          <w:rFonts w:hint="eastAsia" w:ascii="仿宋" w:hAnsi="仿宋" w:eastAsia="仿宋" w:cs="仿宋"/>
          <w:sz w:val="32"/>
          <w:szCs w:val="40"/>
        </w:rPr>
        <w:t>；</w:t>
      </w:r>
    </w:p>
    <w:p>
      <w:pPr>
        <w:ind w:left="64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（二）建立健全知识产权相关规章制度；</w:t>
      </w:r>
    </w:p>
    <w:p>
      <w:pPr>
        <w:ind w:left="64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（三）坚持开展市场知识产权</w:t>
      </w:r>
      <w:r>
        <w:rPr>
          <w:rFonts w:hint="eastAsia" w:ascii="仿宋GB2312" w:hAnsi="仿宋GB2312" w:eastAsia="仿宋GB2312" w:cs="仿宋GB2312"/>
          <w:sz w:val="32"/>
          <w:szCs w:val="40"/>
        </w:rPr>
        <w:t>日常保护管理和检查</w:t>
      </w:r>
      <w:r>
        <w:rPr>
          <w:rFonts w:hint="eastAsia" w:ascii="仿宋" w:hAnsi="仿宋" w:eastAsia="仿宋" w:cs="仿宋"/>
          <w:sz w:val="32"/>
          <w:szCs w:val="40"/>
        </w:rPr>
        <w:t>；</w:t>
      </w:r>
    </w:p>
    <w:p>
      <w:pPr>
        <w:ind w:left="64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（四）妥善处理</w:t>
      </w:r>
      <w:r>
        <w:rPr>
          <w:rFonts w:hint="eastAsia" w:ascii="仿宋GB2312" w:hAnsi="仿宋GB2312" w:eastAsia="仿宋GB2312" w:cs="仿宋GB2312"/>
          <w:sz w:val="32"/>
          <w:szCs w:val="40"/>
        </w:rPr>
        <w:t>知识产权纠纷</w:t>
      </w:r>
      <w:r>
        <w:rPr>
          <w:rFonts w:hint="eastAsia" w:ascii="仿宋" w:hAnsi="仿宋" w:eastAsia="仿宋" w:cs="仿宋"/>
          <w:sz w:val="32"/>
          <w:szCs w:val="40"/>
        </w:rPr>
        <w:t>；</w:t>
      </w:r>
    </w:p>
    <w:p>
      <w:pPr>
        <w:ind w:left="64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（五）建立市场档案管理和诚信管理制度；</w:t>
      </w:r>
    </w:p>
    <w:p>
      <w:pPr>
        <w:ind w:left="64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（六）开展知识产权宣传和培训，营造良好的知识产权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保护氛围。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完善</w:t>
      </w:r>
      <w:r>
        <w:rPr>
          <w:rFonts w:ascii="仿宋" w:hAnsi="仿宋" w:eastAsia="仿宋" w:cs="仿宋"/>
          <w:sz w:val="32"/>
          <w:szCs w:val="40"/>
        </w:rPr>
        <w:t>市场准入制度</w:t>
      </w:r>
    </w:p>
    <w:p>
      <w:pPr>
        <w:ind w:left="160" w:firstLine="480" w:firstLineChars="15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（一）对商户的知识产权诚信信息展开调查；</w:t>
      </w:r>
    </w:p>
    <w:p>
      <w:pPr>
        <w:ind w:left="160" w:firstLine="480" w:firstLineChars="15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（二）与其</w:t>
      </w:r>
      <w:r>
        <w:rPr>
          <w:rFonts w:ascii="仿宋" w:hAnsi="仿宋" w:eastAsia="仿宋" w:cs="仿宋"/>
          <w:sz w:val="32"/>
          <w:szCs w:val="40"/>
        </w:rPr>
        <w:t>签订《经营商户知识产权承诺书》</w:t>
      </w:r>
      <w:r>
        <w:rPr>
          <w:rFonts w:hint="eastAsia" w:ascii="仿宋" w:hAnsi="仿宋" w:eastAsia="仿宋" w:cs="仿宋"/>
          <w:sz w:val="32"/>
          <w:szCs w:val="40"/>
        </w:rPr>
        <w:t>，告知</w:t>
      </w:r>
      <w:r>
        <w:rPr>
          <w:rFonts w:hint="eastAsia" w:ascii="仿宋GB2312" w:hAnsi="仿宋GB2312" w:eastAsia="仿宋GB2312" w:cs="仿宋GB2312"/>
          <w:sz w:val="32"/>
          <w:szCs w:val="40"/>
        </w:rPr>
        <w:t>有关知识产权诚信经营和保护管理制度的事宜；</w:t>
      </w:r>
    </w:p>
    <w:p>
      <w:pPr>
        <w:ind w:left="160" w:firstLine="480" w:firstLineChars="15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（三）在与</w:t>
      </w:r>
      <w:r>
        <w:rPr>
          <w:rFonts w:ascii="仿宋GB2312" w:hAnsi="仿宋GB2312" w:eastAsia="仿宋GB2312" w:cs="仿宋GB2312"/>
          <w:sz w:val="32"/>
          <w:szCs w:val="40"/>
        </w:rPr>
        <w:t>商户签订的</w:t>
      </w:r>
      <w:r>
        <w:rPr>
          <w:rFonts w:hint="eastAsia" w:ascii="仿宋GB2312" w:hAnsi="仿宋GB2312" w:eastAsia="仿宋GB2312" w:cs="仿宋GB2312"/>
          <w:sz w:val="32"/>
          <w:szCs w:val="40"/>
        </w:rPr>
        <w:t>合同中约定知识产权保护权利义务等相关条款</w:t>
      </w:r>
      <w:r>
        <w:rPr>
          <w:rFonts w:hint="eastAsia" w:ascii="仿宋" w:hAnsi="仿宋" w:eastAsia="仿宋" w:cs="仿宋"/>
          <w:sz w:val="32"/>
          <w:szCs w:val="40"/>
        </w:rPr>
        <w:t>；</w:t>
      </w:r>
    </w:p>
    <w:p>
      <w:pPr>
        <w:ind w:left="160" w:firstLine="480" w:firstLineChars="15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（四）</w:t>
      </w:r>
      <w:r>
        <w:rPr>
          <w:rFonts w:ascii="仿宋" w:hAnsi="仿宋" w:eastAsia="仿宋" w:cs="仿宋"/>
          <w:sz w:val="32"/>
          <w:szCs w:val="40"/>
        </w:rPr>
        <w:t>要求商户</w:t>
      </w:r>
      <w:r>
        <w:rPr>
          <w:rFonts w:hint="eastAsia" w:ascii="仿宋" w:hAnsi="仿宋" w:eastAsia="仿宋" w:cs="仿宋"/>
          <w:sz w:val="32"/>
          <w:szCs w:val="40"/>
        </w:rPr>
        <w:t>入驻</w:t>
      </w:r>
      <w:r>
        <w:rPr>
          <w:rFonts w:ascii="仿宋" w:hAnsi="仿宋" w:eastAsia="仿宋" w:cs="仿宋"/>
          <w:sz w:val="32"/>
          <w:szCs w:val="40"/>
        </w:rPr>
        <w:t>时填报《</w:t>
      </w:r>
      <w:r>
        <w:rPr>
          <w:rFonts w:hint="eastAsia" w:ascii="仿宋" w:hAnsi="仿宋" w:eastAsia="仿宋" w:cs="仿宋"/>
          <w:sz w:val="32"/>
          <w:szCs w:val="40"/>
        </w:rPr>
        <w:t>商品</w:t>
      </w:r>
      <w:r>
        <w:rPr>
          <w:rFonts w:ascii="仿宋" w:hAnsi="仿宋" w:eastAsia="仿宋" w:cs="仿宋"/>
          <w:sz w:val="32"/>
          <w:szCs w:val="40"/>
        </w:rPr>
        <w:t>知识产权</w:t>
      </w:r>
      <w:r>
        <w:rPr>
          <w:rFonts w:hint="eastAsia" w:ascii="仿宋" w:hAnsi="仿宋" w:eastAsia="仿宋" w:cs="仿宋"/>
          <w:sz w:val="32"/>
          <w:szCs w:val="40"/>
        </w:rPr>
        <w:t>信息</w:t>
      </w:r>
      <w:r>
        <w:rPr>
          <w:rFonts w:ascii="仿宋" w:hAnsi="仿宋" w:eastAsia="仿宋" w:cs="仿宋"/>
          <w:sz w:val="32"/>
          <w:szCs w:val="40"/>
        </w:rPr>
        <w:t>备案表》</w:t>
      </w:r>
      <w:r>
        <w:rPr>
          <w:rFonts w:hint="eastAsia" w:ascii="仿宋" w:hAnsi="仿宋" w:eastAsia="仿宋" w:cs="仿宋"/>
          <w:sz w:val="32"/>
          <w:szCs w:val="40"/>
        </w:rPr>
        <w:t>，提交知识产权</w:t>
      </w:r>
      <w:r>
        <w:rPr>
          <w:rFonts w:hint="eastAsia" w:ascii="仿宋GB2312" w:hAnsi="仿宋GB2312" w:eastAsia="仿宋GB2312" w:cs="仿宋GB2312"/>
          <w:sz w:val="32"/>
          <w:szCs w:val="40"/>
        </w:rPr>
        <w:t>权属证明材料</w:t>
      </w:r>
      <w:r>
        <w:rPr>
          <w:rFonts w:ascii="仿宋" w:hAnsi="仿宋" w:eastAsia="仿宋" w:cs="仿宋"/>
          <w:sz w:val="32"/>
          <w:szCs w:val="40"/>
        </w:rPr>
        <w:t>。</w:t>
      </w:r>
    </w:p>
    <w:p>
      <w:pPr>
        <w:numPr>
          <w:ilvl w:val="0"/>
          <w:numId w:val="1"/>
        </w:numPr>
        <w:ind w:left="160"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t>开展日常</w:t>
      </w:r>
      <w:r>
        <w:rPr>
          <w:rFonts w:hint="eastAsia" w:ascii="仿宋" w:hAnsi="仿宋" w:eastAsia="仿宋" w:cs="仿宋"/>
          <w:sz w:val="32"/>
          <w:szCs w:val="40"/>
        </w:rPr>
        <w:t>内部</w:t>
      </w:r>
      <w:r>
        <w:rPr>
          <w:rFonts w:ascii="仿宋" w:hAnsi="仿宋" w:eastAsia="仿宋" w:cs="仿宋"/>
          <w:sz w:val="32"/>
          <w:szCs w:val="40"/>
        </w:rPr>
        <w:t>检查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</w:t>
      </w:r>
      <w:r>
        <w:rPr>
          <w:rFonts w:ascii="仿宋" w:hAnsi="仿宋" w:eastAsia="仿宋" w:cs="仿宋"/>
          <w:sz w:val="32"/>
          <w:szCs w:val="40"/>
        </w:rPr>
        <w:t>建立市场内商品的知识产权数据库（纸质和电子数据库)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hint="eastAsia" w:ascii="仿宋GB2312" w:hAnsi="仿宋GB2312" w:eastAsia="仿宋GB2312" w:cs="仿宋GB2312"/>
          <w:sz w:val="32"/>
          <w:szCs w:val="40"/>
        </w:rPr>
        <w:t>对商品的知识产权信息进行动态管理</w:t>
      </w:r>
      <w:r>
        <w:rPr>
          <w:rFonts w:hint="eastAsia" w:ascii="仿宋" w:hAnsi="仿宋" w:eastAsia="仿宋" w:cs="仿宋"/>
          <w:sz w:val="32"/>
          <w:szCs w:val="40"/>
        </w:rPr>
        <w:t>；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</w:t>
      </w:r>
      <w:r>
        <w:rPr>
          <w:rFonts w:ascii="仿宋" w:hAnsi="仿宋" w:eastAsia="仿宋" w:cs="仿宋"/>
          <w:sz w:val="32"/>
          <w:szCs w:val="40"/>
        </w:rPr>
        <w:t>建立《市场知识产权商品检</w:t>
      </w:r>
      <w:r>
        <w:rPr>
          <w:rFonts w:hint="eastAsia" w:ascii="仿宋" w:hAnsi="仿宋" w:eastAsia="仿宋" w:cs="仿宋"/>
          <w:sz w:val="32"/>
          <w:szCs w:val="40"/>
        </w:rPr>
        <w:t>控</w:t>
      </w:r>
      <w:r>
        <w:rPr>
          <w:rFonts w:ascii="仿宋" w:hAnsi="仿宋" w:eastAsia="仿宋" w:cs="仿宋"/>
          <w:sz w:val="32"/>
          <w:szCs w:val="40"/>
        </w:rPr>
        <w:t>制度》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ascii="仿宋" w:hAnsi="仿宋" w:eastAsia="仿宋" w:cs="仿宋"/>
          <w:sz w:val="32"/>
          <w:szCs w:val="40"/>
        </w:rPr>
        <w:t>通过日常的检查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ascii="仿宋" w:hAnsi="仿宋" w:eastAsia="仿宋" w:cs="仿宋"/>
          <w:sz w:val="32"/>
          <w:szCs w:val="40"/>
        </w:rPr>
        <w:t>及时发现问题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ascii="仿宋" w:hAnsi="仿宋" w:eastAsia="仿宋" w:cs="仿宋"/>
          <w:sz w:val="32"/>
          <w:szCs w:val="40"/>
        </w:rPr>
        <w:t>解决问题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ascii="仿宋" w:hAnsi="仿宋" w:eastAsia="仿宋" w:cs="仿宋"/>
          <w:sz w:val="32"/>
          <w:szCs w:val="40"/>
        </w:rPr>
        <w:t>避免引发重大知识产权纠纷。</w:t>
      </w:r>
    </w:p>
    <w:p>
      <w:pPr>
        <w:numPr>
          <w:ilvl w:val="0"/>
          <w:numId w:val="1"/>
        </w:numPr>
        <w:ind w:left="160"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处理知识产权纠纷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</w:t>
      </w:r>
      <w:r>
        <w:rPr>
          <w:rFonts w:ascii="仿宋" w:hAnsi="仿宋" w:eastAsia="仿宋" w:cs="仿宋"/>
          <w:sz w:val="32"/>
          <w:szCs w:val="40"/>
        </w:rPr>
        <w:t>委派专职人员</w:t>
      </w:r>
      <w:r>
        <w:rPr>
          <w:rFonts w:hint="eastAsia" w:ascii="仿宋" w:hAnsi="仿宋" w:eastAsia="仿宋" w:cs="仿宋"/>
          <w:sz w:val="32"/>
          <w:szCs w:val="40"/>
        </w:rPr>
        <w:t>负责纠纷处理工作；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</w:t>
      </w:r>
      <w:r>
        <w:rPr>
          <w:rFonts w:ascii="仿宋" w:hAnsi="仿宋" w:eastAsia="仿宋" w:cs="仿宋"/>
          <w:sz w:val="32"/>
          <w:szCs w:val="40"/>
        </w:rPr>
        <w:t>制定《市场知识产权纠纷处理</w:t>
      </w:r>
      <w:r>
        <w:rPr>
          <w:rFonts w:hint="eastAsia" w:ascii="仿宋" w:hAnsi="仿宋" w:eastAsia="仿宋" w:cs="仿宋"/>
          <w:sz w:val="32"/>
          <w:szCs w:val="40"/>
        </w:rPr>
        <w:t>制度</w:t>
      </w:r>
      <w:r>
        <w:rPr>
          <w:rFonts w:ascii="仿宋" w:hAnsi="仿宋" w:eastAsia="仿宋" w:cs="仿宋"/>
          <w:sz w:val="32"/>
          <w:szCs w:val="40"/>
        </w:rPr>
        <w:t>》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ascii="仿宋" w:hAnsi="仿宋" w:eastAsia="仿宋" w:cs="仿宋"/>
          <w:sz w:val="32"/>
          <w:szCs w:val="40"/>
        </w:rPr>
        <w:t>明确知识产权纠纷受理条件</w:t>
      </w:r>
      <w:r>
        <w:rPr>
          <w:rFonts w:hint="eastAsia" w:ascii="仿宋" w:hAnsi="仿宋" w:eastAsia="仿宋" w:cs="仿宋"/>
          <w:sz w:val="32"/>
          <w:szCs w:val="40"/>
        </w:rPr>
        <w:t>、</w:t>
      </w:r>
      <w:r>
        <w:rPr>
          <w:rFonts w:ascii="仿宋" w:hAnsi="仿宋" w:eastAsia="仿宋" w:cs="仿宋"/>
          <w:sz w:val="32"/>
          <w:szCs w:val="40"/>
        </w:rPr>
        <w:t>处理</w:t>
      </w:r>
      <w:r>
        <w:rPr>
          <w:rFonts w:hint="eastAsia" w:ascii="仿宋" w:hAnsi="仿宋" w:eastAsia="仿宋" w:cs="仿宋"/>
          <w:sz w:val="32"/>
          <w:szCs w:val="40"/>
        </w:rPr>
        <w:t>流程、处理措施，</w:t>
      </w:r>
      <w:r>
        <w:rPr>
          <w:rFonts w:ascii="仿宋" w:hAnsi="仿宋" w:eastAsia="仿宋" w:cs="仿宋"/>
          <w:sz w:val="32"/>
          <w:szCs w:val="40"/>
        </w:rPr>
        <w:t>记录商户所发生的知识产权纠纷</w:t>
      </w:r>
      <w:r>
        <w:rPr>
          <w:rFonts w:hint="eastAsia" w:ascii="仿宋" w:hAnsi="仿宋" w:eastAsia="仿宋" w:cs="仿宋"/>
          <w:sz w:val="32"/>
          <w:szCs w:val="40"/>
        </w:rPr>
        <w:t>；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（三）市场</w:t>
      </w:r>
      <w:r>
        <w:rPr>
          <w:rFonts w:ascii="仿宋" w:hAnsi="仿宋" w:eastAsia="仿宋" w:cs="仿宋"/>
          <w:sz w:val="32"/>
          <w:szCs w:val="40"/>
        </w:rPr>
        <w:t>无法自行解决的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hint="eastAsia" w:ascii="仿宋GB2312" w:hAnsi="仿宋GB2312" w:eastAsia="仿宋GB2312" w:cs="仿宋GB2312"/>
          <w:sz w:val="32"/>
          <w:szCs w:val="40"/>
        </w:rPr>
        <w:t>可</w:t>
      </w:r>
      <w:r>
        <w:rPr>
          <w:rFonts w:hint="eastAsia" w:ascii="仿宋" w:hAnsi="仿宋" w:eastAsia="仿宋" w:cs="仿宋"/>
          <w:sz w:val="32"/>
          <w:szCs w:val="40"/>
        </w:rPr>
        <w:t>报告</w:t>
      </w:r>
      <w:r>
        <w:rPr>
          <w:rFonts w:hint="eastAsia" w:ascii="仿宋GB2312" w:hAnsi="仿宋GB2312" w:eastAsia="仿宋GB2312" w:cs="仿宋GB2312"/>
          <w:sz w:val="32"/>
          <w:szCs w:val="40"/>
        </w:rPr>
        <w:t>知识产权主管部门</w:t>
      </w:r>
      <w:r>
        <w:rPr>
          <w:rFonts w:ascii="仿宋" w:hAnsi="仿宋" w:eastAsia="仿宋" w:cs="仿宋"/>
          <w:sz w:val="32"/>
          <w:szCs w:val="40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  <w:lang w:val="en-US" w:eastAsia="zh-CN"/>
        </w:rPr>
        <w:t>完善</w:t>
      </w:r>
      <w:r>
        <w:rPr>
          <w:rFonts w:hint="eastAsia" w:ascii="仿宋GB2312" w:hAnsi="仿宋GB2312" w:eastAsia="仿宋GB2312" w:cs="仿宋GB2312"/>
          <w:sz w:val="32"/>
          <w:szCs w:val="40"/>
        </w:rPr>
        <w:t>档案</w:t>
      </w:r>
      <w:r>
        <w:rPr>
          <w:rFonts w:hint="eastAsia" w:ascii="仿宋GB2312" w:hAnsi="仿宋GB2312" w:eastAsia="仿宋GB2312" w:cs="仿宋GB2312"/>
          <w:sz w:val="32"/>
          <w:szCs w:val="40"/>
          <w:lang w:val="en-US" w:eastAsia="zh-CN"/>
        </w:rPr>
        <w:t>管理</w:t>
      </w:r>
    </w:p>
    <w:p>
      <w:pPr>
        <w:ind w:firstLine="640" w:firstLineChars="200"/>
        <w:rPr>
          <w:rFonts w:ascii="仿宋GB2312" w:hAnsi="仿宋GB2312" w:eastAsia="仿宋GB2312" w:cs="仿宋GB2312"/>
          <w:b/>
          <w:bCs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（一）对商户的入驻申请材料、商品知识产权备案材料、日常检查情况、纠纷处理材料、诚信信息进行纸质和电子归档管理；</w:t>
      </w:r>
    </w:p>
    <w:p>
      <w:p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（二）</w:t>
      </w:r>
      <w:r>
        <w:rPr>
          <w:rFonts w:ascii="仿宋GB2312" w:hAnsi="仿宋GB2312" w:eastAsia="仿宋GB2312" w:cs="仿宋GB2312"/>
          <w:sz w:val="32"/>
          <w:szCs w:val="40"/>
        </w:rPr>
        <w:t>档案</w:t>
      </w:r>
      <w:r>
        <w:rPr>
          <w:rFonts w:hint="eastAsia" w:ascii="仿宋GB2312" w:hAnsi="仿宋GB2312" w:eastAsia="仿宋GB2312" w:cs="仿宋GB2312"/>
          <w:sz w:val="32"/>
          <w:szCs w:val="40"/>
        </w:rPr>
        <w:t>管理期限宜不少于3年，</w:t>
      </w:r>
      <w:r>
        <w:rPr>
          <w:rFonts w:ascii="仿宋GB2312" w:hAnsi="仿宋GB2312" w:eastAsia="仿宋GB2312" w:cs="仿宋GB2312"/>
          <w:sz w:val="32"/>
          <w:szCs w:val="40"/>
        </w:rPr>
        <w:t>自商户离场之日起</w:t>
      </w:r>
      <w:r>
        <w:rPr>
          <w:rFonts w:hint="eastAsia" w:ascii="仿宋GB2312" w:hAnsi="仿宋GB2312" w:eastAsia="仿宋GB2312" w:cs="仿宋GB2312"/>
          <w:sz w:val="32"/>
          <w:szCs w:val="40"/>
        </w:rPr>
        <w:t>算</w:t>
      </w:r>
      <w:r>
        <w:rPr>
          <w:rFonts w:ascii="仿宋GB2312" w:hAnsi="仿宋GB2312" w:eastAsia="仿宋GB2312" w:cs="仿宋GB2312"/>
          <w:sz w:val="32"/>
          <w:szCs w:val="40"/>
        </w:rPr>
        <w:t>。</w:t>
      </w:r>
      <w:r>
        <w:rPr>
          <w:rFonts w:hint="eastAsia" w:ascii="仿宋GB2312" w:hAnsi="仿宋GB2312" w:eastAsia="仿宋GB2312" w:cs="仿宋GB2312"/>
          <w:sz w:val="32"/>
          <w:szCs w:val="40"/>
        </w:rPr>
        <w:t>档案到期</w:t>
      </w:r>
      <w:r>
        <w:rPr>
          <w:rFonts w:ascii="仿宋GB2312" w:hAnsi="仿宋GB2312" w:eastAsia="仿宋GB2312" w:cs="仿宋GB2312"/>
          <w:sz w:val="32"/>
          <w:szCs w:val="40"/>
        </w:rPr>
        <w:t>销毁要严格履行审批、签字手续</w:t>
      </w:r>
      <w:r>
        <w:rPr>
          <w:rFonts w:hint="eastAsia" w:ascii="仿宋GB2312" w:hAnsi="仿宋GB2312" w:eastAsia="仿宋GB2312" w:cs="仿宋GB2312"/>
          <w:sz w:val="32"/>
          <w:szCs w:val="40"/>
        </w:rPr>
        <w:t>；</w:t>
      </w:r>
    </w:p>
    <w:p>
      <w:pPr>
        <w:ind w:firstLine="640" w:firstLineChars="200"/>
        <w:rPr>
          <w:rFonts w:ascii="仿宋" w:hAnsi="仿宋" w:eastAsia="仿宋GB2312" w:cs="仿宋"/>
          <w:b/>
          <w:bCs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（三）档案的借阅应严格履行登记、审批签字手续；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Cs/>
          <w:sz w:val="32"/>
          <w:szCs w:val="40"/>
        </w:rPr>
        <w:t>（四）</w:t>
      </w:r>
      <w:r>
        <w:rPr>
          <w:rFonts w:hint="eastAsia" w:ascii="仿宋GB2312" w:hAnsi="仿宋GB2312" w:eastAsia="仿宋GB2312" w:cs="仿宋GB2312"/>
          <w:sz w:val="32"/>
          <w:szCs w:val="40"/>
        </w:rPr>
        <w:t>司法机关、行政执法部门依法调取有关材料的，应积极配合提供。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b/>
          <w:bCs/>
          <w:color w:val="FF0000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加强知识产权诚信管理</w:t>
      </w:r>
    </w:p>
    <w:p>
      <w:pPr>
        <w:ind w:firstLine="640" w:firstLineChars="200"/>
        <w:rPr>
          <w:rFonts w:ascii="仿宋GB2312" w:hAnsi="仿宋GB2312" w:eastAsia="仿宋GB2312" w:cs="仿宋GB2312"/>
          <w:sz w:val="32"/>
          <w:szCs w:val="40"/>
        </w:rPr>
      </w:pPr>
      <w:r>
        <w:rPr>
          <w:rFonts w:ascii="仿宋GB2312" w:hAnsi="仿宋GB2312" w:eastAsia="仿宋GB2312" w:cs="仿宋GB2312"/>
          <w:sz w:val="32"/>
          <w:szCs w:val="40"/>
        </w:rPr>
        <w:t>(</w:t>
      </w:r>
      <w:r>
        <w:rPr>
          <w:rFonts w:hint="eastAsia" w:ascii="仿宋GB2312" w:hAnsi="仿宋GB2312" w:eastAsia="仿宋GB2312" w:cs="仿宋GB2312"/>
          <w:sz w:val="32"/>
          <w:szCs w:val="40"/>
        </w:rPr>
        <w:t>一</w:t>
      </w:r>
      <w:r>
        <w:rPr>
          <w:rFonts w:ascii="仿宋GB2312" w:hAnsi="仿宋GB2312" w:eastAsia="仿宋GB2312" w:cs="仿宋GB2312"/>
          <w:sz w:val="32"/>
          <w:szCs w:val="40"/>
        </w:rPr>
        <w:t>)</w:t>
      </w:r>
      <w:r>
        <w:rPr>
          <w:rFonts w:hint="eastAsia" w:ascii="仿宋GB2312" w:hAnsi="仿宋GB2312" w:eastAsia="仿宋GB2312" w:cs="仿宋GB2312"/>
          <w:sz w:val="32"/>
          <w:szCs w:val="40"/>
        </w:rPr>
        <w:t>加强</w:t>
      </w:r>
      <w:r>
        <w:rPr>
          <w:rFonts w:ascii="仿宋GB2312" w:hAnsi="仿宋GB2312" w:eastAsia="仿宋GB2312" w:cs="仿宋GB2312"/>
          <w:sz w:val="32"/>
          <w:szCs w:val="40"/>
        </w:rPr>
        <w:t>商户知识产权诚信档案</w:t>
      </w:r>
      <w:r>
        <w:rPr>
          <w:rFonts w:hint="eastAsia" w:ascii="仿宋GB2312" w:hAnsi="仿宋GB2312" w:eastAsia="仿宋GB2312" w:cs="仿宋GB2312"/>
          <w:sz w:val="32"/>
          <w:szCs w:val="40"/>
        </w:rPr>
        <w:t>管理，</w:t>
      </w:r>
      <w:r>
        <w:rPr>
          <w:rFonts w:ascii="仿宋GB2312" w:hAnsi="仿宋GB2312" w:eastAsia="仿宋GB2312" w:cs="仿宋GB2312"/>
          <w:sz w:val="32"/>
          <w:szCs w:val="40"/>
        </w:rPr>
        <w:t>重点记录商户经营商品涉及的知识产权类型</w:t>
      </w:r>
      <w:r>
        <w:rPr>
          <w:rFonts w:hint="eastAsia" w:ascii="仿宋GB2312" w:hAnsi="仿宋GB2312" w:eastAsia="仿宋GB2312" w:cs="仿宋GB2312"/>
          <w:sz w:val="32"/>
          <w:szCs w:val="40"/>
        </w:rPr>
        <w:t>、</w:t>
      </w:r>
      <w:r>
        <w:rPr>
          <w:rFonts w:ascii="仿宋GB2312" w:hAnsi="仿宋GB2312" w:eastAsia="仿宋GB2312" w:cs="仿宋GB2312"/>
          <w:sz w:val="32"/>
          <w:szCs w:val="40"/>
        </w:rPr>
        <w:t>商户诚信经营情况以及侵权纠纷处理情况</w:t>
      </w:r>
      <w:r>
        <w:rPr>
          <w:rFonts w:hint="eastAsia" w:ascii="仿宋GB2312" w:hAnsi="仿宋GB2312" w:eastAsia="仿宋GB2312" w:cs="仿宋GB2312"/>
          <w:sz w:val="32"/>
          <w:szCs w:val="40"/>
        </w:rPr>
        <w:t>，</w:t>
      </w:r>
      <w:r>
        <w:rPr>
          <w:rFonts w:ascii="仿宋GB2312" w:hAnsi="仿宋GB2312" w:eastAsia="仿宋GB2312" w:cs="仿宋GB2312"/>
          <w:sz w:val="32"/>
          <w:szCs w:val="40"/>
        </w:rPr>
        <w:t>及时了解各商户的知识产权信用情况</w:t>
      </w:r>
      <w:r>
        <w:rPr>
          <w:rFonts w:hint="eastAsia" w:ascii="仿宋GB2312" w:hAnsi="仿宋GB2312" w:eastAsia="仿宋GB2312" w:cs="仿宋GB2312"/>
          <w:sz w:val="32"/>
          <w:szCs w:val="40"/>
        </w:rPr>
        <w:t>；</w:t>
      </w:r>
    </w:p>
    <w:p>
      <w:pPr>
        <w:ind w:firstLine="480" w:firstLineChars="15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（二）制定知识产权诚信积分制度，明确</w:t>
      </w:r>
      <w:r>
        <w:rPr>
          <w:rFonts w:ascii="仿宋GB2312" w:hAnsi="仿宋GB2312" w:eastAsia="仿宋GB2312" w:cs="仿宋GB2312"/>
          <w:sz w:val="32"/>
          <w:szCs w:val="40"/>
        </w:rPr>
        <w:t>奖惩措施。</w:t>
      </w:r>
      <w:r>
        <w:rPr>
          <w:rFonts w:hint="eastAsia" w:ascii="仿宋GB2312" w:hAnsi="仿宋GB2312" w:eastAsia="仿宋GB2312" w:cs="仿宋GB2312"/>
          <w:sz w:val="32"/>
          <w:szCs w:val="40"/>
        </w:rPr>
        <w:t>对商户的知识产权诚信状况进行评价，并定期在市场官网、专业网站或市场显要位置公布信息。</w:t>
      </w:r>
    </w:p>
    <w:p>
      <w:pPr>
        <w:ind w:firstLine="480" w:firstLineChars="150"/>
        <w:rPr>
          <w:rFonts w:ascii="仿宋GB2312" w:hAnsi="仿宋GB2312" w:eastAsia="仿宋GB2312" w:cs="仿宋GB2312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（三）对知识产权保护状况良好的商户给予表彰和奖励。对知识产权保护状况较差、被举报投诉次数较多的商户，进行书面提醒，并依合同约定处理。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收集并公开知识产权信息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对市场内的知识产权拥有情况、知识产权纠纷情况、纠纷处理情况等进行收集、录入和统计分析，并定期在市场官网、专业网站或市场显要位置公布信息。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积极开展知识产权宣传教育</w:t>
      </w:r>
    </w:p>
    <w:p>
      <w:pPr>
        <w:numPr>
          <w:ilvl w:val="-1"/>
          <w:numId w:val="0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GB2312" w:hAnsi="仿宋GB2312" w:eastAsia="仿宋GB2312" w:cs="仿宋GB2312"/>
          <w:sz w:val="32"/>
          <w:szCs w:val="40"/>
        </w:rPr>
        <w:t>通过市场宣传专栏、市场网站、微信公众号、专题培训、有奖竞赛、宣传册等方式，有针对性的向市场商户及消费者宣传知识产权保护相关法律法规、知识产权知识和管理制度及典型案例等，提高市场商户及消费者的知识产权保护意识</w:t>
      </w:r>
      <w:r>
        <w:rPr>
          <w:rFonts w:ascii="仿宋" w:hAnsi="仿宋" w:eastAsia="仿宋" w:cs="仿宋"/>
          <w:sz w:val="32"/>
          <w:szCs w:val="40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本文件自××××年××月××日起生效。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73082F"/>
    <w:multiLevelType w:val="singleLevel"/>
    <w:tmpl w:val="9B73082F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color w:val="auto"/>
        <w:lang w:val="en-US"/>
      </w:rPr>
    </w:lvl>
  </w:abstractNum>
  <w:abstractNum w:abstractNumId="1">
    <w:nsid w:val="5C133F10"/>
    <w:multiLevelType w:val="singleLevel"/>
    <w:tmpl w:val="5C133F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F2"/>
    <w:rsid w:val="00476DF2"/>
    <w:rsid w:val="00527A4F"/>
    <w:rsid w:val="005C38B0"/>
    <w:rsid w:val="00C24E6F"/>
    <w:rsid w:val="00DE3DA7"/>
    <w:rsid w:val="00E8590C"/>
    <w:rsid w:val="00EB554D"/>
    <w:rsid w:val="00EF0D29"/>
    <w:rsid w:val="00FD129F"/>
    <w:rsid w:val="069512FE"/>
    <w:rsid w:val="06C2471E"/>
    <w:rsid w:val="10652830"/>
    <w:rsid w:val="242538C1"/>
    <w:rsid w:val="32CA1407"/>
    <w:rsid w:val="496B2655"/>
    <w:rsid w:val="4F206A95"/>
    <w:rsid w:val="5A7D7D0D"/>
    <w:rsid w:val="6AEF57C1"/>
    <w:rsid w:val="6B404F55"/>
    <w:rsid w:val="75507B12"/>
    <w:rsid w:val="7B8516B3"/>
    <w:rsid w:val="7EC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1220</Characters>
  <Lines>10</Lines>
  <Paragraphs>2</Paragraphs>
  <TotalTime>3</TotalTime>
  <ScaleCrop>false</ScaleCrop>
  <LinksUpToDate>false</LinksUpToDate>
  <CharactersWithSpaces>1431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2022-02-22T02:25:00Z</dcterms:created>
  <dc:creator>王欢欢</dc:creator>
  <cp:lastModifiedBy>Eucalyptus</cp:lastModifiedBy>
  <dcterms:modified xsi:type="dcterms:W3CDTF">2022-03-03T01:59:04Z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F9846EFB46FE417091ABF4E3930D658C</vt:lpwstr>
  </property>
</Properties>
</file>