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5" w:beforeLines="200" w:after="313" w:afterLines="100"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知识产权意识提升项目资助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申报指南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一、申报内容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深圳市知识产权意识提升资助。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二、设定依据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《深圳市市场监督管理局专项资金管理办法》，深圳市市场监督管理局、深圳市财政局，深市监规〔2020〕3号；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《深圳市市场监督管理局知识产权领域专项资金操作规程》，深圳市市场监督管理局，深市监规〔2019〕10号。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三、资助数量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实施知识产权意识提升项目资助。资助标准如下：全市每年评选不超过10项，每项资助不超过50万元，资助总额不超过300万元。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四、申请条件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深圳市知识产权意识提升资助申请人应同时满足以下条件：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（一）在深圳市行政区域内(包含深汕特别合作区）依法注册登记的企事业单位或社会组织;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（二）具备策划及组织相应宣传活动的资质，并有相应知识产权宣传的经验;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（三）申请宣传的项目主题应包含知识产权工作及成果的宣传推广、公益广告等，并形成宣传活动策划方案。</w:t>
      </w:r>
    </w:p>
    <w:p>
      <w:pPr>
        <w:pStyle w:val="2"/>
        <w:rPr>
          <w:rFonts w:hint="eastAsia" w:ascii="Times New Roman" w:hAnsi="Times New Roman" w:eastAsia="黑体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仿宋_GB2312"/>
          <w:b w:val="0"/>
          <w:bCs w:val="0"/>
          <w:kern w:val="2"/>
          <w:sz w:val="32"/>
          <w:szCs w:val="32"/>
          <w:lang w:val="en-US" w:eastAsia="zh-CN" w:bidi="ar-SA"/>
        </w:rPr>
        <w:t>五、项目宣传方向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经研究，我局根据2022年国家、省、市知识产权意识提升工作重点部署及实际工作需要，拟开展2022年知识产权意识提升资助项目9项，宣传方向具体参照2022年知识产权意识提升资助项目清单。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六、不予资助情形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申请人有下列情形之一的，不予资助：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（一）不符合相关法律法规、专项资金管理办法、操作规程和申报指南要求的；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（二）被列入市财政专项资金违规、失信信息名单的；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（三）经查询深圳市信用网，被列入国家有关部门的《严重违法失信企业名单》；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（四）拒不执行生效的知识产权行政处理决定或者司法裁判的，或侵犯他人知识产权构成犯罪的；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（五）经查询人民法院公告网，发现已进入破产清算程序的；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（六）其申请项目已根据《深圳市知识产权运营服务体系建设专项资金操作规程》（深市监规〔2019〕6号）等有关规定给予相同或类似资助的。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七、申请材料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（一）项目申请书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在申报系统上在线填写项目申报信息。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（二）申请主体资格材料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1.企业申请人无需提供营业执照，将由系统后台进行信息核实。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非企业申请人根据单位性质，提交事业单位法人证书、民办非企业单位登记证书等主体资格材料的原件彩色扫描件（pdf格式）或者加盖公章的复印件。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名称等事项内容发生变更的，企业申请人无须额外提交证明，非企业申请人（事业单位、社会组织等）须提交主管部门出具的有关变更证明文件，提交形式为原件或者加盖申请人公章的复印件的彩色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申请人自行申报的，需提交《申报项目委托情况申明》（参照申报系统材料清单自检范本表格模版）、经办人的身份证（正反面）、社保卡（正反面）和近三个月社保缴纳费用明细表（能清晰显示社保缴纳单位全称，且与申请人名称一致），上述材料（原件或复印件）均需加盖申请人清晰公章，提交形式为彩色扫描件（pdf格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委托代办机构申报的，应当提交申请人和被委托代办机构共同出具的《申报项目委托情况申明》（参照申报系统材料清单自检范本表格模版）、代办机构经办人的身份证（正反面）、社保卡（正反面）和近三个月社保缴纳费用明细表（能清晰显示社保缴纳单位全称，且与代办机构名称一致），上述材料（原件或复印件）均需加盖申请人和代办机构双方公章，提交形式为彩色扫描件（pdf格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申请人类型为企业时应当进入人民法院公告网（https://rmfygg.court.gov.cn/），公告类型选择破产文书进行查询，查询结果为“没有找到符合条件的相关内容”进行全屏截图证明并加盖清晰公章，扫描后以pdf格式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4.申请人需将上述1至3项申请主体资格材料制作在一份PDF格式文档内并上传至系统。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文件应当以申请人名称+项目名称+主体资格证明文件命名，示例：“深圳市***科技有限公司知识产权意识提升资助项目主体资格证明文件”。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2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（三）宣传活动策划方案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宣传活动人员/团队成员，应提交身份证（正反面）复印件及对应的学历、专业证明文件复印件，以每名人员为单位，将上述证明文件制作在一份PDF格式文档内，并以“人员姓名+身份证号码”命名。将所有工作人员证明材料的PDF格式文档置于一份ZIP格式压缩文档内，并以“宣传活动人员信息”命名，统一上传申报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2.宣传活动策划方案包括但不限于：宣传背景、目的、具体实施规划、任务目标、受众群体、预期取得成果等，上述文件制作在一份PDF格式文档内。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3.宣传活动具体实施方案：包括主体目标、工作内容、具体实施规划等（参照系统上材料清单自检范本表格下载模版），上述文件制作在一份PDF格式文档内。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4.最终将上述1-3项中的文件统一形成ZIP格式文档，并以“宣传活动策划具体实施方案”命名，统一提交系统。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2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（四）过往开展宣传项目的相关材料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内容包括但不限于合同、宣传项目文件、照片等证明材料，属于同一项目证明文件存储于同一文件夹，并以相关项目名称命名，最终形成zip格式文档提交至系统，如存在多份项目的证明文件，属于同一项目证明文件存储于同一文件夹，并以相关项目名称命名，最终应当形成一份zip格式文档，并以“过往开展宣传项目相关材料”命名，统一提交至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（五）其它必要的证明材料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以上第（一）至第（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）项全部申请材料应当确保页面文字、公章、签名等实质性内容清晰可辨，各页面主要内容均为正向，不可横置或倒置。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受理事宜</w:t>
      </w:r>
    </w:p>
    <w:p>
      <w:pPr>
        <w:snapToGrid w:val="0"/>
        <w:spacing w:line="560" w:lineRule="exact"/>
        <w:ind w:firstLine="642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</w:t>
      </w:r>
      <w:r>
        <w:rPr>
          <w:rFonts w:hint="eastAsia" w:ascii="楷体_GB2312" w:eastAsia="楷体_GB2312" w:cs="Times New Roman"/>
          <w:b/>
          <w:kern w:val="2"/>
          <w:sz w:val="32"/>
          <w:szCs w:val="32"/>
          <w:lang w:val="en-US" w:eastAsia="zh-CN" w:bidi="ar-SA"/>
        </w:rPr>
        <w:t>受理机关</w:t>
      </w:r>
      <w:r>
        <w:rPr>
          <w:rFonts w:hint="eastAsia" w:ascii="楷体_GB2312" w:hAnsi="Calibri" w:eastAsia="楷体_GB2312" w:cs="Times New Roman"/>
          <w:b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2" w:firstLineChars="200"/>
        <w:jc w:val="both"/>
        <w:textAlignment w:val="auto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（二）受理时间：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年4月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微软雅黑" w:eastAsia="仿宋_GB2312"/>
          <w:color w:val="222222"/>
          <w:sz w:val="32"/>
          <w:szCs w:val="32"/>
          <w:shd w:val="clear" w:color="auto" w:fill="FFFFFF"/>
          <w:lang w:val="en" w:eastAsia="zh-CN"/>
        </w:rPr>
        <w:t>9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/>
          <w:color w:val="222222"/>
          <w:sz w:val="32"/>
          <w:szCs w:val="32"/>
          <w:shd w:val="clear" w:color="auto" w:fill="FFFFFF"/>
          <w:lang w:val="en" w:eastAsia="zh-CN"/>
        </w:rPr>
        <w:t>9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>:00--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年5月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仿宋_GB2312" w:hAnsi="微软雅黑" w:eastAsia="仿宋_GB2312"/>
          <w:color w:val="222222"/>
          <w:sz w:val="32"/>
          <w:szCs w:val="32"/>
          <w:shd w:val="clear" w:color="auto" w:fill="FFFFFF"/>
          <w:lang w:val="en" w:eastAsia="zh-CN"/>
        </w:rPr>
        <w:t>6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18:00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申报时无需提交纸质材料，申请人在受理时间内在指定申报系统完成提交即可。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（三）申报方式</w:t>
      </w:r>
    </w:p>
    <w:p>
      <w:pPr>
        <w:numPr>
          <w:ilvl w:val="255"/>
          <w:numId w:val="0"/>
        </w:numPr>
        <w:spacing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本次资助</w:t>
      </w:r>
      <w:r>
        <w:rPr>
          <w:rFonts w:hint="eastAsia" w:ascii="仿宋_GB2312" w:eastAsia="仿宋_GB2312"/>
          <w:kern w:val="0"/>
          <w:sz w:val="32"/>
          <w:szCs w:val="32"/>
        </w:rPr>
        <w:t>实行网上在线申报，申报系统网址为：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instrText xml:space="preserve"> HYPERLINK "https://amr.sz.gov.cn/psout，待定）" </w:instrTex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https://amr.sz.gov.cn/mrasgas/sfc-company/#/apply/check-info?itemId=MB2C927393442125181001440300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，建议使用谷歌、360（极速模式）、火狐等浏览器软件。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实施知识产权意识提升项目资助申报</w:t>
      </w:r>
      <w:r>
        <w:rPr>
          <w:rFonts w:hint="eastAsia" w:ascii="仿宋_GB2312" w:eastAsia="仿宋_GB2312"/>
          <w:sz w:val="32"/>
          <w:szCs w:val="32"/>
        </w:rPr>
        <w:t>”，阅读并勾选同意《广东省网上办事大厅服务条款》内容，点击“下一步”进入申报；或者，登录</w:t>
      </w:r>
      <w:r>
        <w:rPr>
          <w:rFonts w:hint="eastAsia" w:ascii="仿宋_GB2312" w:eastAsia="仿宋_GB2312"/>
          <w:sz w:val="32"/>
          <w:szCs w:val="32"/>
          <w:lang w:eastAsia="zh-CN"/>
        </w:rPr>
        <w:t>广东政务网</w:t>
      </w:r>
      <w:r>
        <w:rPr>
          <w:rFonts w:hint="eastAsia" w:ascii="仿宋_GB2312" w:eastAsia="仿宋_GB2312"/>
          <w:sz w:val="32"/>
          <w:szCs w:val="32"/>
        </w:rPr>
        <w:t>，在“切换区域”和“部门”分别选择“深圳市”和“市场监督管理局”，点击“公共服务”，找到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实施知识产权意识提升资助项目申报”</w:t>
      </w:r>
      <w:r>
        <w:rPr>
          <w:rFonts w:hint="eastAsia" w:ascii="仿宋_GB2312" w:eastAsia="仿宋_GB2312"/>
          <w:sz w:val="32"/>
          <w:szCs w:val="32"/>
        </w:rPr>
        <w:t>，或者直接搜索“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实施知识产权意识提升资助项目申报</w:t>
      </w:r>
      <w:r>
        <w:rPr>
          <w:rFonts w:hint="eastAsia" w:ascii="仿宋_GB2312" w:eastAsia="仿宋_GB2312"/>
          <w:sz w:val="32"/>
          <w:szCs w:val="32"/>
        </w:rPr>
        <w:t>”，选中后进入申报页面。</w:t>
      </w:r>
      <w:r>
        <w:rPr>
          <w:rFonts w:ascii="仿宋_GB2312" w:hAnsi="Times New Roman" w:eastAsia="仿宋_GB2312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七</w:t>
      </w:r>
      <w:r>
        <w:rPr>
          <w:rFonts w:ascii="仿宋_GB2312" w:hAnsi="Times New Roman" w:eastAsia="仿宋_GB2312"/>
          <w:kern w:val="0"/>
          <w:sz w:val="32"/>
          <w:szCs w:val="32"/>
        </w:rPr>
        <w:t>条要求的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全部</w:t>
      </w:r>
      <w:r>
        <w:rPr>
          <w:rFonts w:ascii="仿宋_GB2312" w:hAnsi="Times New Roman" w:eastAsia="仿宋_GB2312"/>
          <w:kern w:val="0"/>
          <w:sz w:val="32"/>
          <w:szCs w:val="32"/>
        </w:rPr>
        <w:t>申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请</w:t>
      </w:r>
      <w:r>
        <w:rPr>
          <w:rFonts w:ascii="仿宋_GB2312" w:hAnsi="Times New Roman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有关</w:t>
      </w:r>
      <w:r>
        <w:rPr>
          <w:rFonts w:ascii="仿宋_GB2312" w:hAnsi="Times New Roman" w:eastAsia="仿宋_GB2312"/>
          <w:kern w:val="0"/>
          <w:sz w:val="32"/>
          <w:szCs w:val="32"/>
        </w:rPr>
        <w:t>提示要求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分别</w:t>
      </w:r>
      <w:r>
        <w:rPr>
          <w:rFonts w:ascii="仿宋_GB2312" w:hAnsi="Times New Roman" w:eastAsia="仿宋_GB2312"/>
          <w:kern w:val="0"/>
          <w:sz w:val="32"/>
          <w:szCs w:val="32"/>
        </w:rPr>
        <w:t>上传。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申报系统技术支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持电话：0755-88670184  13480726201。申报业务咨询电话：0755-83070173。办公时间：星期一至星期五（法定节假日除外）上午09:00-12:00</w:t>
      </w:r>
      <w:r>
        <w:rPr>
          <w:rFonts w:ascii="仿宋_GB2312" w:eastAsia="仿宋_GB2312" w:cs="仿宋_GB2312"/>
          <w:kern w:val="0"/>
          <w:sz w:val="32"/>
          <w:szCs w:val="32"/>
        </w:rPr>
        <w:t>，下午14:00-1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68"/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eastAsia="黑体" w:cs="Times New Roman"/>
          <w:b w:val="0"/>
          <w:kern w:val="2"/>
          <w:sz w:val="32"/>
          <w:szCs w:val="20"/>
          <w:lang w:val="en-US" w:eastAsia="zh-CN" w:bidi="ar-SA"/>
        </w:rPr>
      </w:pPr>
      <w:r>
        <w:rPr>
          <w:rFonts w:hint="eastAsia" w:eastAsia="黑体" w:cs="Times New Roman"/>
          <w:b w:val="0"/>
          <w:kern w:val="2"/>
          <w:sz w:val="32"/>
          <w:szCs w:val="20"/>
          <w:lang w:val="en-US" w:eastAsia="zh-CN" w:bidi="ar-SA"/>
        </w:rPr>
        <w:t>九、决定机关</w:t>
      </w:r>
    </w:p>
    <w:p>
      <w:pPr>
        <w:snapToGrid w:val="0"/>
        <w:spacing w:line="560" w:lineRule="exact"/>
        <w:ind w:firstLine="640" w:firstLineChars="200"/>
        <w:jc w:val="both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深圳市市场监督管理局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68"/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eastAsia="黑体" w:cs="Times New Roman"/>
          <w:b w:val="0"/>
          <w:kern w:val="2"/>
          <w:sz w:val="32"/>
          <w:szCs w:val="20"/>
          <w:lang w:val="en-US" w:eastAsia="zh-CN" w:bidi="ar-SA"/>
        </w:rPr>
      </w:pPr>
      <w:r>
        <w:rPr>
          <w:rFonts w:hint="eastAsia" w:eastAsia="黑体" w:cs="Times New Roman"/>
          <w:b w:val="0"/>
          <w:kern w:val="2"/>
          <w:sz w:val="32"/>
          <w:szCs w:val="20"/>
          <w:lang w:val="en-US" w:eastAsia="zh-CN" w:bidi="ar-SA"/>
        </w:rPr>
        <w:t>十、</w:t>
      </w:r>
      <w:r>
        <w:rPr>
          <w:rFonts w:hint="default" w:eastAsia="黑体" w:cs="Times New Roman"/>
          <w:b w:val="0"/>
          <w:kern w:val="2"/>
          <w:sz w:val="32"/>
          <w:szCs w:val="20"/>
          <w:lang w:val="en-US" w:eastAsia="zh-CN" w:bidi="ar-SA"/>
        </w:rPr>
        <w:t>办理程序与注意事项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（一）办理程序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市场监管局发布年度申报指南（通知）——申请人网上申报（通过申报系统在线提交电子申请材料）——市市场监管局受理初审（含可能发生的补正程序）——专家评审（含必要的实地考察评价）——协同相关部门核对数据、核查诚信情况——资助方案社会公示（</w:t>
      </w:r>
      <w:r>
        <w:rPr>
          <w:rFonts w:ascii="仿宋_GB2312" w:eastAsia="仿宋_GB2312"/>
          <w:sz w:val="32"/>
        </w:rPr>
        <w:t>5个工作日）</w:t>
      </w:r>
      <w:r>
        <w:rPr>
          <w:rFonts w:hint="eastAsia" w:ascii="仿宋_GB2312" w:eastAsia="仿宋_GB2312"/>
          <w:sz w:val="32"/>
        </w:rPr>
        <w:t>——市市场监管局审定——财政资金预算申请和资金拨付。</w:t>
      </w:r>
    </w:p>
    <w:p>
      <w:pPr>
        <w:pStyle w:val="8"/>
        <w:numPr>
          <w:ilvl w:val="255"/>
          <w:numId w:val="0"/>
        </w:numPr>
        <w:snapToGrid w:val="0"/>
        <w:spacing w:line="560" w:lineRule="exact"/>
        <w:ind w:firstLine="642" w:firstLineChars="200"/>
        <w:jc w:val="both"/>
        <w:rPr>
          <w:rFonts w:hint="eastAsia" w:ascii="楷体_GB2312" w:hAnsi="Calibri" w:eastAsia="楷体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b/>
          <w:kern w:val="2"/>
          <w:sz w:val="32"/>
          <w:szCs w:val="32"/>
          <w:lang w:val="en-US" w:eastAsia="zh-CN" w:bidi="ar-SA"/>
        </w:rPr>
        <w:t>（二）注意事项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1．严格按照申报系统有关提示进行填报。申请人需通过广东省政务服务网进行申报，</w:t>
      </w:r>
      <w:r>
        <w:rPr>
          <w:rFonts w:ascii="仿宋_GB2312" w:eastAsia="仿宋_GB2312"/>
          <w:b w:val="0"/>
          <w:sz w:val="32"/>
          <w:szCs w:val="32"/>
        </w:rPr>
        <w:t>账户等级须达到五级（原L3级别）核验方可进行申报</w:t>
      </w:r>
      <w:r>
        <w:rPr>
          <w:rFonts w:ascii="仿宋_GB2312" w:hAnsi="仿宋_GB2312" w:eastAsia="仿宋_GB2312" w:cs="仿宋_GB2312"/>
          <w:b w:val="0"/>
          <w:sz w:val="32"/>
          <w:szCs w:val="32"/>
        </w:rPr>
        <w:t>。申请人名称与其银行开户名称必须完全一致，否则将影响资助申请审核结果及办理资金发放，相应后果由申请人自行承担。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．</w:t>
      </w:r>
      <w:r>
        <w:rPr>
          <w:rFonts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</w:t>
      </w:r>
      <w:r>
        <w:rPr>
          <w:rFonts w:ascii="仿宋_GB2312" w:hAnsi="仿宋_GB2312" w:eastAsia="仿宋_GB2312" w:cs="仿宋_GB2312"/>
          <w:sz w:val="32"/>
          <w:szCs w:val="32"/>
        </w:rPr>
        <w:t>在对资助申请材料进行受理和初审过程中，对于申请材料不齐全、不完善或者不符合规定要求的，将通知申请人限期补正。申请人材料补正须在指定时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内严格按照审核提示要求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ascii="仿宋_GB2312" w:hAnsi="仿宋_GB2312" w:eastAsia="仿宋_GB2312" w:cs="仿宋_GB2312"/>
          <w:sz w:val="32"/>
          <w:szCs w:val="32"/>
        </w:rPr>
        <w:t>，通过申报系统上传有关证明材料。</w:t>
      </w:r>
      <w:r>
        <w:rPr>
          <w:rFonts w:ascii="仿宋_GB2312" w:eastAsia="仿宋_GB2312"/>
          <w:sz w:val="32"/>
          <w:szCs w:val="32"/>
        </w:rPr>
        <w:t>申请人</w:t>
      </w:r>
      <w:r>
        <w:rPr>
          <w:rFonts w:ascii="仿宋_GB2312" w:hAnsi="仿宋_GB2312" w:eastAsia="仿宋_GB2312" w:cs="仿宋_GB2312"/>
          <w:sz w:val="32"/>
          <w:szCs w:val="32"/>
        </w:rPr>
        <w:t>未在指定时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</w:t>
      </w:r>
      <w:r>
        <w:rPr>
          <w:rFonts w:ascii="仿宋_GB2312" w:hAnsi="仿宋_GB2312" w:eastAsia="仿宋_GB2312" w:cs="仿宋_GB2312"/>
          <w:sz w:val="32"/>
          <w:szCs w:val="32"/>
        </w:rPr>
        <w:t>完成补正的，视为放弃申请。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申请人提交资助申请后，可通过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十一、</w:t>
      </w:r>
      <w:r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  <w:t>合规提示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）</w:t>
      </w: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四条规定：申请人应对提交的申请材料真实性、合法性、有效性负责。申请人利用虚假材料或其他不正当行为骗取、套取、虚报、冒领、截留、挪用专项资金或者违反其它财务纪律的，按照有关规定处理；情节严重的，依照国家相关法律、法规移交有关部门处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）</w:t>
      </w: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五条规定：受委托的第三方审计机构或专业机构在审计或核验过程中，存在弄虚作假、隐瞒事实真相或与受资助单位串通作弊并出具相关报告的，按照有关规定追究责任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（三）根据上述规定，</w:t>
      </w:r>
      <w:r>
        <w:rPr>
          <w:rFonts w:hint="eastAsia" w:ascii="仿宋_GB2312" w:eastAsia="仿宋_GB2312"/>
          <w:b w:val="0"/>
          <w:sz w:val="32"/>
          <w:szCs w:val="32"/>
        </w:rPr>
        <w:t>申请人在提出资助申请时必须作出合规性承诺（在资助申报系统中操作），否则不予受理。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十二、</w:t>
      </w:r>
      <w:r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十三、</w:t>
      </w:r>
      <w:r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  <w:t>年审或年检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无年审、年检。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2022年知识产权专项资金意识提升资助项目清单</w:t>
      </w:r>
    </w:p>
    <w:tbl>
      <w:tblPr>
        <w:tblStyle w:val="6"/>
        <w:tblW w:w="12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179"/>
        <w:gridCol w:w="6150"/>
        <w:gridCol w:w="18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21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79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资助主题</w:t>
            </w:r>
          </w:p>
        </w:tc>
        <w:tc>
          <w:tcPr>
            <w:tcW w:w="615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资助内容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4"/>
                <w:vertAlign w:val="baseline"/>
                <w:lang w:val="en" w:eastAsia="zh-CN"/>
              </w:rPr>
              <w:t>拟资助</w:t>
            </w: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" w:eastAsia="zh-CN"/>
              </w:rPr>
              <w:t>金额</w:t>
            </w: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/万元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知识产权综合宣传</w:t>
            </w:r>
          </w:p>
        </w:tc>
        <w:tc>
          <w:tcPr>
            <w:tcW w:w="61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根据国家、省、市知识产权的重点工作，全面提升知识产权综合实力，大力激发社会创新活力，建设中国特色、世界水平知识产权强国。利用党报宣传资源优势，开展多种形式的宣传，加强知识产权综合宣传。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开展深圳知识产权特色活动、专栏宣传</w:t>
            </w:r>
          </w:p>
        </w:tc>
        <w:tc>
          <w:tcPr>
            <w:tcW w:w="61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借助央媒平台在全国范围（海外）进行知识产权促进和保护工作的宣传推广，从高站位开展深圳知识产权特色活动、专栏宣传。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知识产权对口业务宣传</w:t>
            </w:r>
          </w:p>
        </w:tc>
        <w:tc>
          <w:tcPr>
            <w:tcW w:w="61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加强与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" w:eastAsia="zh-CN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知识产权业务主管部门对接交流，充分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" w:eastAsia="zh-CN"/>
              </w:rPr>
              <w:t>展现深圳市知识产权业务工作亮点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，面向全国知识产权系统讲好深圳知识产权故事。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知识产权动漫动画制作、宣传</w:t>
            </w:r>
          </w:p>
        </w:tc>
        <w:tc>
          <w:tcPr>
            <w:tcW w:w="61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为助力打造知识产权强国建设高地，传播相关知识产权重要举措，以动漫动画形式，通过权威新闻平台进行知识产权网络宣传，分享知识产权成果经验，将知识产权相关内容更全面、更精彩的呈现和传达到社会。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知识产权专题广播电视报道及宣传推广</w:t>
            </w:r>
          </w:p>
        </w:tc>
        <w:tc>
          <w:tcPr>
            <w:tcW w:w="61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通过我市权威广播电视平台，策划、制作知识产权专题活动，并开展相应广播电视报道及宣传推广。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知识产权主题线下广告宣传</w:t>
            </w:r>
          </w:p>
        </w:tc>
        <w:tc>
          <w:tcPr>
            <w:tcW w:w="61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根据知识产权强国建设战略纲要，开展线下知识产权形象主题宣传，以多种广告投放形式开展知识产权主题宣传，提升社会公众知识产权意识。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知识产权科普宣传</w:t>
            </w:r>
          </w:p>
        </w:tc>
        <w:tc>
          <w:tcPr>
            <w:tcW w:w="6150" w:type="dxa"/>
          </w:tcPr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>通过权威新闻平台，打造科普类视频、轻直播类栏目，讲解知识产权领域创新亮点，做好知识产权科普工作。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知识产权重大宣传活动策划</w:t>
            </w:r>
          </w:p>
        </w:tc>
        <w:tc>
          <w:tcPr>
            <w:tcW w:w="61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按照国家、省、市知识产权工作部署，贯穿全年开展知识产权主题宣传工作，尤其在知识产权重要时间、重大事件节点，加强知识产权专题宣传、制作宣传视频等有关素材。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1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青少年知识产权意识提升项目</w:t>
            </w:r>
          </w:p>
        </w:tc>
        <w:tc>
          <w:tcPr>
            <w:tcW w:w="61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开展青少年知识产权意识提升专项宣传活动，打造青少年知识产权网上课堂等专题栏目，开展知识产权青少年零距离线下参访活动，通过多种形式寓教于乐传递知识产权信息，向青少年儿童普及知识产权知识。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022C8"/>
    <w:rsid w:val="0ADF6307"/>
    <w:rsid w:val="1845679B"/>
    <w:rsid w:val="20B022C8"/>
    <w:rsid w:val="65FD4BA0"/>
    <w:rsid w:val="7D957045"/>
    <w:rsid w:val="B77B873D"/>
    <w:rsid w:val="FBD9C05C"/>
    <w:rsid w:val="FD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4155</Words>
  <Characters>4411</Characters>
  <Lines>0</Lines>
  <Paragraphs>0</Paragraphs>
  <TotalTime>0</TotalTime>
  <ScaleCrop>false</ScaleCrop>
  <LinksUpToDate>false</LinksUpToDate>
  <CharactersWithSpaces>4412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2022-04-26T18:09:00Z</dcterms:created>
  <dc:creator>刘妍彤</dc:creator>
  <cp:lastModifiedBy>WANGQW</cp:lastModifiedBy>
  <dcterms:modified xsi:type="dcterms:W3CDTF">2022-04-28T17:52:10Z</dcterms:modified>
  <dc:title>附件7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B234FB75ABB748C69369E05140330F53</vt:lpwstr>
  </property>
</Properties>
</file>