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hint="eastAsia" w:ascii="黑体" w:hAnsi="黑体" w:eastAsia="黑体"/>
          <w:sz w:val="36"/>
          <w:szCs w:val="36"/>
        </w:rPr>
      </w:pPr>
      <w:r>
        <w:rPr>
          <w:rFonts w:hint="eastAsia" w:ascii="黑体" w:hAnsi="黑体" w:eastAsia="黑体"/>
          <w:sz w:val="36"/>
          <w:szCs w:val="36"/>
        </w:rPr>
        <w:t>深圳市市场监督管理局特种劳动防护用品</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产品质量监督抽查实施规范</w:t>
      </w:r>
    </w:p>
    <w:p>
      <w:pPr>
        <w:spacing w:before="234" w:beforeLines="75" w:line="360" w:lineRule="auto"/>
        <w:jc w:val="center"/>
        <w:rPr>
          <w:rFonts w:hint="eastAsia" w:ascii="黑体" w:hAnsi="黑体" w:eastAsia="黑体" w:cs="黑体"/>
          <w:sz w:val="28"/>
        </w:rPr>
      </w:pPr>
      <w:r>
        <w:rPr>
          <w:rFonts w:hint="eastAsia" w:ascii="黑体" w:hAnsi="黑体" w:eastAsia="黑体"/>
          <w:sz w:val="28"/>
        </w:rPr>
        <w:t>编号</w:t>
      </w:r>
      <w:r>
        <w:rPr>
          <w:rFonts w:ascii="黑体" w:hAnsi="黑体" w:eastAsia="黑体"/>
          <w:sz w:val="28"/>
        </w:rPr>
        <w:t>：</w:t>
      </w:r>
      <w:r>
        <w:rPr>
          <w:rFonts w:hint="eastAsia" w:ascii="黑体" w:hAnsi="黑体" w:eastAsia="黑体" w:cs="黑体"/>
          <w:bCs/>
          <w:kern w:val="0"/>
          <w:sz w:val="32"/>
        </w:rPr>
        <w:t>CCGF-SZ-139-2020</w:t>
      </w:r>
    </w:p>
    <w:p>
      <w:pPr>
        <w:snapToGrid w:val="0"/>
        <w:spacing w:line="360" w:lineRule="auto"/>
        <w:rPr>
          <w:rFonts w:hint="eastAsia" w:ascii="仿宋_GB2312" w:hAnsi="宋体" w:eastAsia="仿宋_GB2312"/>
          <w:b/>
          <w:sz w:val="28"/>
          <w:szCs w:val="28"/>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本规范适用于深圳市生产、流通领域特种劳动防护用品产品质量监督抽查。监督抽查产品范围适用于：防护服、防护手套、足部防护用品等。</w:t>
      </w:r>
    </w:p>
    <w:p>
      <w:pPr>
        <w:snapToGrid w:val="0"/>
        <w:spacing w:line="360" w:lineRule="auto"/>
        <w:ind w:firstLine="560" w:firstLineChars="200"/>
        <w:rPr>
          <w:rFonts w:hint="eastAsia" w:ascii="仿宋" w:hAnsi="仿宋" w:eastAsia="仿宋"/>
          <w:b/>
          <w:sz w:val="32"/>
          <w:szCs w:val="32"/>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rPr>
          <w:rFonts w:hint="eastAsia" w:ascii="仿宋_GB2312" w:hAnsi="宋体" w:eastAsia="仿宋_GB2312"/>
          <w:sz w:val="28"/>
          <w:szCs w:val="28"/>
        </w:rPr>
      </w:pPr>
      <w:r>
        <w:rPr>
          <w:rFonts w:hint="eastAsia" w:ascii="仿宋_GB2312" w:hAnsi="宋体" w:eastAsia="仿宋_GB2312"/>
          <w:sz w:val="28"/>
          <w:szCs w:val="28"/>
        </w:rPr>
        <w:t xml:space="preserve">2.1 产品分类 </w:t>
      </w:r>
    </w:p>
    <w:p>
      <w:pPr>
        <w:snapToGrid w:val="0"/>
        <w:spacing w:line="360" w:lineRule="auto"/>
        <w:rPr>
          <w:rFonts w:hint="eastAsia" w:ascii="仿宋" w:hAnsi="仿宋" w:eastAsia="仿宋"/>
          <w:sz w:val="32"/>
          <w:szCs w:val="32"/>
        </w:rPr>
      </w:pPr>
      <w:r>
        <w:rPr>
          <w:rFonts w:hint="eastAsia" w:ascii="仿宋_GB2312" w:hAnsi="宋体" w:eastAsia="仿宋_GB2312"/>
          <w:sz w:val="28"/>
          <w:szCs w:val="28"/>
        </w:rPr>
        <w:t>2.1.1产品分类及代码见表1</w:t>
      </w:r>
    </w:p>
    <w:p>
      <w:pPr>
        <w:snapToGrid w:val="0"/>
        <w:spacing w:line="480" w:lineRule="exact"/>
        <w:jc w:val="center"/>
        <w:rPr>
          <w:rFonts w:hint="eastAsia" w:ascii="黑体" w:hAnsi="黑体" w:eastAsia="黑体" w:cs="黑体"/>
          <w:sz w:val="28"/>
          <w:szCs w:val="28"/>
        </w:rPr>
      </w:pPr>
      <w:r>
        <w:rPr>
          <w:rFonts w:hint="eastAsia" w:ascii="黑体" w:hAnsi="黑体" w:eastAsia="黑体" w:cs="黑体"/>
          <w:sz w:val="28"/>
          <w:szCs w:val="28"/>
        </w:rPr>
        <w:t>表1 产品分类及代码</w:t>
      </w:r>
    </w:p>
    <w:tbl>
      <w:tblPr>
        <w:tblStyle w:val="4"/>
        <w:tblW w:w="8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4"/>
        <w:gridCol w:w="2516"/>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34" w:type="dxa"/>
            <w:noWrap w:val="0"/>
            <w:vAlign w:val="center"/>
          </w:tcPr>
          <w:p>
            <w:pPr>
              <w:snapToGrid w:val="0"/>
              <w:spacing w:line="480" w:lineRule="exact"/>
              <w:jc w:val="center"/>
              <w:rPr>
                <w:rFonts w:hint="eastAsia" w:ascii="黑体" w:hAnsi="黑体" w:eastAsia="黑体" w:cs="黑体"/>
                <w:sz w:val="24"/>
              </w:rPr>
            </w:pPr>
            <w:r>
              <w:rPr>
                <w:rFonts w:hint="eastAsia" w:ascii="黑体" w:hAnsi="黑体" w:eastAsia="黑体" w:cs="黑体"/>
                <w:sz w:val="24"/>
              </w:rPr>
              <w:t>产品分类</w:t>
            </w:r>
          </w:p>
        </w:tc>
        <w:tc>
          <w:tcPr>
            <w:tcW w:w="2516" w:type="dxa"/>
            <w:noWrap w:val="0"/>
            <w:vAlign w:val="center"/>
          </w:tcPr>
          <w:p>
            <w:pPr>
              <w:snapToGrid w:val="0"/>
              <w:spacing w:line="480" w:lineRule="exact"/>
              <w:jc w:val="center"/>
              <w:rPr>
                <w:rFonts w:hint="eastAsia" w:ascii="黑体" w:hAnsi="黑体" w:eastAsia="黑体" w:cs="黑体"/>
                <w:sz w:val="24"/>
              </w:rPr>
            </w:pPr>
            <w:r>
              <w:rPr>
                <w:rFonts w:hint="eastAsia" w:ascii="黑体" w:hAnsi="黑体" w:eastAsia="黑体" w:cs="黑体"/>
                <w:sz w:val="24"/>
              </w:rPr>
              <w:t>一级分类</w:t>
            </w:r>
          </w:p>
        </w:tc>
        <w:tc>
          <w:tcPr>
            <w:tcW w:w="2886" w:type="dxa"/>
            <w:noWrap w:val="0"/>
            <w:vAlign w:val="center"/>
          </w:tcPr>
          <w:p>
            <w:pPr>
              <w:snapToGrid w:val="0"/>
              <w:spacing w:line="480" w:lineRule="exact"/>
              <w:jc w:val="center"/>
              <w:rPr>
                <w:rFonts w:hint="eastAsia" w:ascii="黑体" w:hAnsi="黑体" w:eastAsia="黑体" w:cs="黑体"/>
                <w:sz w:val="24"/>
              </w:rPr>
            </w:pPr>
            <w:r>
              <w:rPr>
                <w:rFonts w:hint="eastAsia" w:ascii="黑体" w:hAnsi="黑体" w:eastAsia="黑体" w:cs="黑体"/>
                <w:sz w:val="24"/>
              </w:rPr>
              <w:t xml:space="preserve">二级分类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34" w:type="dxa"/>
            <w:noWrap w:val="0"/>
            <w:vAlign w:val="center"/>
          </w:tcPr>
          <w:p>
            <w:pPr>
              <w:snapToGrid w:val="0"/>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分类代码</w:t>
            </w:r>
          </w:p>
        </w:tc>
        <w:tc>
          <w:tcPr>
            <w:tcW w:w="2516" w:type="dxa"/>
            <w:noWrap w:val="0"/>
            <w:vAlign w:val="top"/>
          </w:tcPr>
          <w:p>
            <w:pPr>
              <w:snapToGrid w:val="0"/>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2886" w:type="dxa"/>
            <w:noWrap w:val="0"/>
            <w:vAlign w:val="top"/>
          </w:tcPr>
          <w:p>
            <w:pPr>
              <w:snapToGrid w:val="0"/>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34" w:type="dxa"/>
            <w:noWrap w:val="0"/>
            <w:vAlign w:val="center"/>
          </w:tcPr>
          <w:p>
            <w:pPr>
              <w:snapToGrid w:val="0"/>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分类名称</w:t>
            </w:r>
          </w:p>
        </w:tc>
        <w:tc>
          <w:tcPr>
            <w:tcW w:w="2516" w:type="dxa"/>
            <w:noWrap w:val="0"/>
            <w:vAlign w:val="top"/>
          </w:tcPr>
          <w:p>
            <w:pPr>
              <w:snapToGrid w:val="0"/>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工业生产资料</w:t>
            </w:r>
          </w:p>
        </w:tc>
        <w:tc>
          <w:tcPr>
            <w:tcW w:w="2886" w:type="dxa"/>
            <w:noWrap w:val="0"/>
            <w:vAlign w:val="top"/>
          </w:tcPr>
          <w:p>
            <w:pPr>
              <w:snapToGrid w:val="0"/>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劳防产品</w:t>
            </w:r>
          </w:p>
        </w:tc>
      </w:tr>
    </w:tbl>
    <w:p>
      <w:pPr>
        <w:snapToGrid w:val="0"/>
        <w:spacing w:before="156" w:beforeLines="50" w:line="360" w:lineRule="auto"/>
        <w:rPr>
          <w:rFonts w:ascii="仿宋" w:hAnsi="仿宋" w:eastAsia="仿宋"/>
          <w:sz w:val="32"/>
          <w:szCs w:val="32"/>
        </w:rPr>
      </w:pPr>
      <w:r>
        <w:rPr>
          <w:rFonts w:hint="eastAsia" w:ascii="仿宋_GB2312" w:hAnsi="宋体" w:eastAsia="仿宋_GB2312"/>
          <w:sz w:val="28"/>
          <w:szCs w:val="28"/>
        </w:rPr>
        <w:t>2.1.2产品种类</w:t>
      </w:r>
    </w:p>
    <w:p>
      <w:pPr>
        <w:snapToGrid w:val="0"/>
        <w:spacing w:line="360" w:lineRule="auto"/>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产品分为：（1）阻燃服、（2）防静电服、（3）防静电毛针织服、（4）酸碱类化学品防护服（织物/非织物）、（5）防静电鞋、（6）导电鞋、（7）保护足趾安全（防护）鞋、（8）防刺穿鞋、（9）电绝缘鞋、（10）耐化学品的工业用橡胶靴、（11）耐化学品的工业用模压塑料靴、（12）多功能安全（防护）鞋(X)、（13）耐酸(碱)手套、（14）带电作业用绝缘手套共14种。</w:t>
      </w:r>
    </w:p>
    <w:p>
      <w:pPr>
        <w:snapToGrid w:val="0"/>
        <w:spacing w:before="156" w:beforeLines="50" w:line="360" w:lineRule="auto"/>
        <w:rPr>
          <w:rFonts w:hint="eastAsia" w:ascii="仿宋_GB2312" w:hAnsi="宋体" w:eastAsia="仿宋_GB2312"/>
          <w:sz w:val="28"/>
          <w:szCs w:val="28"/>
        </w:rPr>
      </w:pPr>
      <w:r>
        <w:rPr>
          <w:rFonts w:hint="eastAsia" w:ascii="仿宋_GB2312" w:hAnsi="宋体" w:eastAsia="仿宋_GB2312"/>
          <w:sz w:val="28"/>
          <w:szCs w:val="28"/>
        </w:rPr>
        <w:t>2.2企业生产规模划分</w:t>
      </w:r>
    </w:p>
    <w:p>
      <w:pPr>
        <w:snapToGrid w:val="0"/>
        <w:spacing w:before="156" w:beforeLines="50" w:line="360" w:lineRule="auto"/>
        <w:ind w:firstLine="560" w:firstLineChars="200"/>
        <w:rPr>
          <w:rFonts w:ascii="仿宋_GB2312" w:hAnsi="宋体" w:eastAsia="仿宋_GB2312"/>
          <w:sz w:val="28"/>
          <w:szCs w:val="28"/>
        </w:rPr>
      </w:pPr>
      <w:r>
        <w:rPr>
          <w:rFonts w:ascii="仿宋_GB2312" w:hAnsi="宋体" w:eastAsia="仿宋_GB2312"/>
          <w:sz w:val="28"/>
          <w:szCs w:val="28"/>
        </w:rPr>
        <w:t>年销售额3亿元</w:t>
      </w:r>
      <w:r>
        <w:rPr>
          <w:rFonts w:hint="eastAsia" w:ascii="仿宋_GB2312" w:hAnsi="宋体" w:eastAsia="仿宋_GB2312"/>
          <w:sz w:val="28"/>
          <w:szCs w:val="28"/>
        </w:rPr>
        <w:t>及</w:t>
      </w:r>
      <w:r>
        <w:rPr>
          <w:rFonts w:ascii="仿宋_GB2312" w:hAnsi="宋体" w:eastAsia="仿宋_GB2312"/>
          <w:sz w:val="28"/>
          <w:szCs w:val="28"/>
        </w:rPr>
        <w:t>以上为大型企业，3000万元～3亿元为中型企业，3000万元以下为小型企业。</w:t>
      </w:r>
    </w:p>
    <w:p>
      <w:pPr>
        <w:snapToGrid w:val="0"/>
        <w:spacing w:line="480" w:lineRule="exact"/>
        <w:ind w:firstLine="537" w:firstLineChars="192"/>
        <w:jc w:val="center"/>
        <w:rPr>
          <w:rFonts w:ascii="仿宋" w:hAnsi="仿宋" w:eastAsia="仿宋"/>
          <w:sz w:val="32"/>
          <w:szCs w:val="32"/>
        </w:rPr>
      </w:pPr>
      <w:r>
        <w:rPr>
          <w:rFonts w:hint="eastAsia" w:ascii="黑体" w:hAnsi="黑体" w:eastAsia="黑体" w:cs="黑体"/>
          <w:sz w:val="28"/>
          <w:szCs w:val="28"/>
        </w:rPr>
        <w:t>表2  特种劳动防护用品产品生产规模划分</w:t>
      </w:r>
    </w:p>
    <w:tbl>
      <w:tblPr>
        <w:tblStyle w:val="4"/>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1816"/>
        <w:gridCol w:w="2360"/>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1" w:type="dxa"/>
            <w:noWrap w:val="0"/>
            <w:vAlign w:val="center"/>
          </w:tcPr>
          <w:p>
            <w:pPr>
              <w:spacing w:line="480" w:lineRule="exact"/>
              <w:jc w:val="center"/>
              <w:rPr>
                <w:rFonts w:hint="eastAsia" w:ascii="黑体" w:hAnsi="黑体" w:eastAsia="黑体" w:cs="黑体"/>
                <w:sz w:val="24"/>
              </w:rPr>
            </w:pPr>
            <w:r>
              <w:rPr>
                <w:rFonts w:hint="eastAsia" w:ascii="黑体" w:hAnsi="黑体" w:eastAsia="黑体" w:cs="黑体"/>
                <w:sz w:val="24"/>
              </w:rPr>
              <w:t>企业规模</w:t>
            </w:r>
          </w:p>
        </w:tc>
        <w:tc>
          <w:tcPr>
            <w:tcW w:w="1816" w:type="dxa"/>
            <w:noWrap w:val="0"/>
            <w:vAlign w:val="center"/>
          </w:tcPr>
          <w:p>
            <w:pPr>
              <w:snapToGrid w:val="0"/>
              <w:spacing w:line="480" w:lineRule="exact"/>
              <w:jc w:val="center"/>
              <w:rPr>
                <w:rFonts w:hint="eastAsia" w:ascii="黑体" w:hAnsi="黑体" w:eastAsia="黑体" w:cs="黑体"/>
                <w:sz w:val="24"/>
              </w:rPr>
            </w:pPr>
            <w:r>
              <w:rPr>
                <w:rFonts w:hint="eastAsia" w:ascii="黑体" w:hAnsi="黑体" w:eastAsia="黑体" w:cs="黑体"/>
                <w:sz w:val="24"/>
              </w:rPr>
              <w:t>大型</w:t>
            </w:r>
          </w:p>
        </w:tc>
        <w:tc>
          <w:tcPr>
            <w:tcW w:w="2360" w:type="dxa"/>
            <w:noWrap w:val="0"/>
            <w:vAlign w:val="center"/>
          </w:tcPr>
          <w:p>
            <w:pPr>
              <w:snapToGrid w:val="0"/>
              <w:spacing w:line="480" w:lineRule="exact"/>
              <w:jc w:val="center"/>
              <w:rPr>
                <w:rFonts w:hint="eastAsia" w:ascii="黑体" w:hAnsi="黑体" w:eastAsia="黑体" w:cs="黑体"/>
                <w:sz w:val="24"/>
              </w:rPr>
            </w:pPr>
            <w:r>
              <w:rPr>
                <w:rFonts w:hint="eastAsia" w:ascii="黑体" w:hAnsi="黑体" w:eastAsia="黑体" w:cs="黑体"/>
                <w:sz w:val="24"/>
              </w:rPr>
              <w:t>中型</w:t>
            </w:r>
          </w:p>
        </w:tc>
        <w:tc>
          <w:tcPr>
            <w:tcW w:w="2007" w:type="dxa"/>
            <w:noWrap w:val="0"/>
            <w:vAlign w:val="center"/>
          </w:tcPr>
          <w:p>
            <w:pPr>
              <w:snapToGrid w:val="0"/>
              <w:spacing w:line="480" w:lineRule="exact"/>
              <w:jc w:val="center"/>
              <w:rPr>
                <w:rFonts w:hint="eastAsia" w:ascii="黑体" w:hAnsi="黑体" w:eastAsia="黑体" w:cs="黑体"/>
                <w:sz w:val="24"/>
              </w:rPr>
            </w:pPr>
            <w:r>
              <w:rPr>
                <w:rFonts w:hint="eastAsia" w:ascii="黑体" w:hAnsi="黑体" w:eastAsia="黑体" w:cs="黑体"/>
                <w:sz w:val="24"/>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1" w:type="dxa"/>
            <w:noWrap w:val="0"/>
            <w:vAlign w:val="center"/>
          </w:tcPr>
          <w:p>
            <w:pPr>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销售额（万元）</w:t>
            </w:r>
          </w:p>
        </w:tc>
        <w:tc>
          <w:tcPr>
            <w:tcW w:w="1816" w:type="dxa"/>
            <w:noWrap w:val="0"/>
            <w:vAlign w:val="center"/>
          </w:tcPr>
          <w:p>
            <w:pPr>
              <w:snapToGrid w:val="0"/>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≥30000</w:t>
            </w:r>
          </w:p>
        </w:tc>
        <w:tc>
          <w:tcPr>
            <w:tcW w:w="2360" w:type="dxa"/>
            <w:noWrap w:val="0"/>
            <w:vAlign w:val="center"/>
          </w:tcPr>
          <w:p>
            <w:pPr>
              <w:tabs>
                <w:tab w:val="center" w:pos="4153"/>
                <w:tab w:val="right" w:pos="8306"/>
              </w:tabs>
              <w:snapToGrid w:val="0"/>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≥3000且＜30000</w:t>
            </w:r>
          </w:p>
        </w:tc>
        <w:tc>
          <w:tcPr>
            <w:tcW w:w="2007" w:type="dxa"/>
            <w:noWrap w:val="0"/>
            <w:vAlign w:val="center"/>
          </w:tcPr>
          <w:p>
            <w:pPr>
              <w:tabs>
                <w:tab w:val="center" w:pos="4153"/>
                <w:tab w:val="right" w:pos="8306"/>
              </w:tabs>
              <w:snapToGrid w:val="0"/>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＜3000</w:t>
            </w:r>
          </w:p>
        </w:tc>
      </w:tr>
    </w:tbl>
    <w:p>
      <w:pPr>
        <w:snapToGrid w:val="0"/>
        <w:spacing w:before="156" w:beforeLines="50"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备注：年销售额包括该类产品的内销和外销总额。</w:t>
      </w:r>
    </w:p>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宋体"/>
          <w:szCs w:val="21"/>
        </w:rPr>
      </w:pPr>
      <w:r>
        <w:rPr>
          <w:rFonts w:hint="eastAsia" w:ascii="仿宋_GB2312" w:hAnsi="宋体" w:eastAsia="仿宋_GB2312"/>
          <w:sz w:val="28"/>
          <w:szCs w:val="28"/>
        </w:rPr>
        <w:t>本细则中未列出的术语和定义同相关引用标准。</w:t>
      </w:r>
    </w:p>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4"/>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433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2194"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339"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55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8965.1-2009</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防护服装 阻燃防护第1部分：阻燃服</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12014-2009</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防静电服</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24540-2009</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防护服装 酸碱类化学品防护服</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21146-2007</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个体防护装备 职业鞋</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21147-2007</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个体防护装备 防护鞋</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21148-2007</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个体防护装备 安全鞋</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12011-2009</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足部防护 电绝缘鞋</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20266-2006</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耐化学品的工业用橡胶靴</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20265-2006</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耐化学品的工业用模压塑料靴</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23464-2009</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防护服装-防静电毛针织服</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17622-2008</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带电作业用绝缘手套</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AQ 6102-2007</w:t>
            </w:r>
          </w:p>
        </w:tc>
        <w:tc>
          <w:tcPr>
            <w:tcW w:w="4339" w:type="dxa"/>
            <w:noWrap w:val="0"/>
            <w:vAlign w:val="top"/>
          </w:tcPr>
          <w:p>
            <w:pPr>
              <w:snapToGrid w:val="0"/>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耐酸（碱）手套</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bl>
    <w:p>
      <w:pPr>
        <w:snapToGrid w:val="0"/>
        <w:spacing w:before="156" w:beforeLines="50"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hint="eastAsia" w:ascii="仿宋_GB2312" w:hAnsi="宋体" w:eastAsia="仿宋_GB2312"/>
          <w:sz w:val="28"/>
          <w:szCs w:val="28"/>
        </w:rPr>
      </w:pPr>
      <w:r>
        <w:rPr>
          <w:rFonts w:hint="eastAsia" w:ascii="仿宋_GB2312" w:hAnsi="宋体" w:eastAsia="仿宋_GB2312"/>
          <w:sz w:val="28"/>
          <w:szCs w:val="28"/>
        </w:rPr>
        <w:t>抽取样品须为同一型号规格，同一批次的产品。企业如生产多种产品，优先抽取主导产品和质量级别较高的产品。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近期经企业检验合格或以任何方式表明已检验合格的并在国内销售的成品。如果产品执行标准明示贮存期，则应抽取满足贮存期要求的产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adjustRightInd w:val="0"/>
        <w:snapToGrid w:val="0"/>
        <w:spacing w:line="600" w:lineRule="exact"/>
        <w:ind w:firstLine="562" w:firstLineChars="200"/>
        <w:rPr>
          <w:rFonts w:ascii="仿宋_GB2312" w:hAnsi="宋体" w:eastAsia="仿宋_GB2312"/>
          <w:b/>
          <w:sz w:val="32"/>
          <w:szCs w:val="28"/>
        </w:rPr>
      </w:pPr>
      <w:r>
        <w:rPr>
          <w:rFonts w:hint="eastAsia" w:ascii="仿宋_GB2312" w:hAnsi="宋体" w:eastAsia="仿宋_GB2312"/>
          <w:b/>
          <w:bCs/>
          <w:sz w:val="28"/>
          <w:szCs w:val="28"/>
        </w:rPr>
        <w:t>流通领域：</w:t>
      </w:r>
      <w:r>
        <w:rPr>
          <w:rFonts w:hint="eastAsia" w:ascii="仿宋_GB2312" w:hAnsi="宋体" w:eastAsia="仿宋_GB2312"/>
          <w:sz w:val="28"/>
          <w:szCs w:val="28"/>
        </w:rPr>
        <w:t>在经营者仓库中方便抽取的范围或商店货架内随机获取样品。检验样品原则上以向企业购样为主，备用样品由被抽样企业先行无偿提供，并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t>。</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adjustRightInd w:val="0"/>
        <w:snapToGrid w:val="0"/>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抽样基数满足抽样数量即可。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adjustRightInd w:val="0"/>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各类产品抽样数量见表 4。</w:t>
      </w:r>
    </w:p>
    <w:p>
      <w:pPr>
        <w:tabs>
          <w:tab w:val="left" w:pos="0"/>
        </w:tabs>
        <w:spacing w:line="300" w:lineRule="auto"/>
        <w:ind w:right="73"/>
        <w:jc w:val="center"/>
        <w:rPr>
          <w:rFonts w:hint="eastAsia" w:ascii="黑体" w:hAnsi="黑体" w:eastAsia="黑体" w:cs="黑体"/>
          <w:sz w:val="28"/>
          <w:szCs w:val="28"/>
        </w:rPr>
      </w:pPr>
      <w:r>
        <w:rPr>
          <w:rFonts w:hint="eastAsia" w:ascii="黑体" w:hAnsi="黑体" w:eastAsia="黑体" w:cs="黑体"/>
          <w:sz w:val="28"/>
          <w:szCs w:val="28"/>
        </w:rPr>
        <w:t>表4  各类产品的抽样数量</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284"/>
        <w:gridCol w:w="1519"/>
        <w:gridCol w:w="2610"/>
        <w:gridCol w:w="1580"/>
        <w:gridCol w:w="7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blHeader/>
        </w:trPr>
        <w:tc>
          <w:tcPr>
            <w:tcW w:w="54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序号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产品</w:t>
            </w:r>
          </w:p>
          <w:p>
            <w:pPr>
              <w:spacing w:line="360" w:lineRule="exact"/>
              <w:jc w:val="center"/>
              <w:rPr>
                <w:rFonts w:hint="eastAsia" w:ascii="黑体" w:hAnsi="黑体" w:eastAsia="黑体" w:cs="黑体"/>
                <w:sz w:val="24"/>
              </w:rPr>
            </w:pPr>
            <w:r>
              <w:rPr>
                <w:rFonts w:hint="eastAsia" w:ascii="黑体" w:hAnsi="黑体" w:eastAsia="黑体" w:cs="黑体"/>
                <w:sz w:val="24"/>
              </w:rPr>
              <w:t>种类</w:t>
            </w:r>
          </w:p>
        </w:tc>
        <w:tc>
          <w:tcPr>
            <w:tcW w:w="412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产品名称</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抽 样 数 量</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检验数量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b/>
                <w:bCs/>
                <w:sz w:val="24"/>
              </w:rPr>
            </w:pPr>
            <w:r>
              <w:rPr>
                <w:rFonts w:hint="eastAsia" w:ascii="黑体" w:hAnsi="黑体" w:eastAsia="黑体" w:cs="黑体"/>
                <w:sz w:val="24"/>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547" w:type="dxa"/>
            <w:vMerge w:val="restart"/>
            <w:noWrap w:val="0"/>
            <w:vAlign w:val="center"/>
          </w:tcPr>
          <w:p>
            <w:pPr>
              <w:numPr>
                <w:ilvl w:val="0"/>
                <w:numId w:val="1"/>
              </w:numPr>
              <w:spacing w:line="360" w:lineRule="exact"/>
              <w:rPr>
                <w:rFonts w:hint="eastAsia" w:ascii="仿宋_GB2312" w:hAnsi="仿宋_GB2312" w:eastAsia="仿宋_GB2312" w:cs="仿宋_GB2312"/>
                <w:sz w:val="24"/>
              </w:rPr>
            </w:pPr>
          </w:p>
        </w:tc>
        <w:tc>
          <w:tcPr>
            <w:tcW w:w="1284" w:type="dxa"/>
            <w:vMerge w:val="restart"/>
            <w:noWrap w:val="0"/>
            <w:vAlign w:val="center"/>
          </w:tcPr>
          <w:p>
            <w:pPr>
              <w:spacing w:line="360" w:lineRule="exact"/>
              <w:ind w:left="-63" w:leftChars="-30" w:right="-105" w:rightChars="-50"/>
              <w:jc w:val="center"/>
              <w:rPr>
                <w:rFonts w:hint="eastAsia" w:ascii="仿宋_GB2312" w:hAnsi="仿宋_GB2312" w:eastAsia="仿宋_GB2312" w:cs="仿宋_GB2312"/>
                <w:sz w:val="24"/>
              </w:rPr>
            </w:pPr>
            <w:r>
              <w:rPr>
                <w:rFonts w:hint="eastAsia" w:ascii="仿宋_GB2312" w:hAnsi="仿宋_GB2312" w:eastAsia="仿宋_GB2312" w:cs="仿宋_GB2312"/>
                <w:sz w:val="24"/>
              </w:rPr>
              <w:t>防护服</w:t>
            </w:r>
          </w:p>
        </w:tc>
        <w:tc>
          <w:tcPr>
            <w:tcW w:w="1519" w:type="dxa"/>
            <w:tcBorders>
              <w:bottom w:val="single" w:color="auto" w:sz="4" w:space="0"/>
            </w:tcBorders>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阻 燃 服</w:t>
            </w:r>
          </w:p>
        </w:tc>
        <w:tc>
          <w:tcPr>
            <w:tcW w:w="2610" w:type="dxa"/>
            <w:tcBorders>
              <w:bottom w:val="single" w:color="auto" w:sz="4" w:space="0"/>
            </w:tcBorders>
            <w:noWrap w:val="0"/>
            <w:vAlign w:val="center"/>
          </w:tcPr>
          <w:p>
            <w:pPr>
              <w:spacing w:line="2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包括 A 级、 B 级、 C 级。</w:t>
            </w:r>
          </w:p>
        </w:tc>
        <w:tc>
          <w:tcPr>
            <w:tcW w:w="158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5套</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3套</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547" w:type="dxa"/>
            <w:vMerge w:val="continue"/>
            <w:noWrap w:val="0"/>
            <w:vAlign w:val="center"/>
          </w:tcPr>
          <w:p>
            <w:pPr>
              <w:spacing w:line="360" w:lineRule="exact"/>
              <w:jc w:val="center"/>
              <w:rPr>
                <w:rFonts w:hint="eastAsia" w:ascii="仿宋_GB2312" w:hAnsi="仿宋_GB2312" w:eastAsia="仿宋_GB2312" w:cs="仿宋_GB2312"/>
                <w:sz w:val="24"/>
              </w:rPr>
            </w:pPr>
          </w:p>
        </w:tc>
        <w:tc>
          <w:tcPr>
            <w:tcW w:w="1284" w:type="dxa"/>
            <w:vMerge w:val="continue"/>
            <w:noWrap w:val="0"/>
            <w:vAlign w:val="center"/>
          </w:tcPr>
          <w:p>
            <w:pPr>
              <w:spacing w:line="280" w:lineRule="exact"/>
              <w:jc w:val="center"/>
              <w:rPr>
                <w:rFonts w:hint="eastAsia" w:ascii="仿宋_GB2312" w:hAnsi="仿宋_GB2312" w:eastAsia="仿宋_GB2312" w:cs="仿宋_GB2312"/>
                <w:sz w:val="24"/>
              </w:rPr>
            </w:pP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防静电服</w:t>
            </w:r>
          </w:p>
        </w:tc>
        <w:tc>
          <w:tcPr>
            <w:tcW w:w="2610" w:type="dxa"/>
            <w:noWrap w:val="0"/>
            <w:vAlign w:val="center"/>
          </w:tcPr>
          <w:p>
            <w:pPr>
              <w:pStyle w:val="6"/>
              <w:adjustRightInd/>
              <w:spacing w:line="240" w:lineRule="exact"/>
              <w:ind w:firstLine="360" w:firstLineChars="1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 A 级、 B 级。</w:t>
            </w:r>
          </w:p>
        </w:tc>
        <w:tc>
          <w:tcPr>
            <w:tcW w:w="158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5套</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3套</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547" w:type="dxa"/>
            <w:vMerge w:val="continue"/>
            <w:noWrap w:val="0"/>
            <w:vAlign w:val="center"/>
          </w:tcPr>
          <w:p>
            <w:pPr>
              <w:spacing w:line="360" w:lineRule="exact"/>
              <w:jc w:val="center"/>
              <w:rPr>
                <w:rFonts w:hint="eastAsia" w:ascii="仿宋_GB2312" w:hAnsi="仿宋_GB2312" w:eastAsia="仿宋_GB2312" w:cs="仿宋_GB2312"/>
                <w:sz w:val="24"/>
              </w:rPr>
            </w:pPr>
          </w:p>
        </w:tc>
        <w:tc>
          <w:tcPr>
            <w:tcW w:w="1284" w:type="dxa"/>
            <w:vMerge w:val="continue"/>
            <w:noWrap w:val="0"/>
            <w:vAlign w:val="center"/>
          </w:tcPr>
          <w:p>
            <w:pPr>
              <w:spacing w:line="280" w:lineRule="exact"/>
              <w:jc w:val="center"/>
              <w:rPr>
                <w:rFonts w:hint="eastAsia" w:ascii="仿宋_GB2312" w:hAnsi="仿宋_GB2312" w:eastAsia="仿宋_GB2312" w:cs="仿宋_GB2312"/>
                <w:sz w:val="24"/>
              </w:rPr>
            </w:pP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防静电毛针织服</w:t>
            </w:r>
          </w:p>
        </w:tc>
        <w:tc>
          <w:tcPr>
            <w:tcW w:w="2610" w:type="dxa"/>
            <w:noWrap w:val="0"/>
            <w:vAlign w:val="center"/>
          </w:tcPr>
          <w:p>
            <w:pPr>
              <w:pStyle w:val="6"/>
              <w:adjustRightInd/>
              <w:spacing w:line="240" w:lineRule="exact"/>
              <w:ind w:left="-105" w:leftChars="-50" w:right="-105" w:rightChars="-50"/>
              <w:jc w:val="center"/>
              <w:textAlignment w:val="auto"/>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1580" w:type="dxa"/>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5套</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3套</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7" w:type="dxa"/>
            <w:vMerge w:val="continue"/>
            <w:noWrap w:val="0"/>
            <w:vAlign w:val="center"/>
          </w:tcPr>
          <w:p>
            <w:pPr>
              <w:spacing w:line="360" w:lineRule="exact"/>
              <w:jc w:val="center"/>
              <w:rPr>
                <w:rFonts w:hint="eastAsia" w:ascii="仿宋_GB2312" w:hAnsi="仿宋_GB2312" w:eastAsia="仿宋_GB2312" w:cs="仿宋_GB2312"/>
                <w:sz w:val="24"/>
              </w:rPr>
            </w:pPr>
          </w:p>
        </w:tc>
        <w:tc>
          <w:tcPr>
            <w:tcW w:w="1284" w:type="dxa"/>
            <w:vMerge w:val="continue"/>
            <w:noWrap w:val="0"/>
            <w:vAlign w:val="center"/>
          </w:tcPr>
          <w:p>
            <w:pPr>
              <w:spacing w:line="280" w:lineRule="exact"/>
              <w:ind w:left="-105" w:leftChars="-50" w:right="-105" w:rightChars="-50"/>
              <w:jc w:val="center"/>
              <w:rPr>
                <w:rFonts w:hint="eastAsia" w:ascii="仿宋_GB2312" w:hAnsi="仿宋_GB2312" w:eastAsia="仿宋_GB2312" w:cs="仿宋_GB2312"/>
                <w:sz w:val="24"/>
              </w:rPr>
            </w:pP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酸碱类化学品防护服（织 物）</w:t>
            </w:r>
          </w:p>
        </w:tc>
        <w:tc>
          <w:tcPr>
            <w:tcW w:w="2610" w:type="dxa"/>
            <w:vMerge w:val="restart"/>
            <w:noWrap w:val="0"/>
            <w:vAlign w:val="center"/>
          </w:tcPr>
          <w:p>
            <w:pPr>
              <w:spacing w:line="240" w:lineRule="exact"/>
              <w:ind w:firstLine="360" w:firstLineChars="150"/>
              <w:jc w:val="left"/>
              <w:rPr>
                <w:rFonts w:hint="eastAsia" w:ascii="仿宋_GB2312" w:hAnsi="仿宋_GB2312" w:eastAsia="仿宋_GB2312" w:cs="仿宋_GB2312"/>
                <w:sz w:val="24"/>
              </w:rPr>
            </w:pPr>
            <w:r>
              <w:rPr>
                <w:rFonts w:hint="eastAsia" w:ascii="仿宋_GB2312" w:hAnsi="仿宋_GB2312" w:eastAsia="仿宋_GB2312" w:cs="仿宋_GB2312"/>
                <w:sz w:val="24"/>
              </w:rPr>
              <w:t>包括一级、 二级、 三级。</w:t>
            </w:r>
          </w:p>
        </w:tc>
        <w:tc>
          <w:tcPr>
            <w:tcW w:w="1580" w:type="dxa"/>
            <w:vMerge w:val="restart"/>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5套</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3套</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7" w:type="dxa"/>
            <w:vMerge w:val="continue"/>
            <w:noWrap w:val="0"/>
            <w:vAlign w:val="center"/>
          </w:tcPr>
          <w:p>
            <w:pPr>
              <w:spacing w:line="360" w:lineRule="exact"/>
              <w:jc w:val="center"/>
              <w:rPr>
                <w:rFonts w:hint="eastAsia" w:ascii="仿宋_GB2312" w:hAnsi="仿宋_GB2312" w:eastAsia="仿宋_GB2312" w:cs="仿宋_GB2312"/>
                <w:sz w:val="24"/>
              </w:rPr>
            </w:pPr>
          </w:p>
        </w:tc>
        <w:tc>
          <w:tcPr>
            <w:tcW w:w="1284" w:type="dxa"/>
            <w:vMerge w:val="continue"/>
            <w:noWrap w:val="0"/>
            <w:vAlign w:val="center"/>
          </w:tcPr>
          <w:p>
            <w:pPr>
              <w:spacing w:line="360" w:lineRule="exact"/>
              <w:jc w:val="center"/>
              <w:rPr>
                <w:rFonts w:hint="eastAsia" w:ascii="仿宋_GB2312" w:hAnsi="仿宋_GB2312" w:eastAsia="仿宋_GB2312" w:cs="仿宋_GB2312"/>
                <w:sz w:val="24"/>
              </w:rPr>
            </w:pP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酸碱类化学品防护服（非织物）</w:t>
            </w:r>
          </w:p>
        </w:tc>
        <w:tc>
          <w:tcPr>
            <w:tcW w:w="2610" w:type="dxa"/>
            <w:vMerge w:val="continue"/>
            <w:noWrap w:val="0"/>
            <w:vAlign w:val="center"/>
          </w:tcPr>
          <w:p>
            <w:pPr>
              <w:spacing w:line="240" w:lineRule="exact"/>
              <w:jc w:val="left"/>
              <w:rPr>
                <w:rFonts w:hint="eastAsia" w:ascii="仿宋_GB2312" w:hAnsi="仿宋_GB2312" w:eastAsia="仿宋_GB2312" w:cs="仿宋_GB2312"/>
                <w:sz w:val="24"/>
              </w:rPr>
            </w:pPr>
          </w:p>
        </w:tc>
        <w:tc>
          <w:tcPr>
            <w:tcW w:w="1580" w:type="dxa"/>
            <w:vMerge w:val="continue"/>
            <w:noWrap w:val="0"/>
            <w:vAlign w:val="center"/>
          </w:tcPr>
          <w:p>
            <w:pPr>
              <w:spacing w:line="280" w:lineRule="exact"/>
              <w:ind w:left="-105" w:leftChars="-50" w:right="-105" w:rightChars="-50"/>
              <w:jc w:val="center"/>
              <w:rPr>
                <w:rFonts w:hint="eastAsia" w:ascii="仿宋_GB2312" w:hAnsi="仿宋_GB2312" w:eastAsia="仿宋_GB2312" w:cs="仿宋_GB2312"/>
                <w:sz w:val="24"/>
              </w:rPr>
            </w:pP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3套</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547" w:type="dxa"/>
            <w:vMerge w:val="restart"/>
            <w:noWrap w:val="0"/>
            <w:vAlign w:val="center"/>
          </w:tcPr>
          <w:p>
            <w:pPr>
              <w:numPr>
                <w:ilvl w:val="0"/>
                <w:numId w:val="1"/>
              </w:numPr>
              <w:spacing w:line="360" w:lineRule="exact"/>
              <w:jc w:val="center"/>
              <w:rPr>
                <w:rFonts w:hint="eastAsia" w:ascii="仿宋_GB2312" w:hAnsi="仿宋_GB2312" w:eastAsia="仿宋_GB2312" w:cs="仿宋_GB2312"/>
                <w:sz w:val="24"/>
              </w:rPr>
            </w:pPr>
          </w:p>
        </w:tc>
        <w:tc>
          <w:tcPr>
            <w:tcW w:w="1284" w:type="dxa"/>
            <w:vMerge w:val="restart"/>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足部防护用品</w:t>
            </w: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防静电鞋</w:t>
            </w:r>
          </w:p>
        </w:tc>
        <w:tc>
          <w:tcPr>
            <w:tcW w:w="2610" w:type="dxa"/>
            <w:noWrap w:val="0"/>
            <w:vAlign w:val="center"/>
          </w:tcPr>
          <w:p>
            <w:pPr>
              <w:pStyle w:val="6"/>
              <w:adjustRightInd/>
              <w:spacing w:line="2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包括胶底皮（布） 鞋、 聚氨酯底皮（布）鞋、 塑料底皮（布） 鞋、 全橡胶鞋、 全聚合鞋， 其中胶底皮（布） 鞋、 聚氨酯底皮（布） 鞋、 塑料底皮（布） 鞋分为胶粘、模压、 注射、 线缝。</w:t>
            </w:r>
          </w:p>
        </w:tc>
        <w:tc>
          <w:tcPr>
            <w:tcW w:w="158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6双</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4双</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2" w:hRule="exact"/>
        </w:trPr>
        <w:tc>
          <w:tcPr>
            <w:tcW w:w="547" w:type="dxa"/>
            <w:vMerge w:val="continue"/>
            <w:noWrap w:val="0"/>
            <w:vAlign w:val="center"/>
          </w:tcPr>
          <w:p>
            <w:pPr>
              <w:spacing w:line="360" w:lineRule="exact"/>
              <w:jc w:val="center"/>
              <w:rPr>
                <w:rFonts w:hint="eastAsia" w:ascii="仿宋_GB2312" w:hAnsi="仿宋_GB2312" w:eastAsia="仿宋_GB2312" w:cs="仿宋_GB2312"/>
                <w:sz w:val="24"/>
              </w:rPr>
            </w:pPr>
          </w:p>
        </w:tc>
        <w:tc>
          <w:tcPr>
            <w:tcW w:w="1284" w:type="dxa"/>
            <w:vMerge w:val="continue"/>
            <w:noWrap w:val="0"/>
            <w:vAlign w:val="center"/>
          </w:tcPr>
          <w:p>
            <w:pPr>
              <w:spacing w:line="360" w:lineRule="exact"/>
              <w:jc w:val="center"/>
              <w:rPr>
                <w:rFonts w:hint="eastAsia" w:ascii="仿宋_GB2312" w:hAnsi="仿宋_GB2312" w:eastAsia="仿宋_GB2312" w:cs="仿宋_GB2312"/>
                <w:sz w:val="24"/>
              </w:rPr>
            </w:pP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导电鞋</w:t>
            </w:r>
          </w:p>
        </w:tc>
        <w:tc>
          <w:tcPr>
            <w:tcW w:w="2610" w:type="dxa"/>
            <w:noWrap w:val="0"/>
            <w:vAlign w:val="center"/>
          </w:tcPr>
          <w:p>
            <w:pPr>
              <w:pStyle w:val="6"/>
              <w:adjustRightInd/>
              <w:spacing w:line="2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包括胶底皮（布） 鞋、 聚氨酯底皮（布）鞋、 塑料底皮（布） 鞋、 全橡胶鞋、 全聚合鞋， 其中胶底皮（布） 鞋、 聚氨酯底皮（布） 鞋、 塑料底皮（布） 鞋分为胶粘、模压、 注射、 线缝。</w:t>
            </w:r>
          </w:p>
        </w:tc>
        <w:tc>
          <w:tcPr>
            <w:tcW w:w="158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6双</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4双</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trPr>
        <w:tc>
          <w:tcPr>
            <w:tcW w:w="547" w:type="dxa"/>
            <w:vMerge w:val="continue"/>
            <w:noWrap w:val="0"/>
            <w:vAlign w:val="center"/>
          </w:tcPr>
          <w:p>
            <w:pPr>
              <w:jc w:val="center"/>
              <w:rPr>
                <w:rFonts w:hint="eastAsia" w:ascii="仿宋_GB2312" w:hAnsi="仿宋_GB2312" w:eastAsia="仿宋_GB2312" w:cs="仿宋_GB2312"/>
                <w:sz w:val="24"/>
              </w:rPr>
            </w:pPr>
          </w:p>
        </w:tc>
        <w:tc>
          <w:tcPr>
            <w:tcW w:w="1284" w:type="dxa"/>
            <w:vMerge w:val="continue"/>
            <w:noWrap w:val="0"/>
            <w:vAlign w:val="center"/>
          </w:tcPr>
          <w:p>
            <w:pPr>
              <w:spacing w:line="360" w:lineRule="exact"/>
              <w:jc w:val="center"/>
              <w:rPr>
                <w:rFonts w:hint="eastAsia" w:ascii="仿宋_GB2312" w:hAnsi="仿宋_GB2312" w:eastAsia="仿宋_GB2312" w:cs="仿宋_GB2312"/>
                <w:spacing w:val="-10"/>
                <w:sz w:val="24"/>
              </w:rPr>
            </w:pPr>
          </w:p>
        </w:tc>
        <w:tc>
          <w:tcPr>
            <w:tcW w:w="151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保护足趾安全</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 鞋</w:t>
            </w:r>
          </w:p>
        </w:tc>
        <w:tc>
          <w:tcPr>
            <w:tcW w:w="2610"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包括胶底皮鞋、 聚氨酯底皮鞋、 塑料底皮鞋、 全橡胶鞋、 全聚合鞋， 其中胶底皮鞋、聚氨酯底皮鞋、 塑料底皮鞋分为安全型胶粘、 安全型模压、 安全型注射、 安全型线缝、 防护型胶粘、 防护型模压、 防护型注射、 防护型线缝， 全橡胶鞋、 全聚合鞋分为安全型、 防护型。</w:t>
            </w:r>
          </w:p>
        </w:tc>
        <w:tc>
          <w:tcPr>
            <w:tcW w:w="1580" w:type="dxa"/>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6双</w:t>
            </w:r>
          </w:p>
        </w:tc>
        <w:tc>
          <w:tcPr>
            <w:tcW w:w="760" w:type="dxa"/>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4双</w:t>
            </w:r>
          </w:p>
        </w:tc>
        <w:tc>
          <w:tcPr>
            <w:tcW w:w="900" w:type="dxa"/>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rPr>
        <w:tc>
          <w:tcPr>
            <w:tcW w:w="547" w:type="dxa"/>
            <w:vMerge w:val="continue"/>
            <w:noWrap w:val="0"/>
            <w:vAlign w:val="center"/>
          </w:tcPr>
          <w:p>
            <w:pPr>
              <w:spacing w:line="360" w:lineRule="exact"/>
              <w:jc w:val="center"/>
              <w:rPr>
                <w:rFonts w:hint="eastAsia" w:ascii="仿宋_GB2312" w:hAnsi="仿宋_GB2312" w:eastAsia="仿宋_GB2312" w:cs="仿宋_GB2312"/>
                <w:sz w:val="24"/>
              </w:rPr>
            </w:pPr>
          </w:p>
        </w:tc>
        <w:tc>
          <w:tcPr>
            <w:tcW w:w="1284" w:type="dxa"/>
            <w:vMerge w:val="continue"/>
            <w:noWrap w:val="0"/>
            <w:vAlign w:val="center"/>
          </w:tcPr>
          <w:p>
            <w:pPr>
              <w:spacing w:line="360" w:lineRule="exact"/>
              <w:jc w:val="center"/>
              <w:rPr>
                <w:rFonts w:hint="eastAsia" w:ascii="仿宋_GB2312" w:hAnsi="仿宋_GB2312" w:eastAsia="仿宋_GB2312" w:cs="仿宋_GB2312"/>
                <w:sz w:val="24"/>
              </w:rPr>
            </w:pPr>
          </w:p>
        </w:tc>
        <w:tc>
          <w:tcPr>
            <w:tcW w:w="1519"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防刺穿鞋</w:t>
            </w:r>
          </w:p>
        </w:tc>
        <w:tc>
          <w:tcPr>
            <w:tcW w:w="2610" w:type="dxa"/>
            <w:tcBorders>
              <w:top w:val="single" w:color="auto" w:sz="4" w:space="0"/>
              <w:left w:val="single" w:color="auto" w:sz="4" w:space="0"/>
              <w:right w:val="single" w:color="auto" w:sz="4" w:space="0"/>
            </w:tcBorders>
            <w:noWrap w:val="0"/>
            <w:vAlign w:val="center"/>
          </w:tcPr>
          <w:p>
            <w:pPr>
              <w:pStyle w:val="6"/>
              <w:adjustRightInd/>
              <w:spacing w:line="2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包括胶底皮鞋、 聚氨酯底皮鞋、 塑料底皮鞋、 全橡胶鞋、 全聚合鞋， 其中胶底皮鞋、聚氨酯底皮鞋、 塑料底皮鞋分为胶粘、 模</w:t>
            </w:r>
          </w:p>
          <w:p>
            <w:pPr>
              <w:pStyle w:val="6"/>
              <w:adjustRightInd/>
              <w:spacing w:line="2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压、 注射、 线缝。</w:t>
            </w:r>
          </w:p>
        </w:tc>
        <w:tc>
          <w:tcPr>
            <w:tcW w:w="1580" w:type="dxa"/>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6双</w:t>
            </w:r>
          </w:p>
        </w:tc>
        <w:tc>
          <w:tcPr>
            <w:tcW w:w="760" w:type="dxa"/>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4双</w:t>
            </w:r>
          </w:p>
        </w:tc>
        <w:tc>
          <w:tcPr>
            <w:tcW w:w="900" w:type="dxa"/>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7" w:hRule="atLeast"/>
        </w:trPr>
        <w:tc>
          <w:tcPr>
            <w:tcW w:w="547" w:type="dxa"/>
            <w:vMerge w:val="continue"/>
            <w:noWrap w:val="0"/>
            <w:vAlign w:val="center"/>
          </w:tcPr>
          <w:p>
            <w:pPr>
              <w:spacing w:line="360" w:lineRule="exact"/>
              <w:jc w:val="center"/>
              <w:rPr>
                <w:rFonts w:hint="eastAsia" w:ascii="仿宋_GB2312" w:hAnsi="仿宋_GB2312" w:eastAsia="仿宋_GB2312" w:cs="仿宋_GB2312"/>
                <w:sz w:val="24"/>
              </w:rPr>
            </w:pPr>
          </w:p>
        </w:tc>
        <w:tc>
          <w:tcPr>
            <w:tcW w:w="1284" w:type="dxa"/>
            <w:vMerge w:val="continue"/>
            <w:noWrap w:val="0"/>
            <w:vAlign w:val="center"/>
          </w:tcPr>
          <w:p>
            <w:pPr>
              <w:spacing w:line="360" w:lineRule="exact"/>
              <w:jc w:val="center"/>
              <w:rPr>
                <w:rFonts w:hint="eastAsia" w:ascii="仿宋_GB2312" w:hAnsi="仿宋_GB2312" w:eastAsia="仿宋_GB2312" w:cs="仿宋_GB2312"/>
                <w:sz w:val="24"/>
              </w:rPr>
            </w:pPr>
          </w:p>
        </w:tc>
        <w:tc>
          <w:tcPr>
            <w:tcW w:w="1519" w:type="dxa"/>
            <w:noWrap w:val="0"/>
            <w:vAlign w:val="center"/>
          </w:tcPr>
          <w:p>
            <w:pPr>
              <w:spacing w:line="240" w:lineRule="exact"/>
              <w:jc w:val="center"/>
              <w:rPr>
                <w:rFonts w:hint="eastAsia" w:ascii="仿宋_GB2312" w:hAnsi="仿宋_GB2312" w:eastAsia="仿宋_GB2312" w:cs="仿宋_GB2312"/>
                <w:spacing w:val="-12"/>
                <w:sz w:val="24"/>
              </w:rPr>
            </w:pPr>
            <w:r>
              <w:rPr>
                <w:rFonts w:hint="eastAsia" w:ascii="仿宋_GB2312" w:hAnsi="仿宋_GB2312" w:eastAsia="仿宋_GB2312" w:cs="仿宋_GB2312"/>
                <w:sz w:val="24"/>
              </w:rPr>
              <w:t>电绝缘鞋</w:t>
            </w:r>
          </w:p>
        </w:tc>
        <w:tc>
          <w:tcPr>
            <w:tcW w:w="2610" w:type="dxa"/>
            <w:noWrap w:val="0"/>
            <w:vAlign w:val="center"/>
          </w:tcPr>
          <w:p>
            <w:pPr>
              <w:spacing w:line="2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包括胶底皮鞋、 聚氨酯底皮鞋、 塑料底皮鞋、 胶底布鞋、 聚氨酯底布鞋、 塑料底布鞋、 全橡胶鞋、 全聚合鞋， 其中胶底皮鞋、聚氨酯底皮鞋、 塑料底皮鞋分为 6kV 胶粘、 6kV 模压、 6kV 注射， 胶底布鞋、 聚氨酯底布鞋、 塑料底布鞋分为 5kV 胶粘、5kV 模压、 5kV 注射、 15kV 胶粘、 15kV 模</w:t>
            </w:r>
          </w:p>
          <w:p>
            <w:pPr>
              <w:spacing w:line="2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压、 15kV 注射， 全橡胶鞋、 全聚合鞋分为 6kV、 10kV、 15kV、 20kV、 30kV。</w:t>
            </w:r>
          </w:p>
        </w:tc>
        <w:tc>
          <w:tcPr>
            <w:tcW w:w="158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6双</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4双</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547" w:type="dxa"/>
            <w:vMerge w:val="continue"/>
            <w:noWrap w:val="0"/>
            <w:vAlign w:val="center"/>
          </w:tcPr>
          <w:p>
            <w:pPr>
              <w:spacing w:line="360" w:lineRule="exact"/>
              <w:jc w:val="center"/>
              <w:rPr>
                <w:rFonts w:hint="eastAsia" w:ascii="仿宋_GB2312" w:hAnsi="仿宋_GB2312" w:eastAsia="仿宋_GB2312" w:cs="仿宋_GB2312"/>
                <w:sz w:val="24"/>
              </w:rPr>
            </w:pPr>
          </w:p>
        </w:tc>
        <w:tc>
          <w:tcPr>
            <w:tcW w:w="1284" w:type="dxa"/>
            <w:vMerge w:val="continue"/>
            <w:noWrap w:val="0"/>
            <w:vAlign w:val="center"/>
          </w:tcPr>
          <w:p>
            <w:pPr>
              <w:spacing w:line="280" w:lineRule="exact"/>
              <w:ind w:left="-105" w:leftChars="-50" w:right="-105" w:rightChars="-50"/>
              <w:jc w:val="center"/>
              <w:rPr>
                <w:rFonts w:hint="eastAsia" w:ascii="仿宋_GB2312" w:hAnsi="仿宋_GB2312" w:eastAsia="仿宋_GB2312" w:cs="仿宋_GB2312"/>
                <w:sz w:val="24"/>
              </w:rPr>
            </w:pP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耐化学品的工业用橡胶靴</w:t>
            </w:r>
          </w:p>
        </w:tc>
        <w:tc>
          <w:tcPr>
            <w:tcW w:w="2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58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8双</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6双</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547" w:type="dxa"/>
            <w:vMerge w:val="continue"/>
            <w:noWrap w:val="0"/>
            <w:vAlign w:val="center"/>
          </w:tcPr>
          <w:p>
            <w:pPr>
              <w:spacing w:line="360" w:lineRule="exact"/>
              <w:jc w:val="center"/>
              <w:rPr>
                <w:rFonts w:hint="eastAsia" w:ascii="仿宋_GB2312" w:hAnsi="仿宋_GB2312" w:eastAsia="仿宋_GB2312" w:cs="仿宋_GB2312"/>
                <w:sz w:val="24"/>
              </w:rPr>
            </w:pPr>
          </w:p>
        </w:tc>
        <w:tc>
          <w:tcPr>
            <w:tcW w:w="1284" w:type="dxa"/>
            <w:vMerge w:val="continue"/>
            <w:noWrap w:val="0"/>
            <w:vAlign w:val="center"/>
          </w:tcPr>
          <w:p>
            <w:pPr>
              <w:spacing w:line="280" w:lineRule="exact"/>
              <w:ind w:left="-105" w:leftChars="-50"/>
              <w:jc w:val="center"/>
              <w:rPr>
                <w:rFonts w:hint="eastAsia" w:ascii="仿宋_GB2312" w:hAnsi="仿宋_GB2312" w:eastAsia="仿宋_GB2312" w:cs="仿宋_GB2312"/>
                <w:sz w:val="24"/>
              </w:rPr>
            </w:pP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耐化学品的工业用模压塑料靴</w:t>
            </w:r>
          </w:p>
        </w:tc>
        <w:tc>
          <w:tcPr>
            <w:tcW w:w="2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58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8双</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6双</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547" w:type="dxa"/>
            <w:vMerge w:val="continue"/>
            <w:noWrap w:val="0"/>
            <w:vAlign w:val="center"/>
          </w:tcPr>
          <w:p>
            <w:pPr>
              <w:spacing w:line="360" w:lineRule="exact"/>
              <w:jc w:val="center"/>
              <w:rPr>
                <w:rFonts w:hint="eastAsia" w:ascii="仿宋_GB2312" w:hAnsi="仿宋_GB2312" w:eastAsia="仿宋_GB2312" w:cs="仿宋_GB2312"/>
                <w:sz w:val="24"/>
              </w:rPr>
            </w:pPr>
          </w:p>
        </w:tc>
        <w:tc>
          <w:tcPr>
            <w:tcW w:w="1284" w:type="dxa"/>
            <w:vMerge w:val="continue"/>
            <w:noWrap w:val="0"/>
            <w:vAlign w:val="center"/>
          </w:tcPr>
          <w:p>
            <w:pPr>
              <w:spacing w:line="280" w:lineRule="exact"/>
              <w:ind w:left="-105" w:leftChars="-50"/>
              <w:jc w:val="center"/>
              <w:rPr>
                <w:rFonts w:hint="eastAsia" w:ascii="仿宋_GB2312" w:hAnsi="仿宋_GB2312" w:eastAsia="仿宋_GB2312" w:cs="仿宋_GB2312"/>
                <w:sz w:val="24"/>
              </w:rPr>
            </w:pP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多功能安全（防护）</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鞋（X）</w:t>
            </w:r>
          </w:p>
        </w:tc>
        <w:tc>
          <w:tcPr>
            <w:tcW w:w="2610" w:type="dxa"/>
            <w:noWrap w:val="0"/>
            <w:vAlign w:val="center"/>
          </w:tcPr>
          <w:p>
            <w:pPr>
              <w:spacing w:line="2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包括胶底皮鞋、 聚氨酯底皮鞋、 塑料底皮鞋、 全橡胶鞋、 全聚合鞋， 其中胶底皮鞋、聚氨酯底皮鞋、 塑料底皮鞋分为安全型胶粘（X）、 安全型模压（X）、 安全型注射（X）、安全型线缝（X）、 防护型胶粘（X）、 防护型模压（X）、 防护型注射（X）、 防护型线缝（X）； 全橡胶鞋、 全聚合鞋分为安全型（X）、 防护型（X）。</w:t>
            </w:r>
          </w:p>
          <w:p>
            <w:pPr>
              <w:spacing w:line="2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注： X 代表多功能型， 可为抗刺穿（P）、 导电（C）、防静电（A）、 绝缘（I）、 隔热（HI）、 防寒（CI）、耐油（FO）、 鞋座区域能量吸收（E）、 防水（WR）、</w:t>
            </w:r>
          </w:p>
          <w:p>
            <w:pPr>
              <w:spacing w:line="2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跖骨保护（M）、 踝保护（AN）、 透水性和吸水性（WRU）、 抗切割（CR）、 耐热接触（HRO） 的组合。</w:t>
            </w:r>
          </w:p>
        </w:tc>
        <w:tc>
          <w:tcPr>
            <w:tcW w:w="158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6双</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4双</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547" w:type="dxa"/>
            <w:vMerge w:val="restart"/>
            <w:noWrap w:val="0"/>
            <w:vAlign w:val="center"/>
          </w:tcPr>
          <w:p>
            <w:pPr>
              <w:numPr>
                <w:ilvl w:val="0"/>
                <w:numId w:val="1"/>
              </w:numPr>
              <w:spacing w:line="360" w:lineRule="exact"/>
              <w:jc w:val="center"/>
              <w:rPr>
                <w:rFonts w:hint="eastAsia" w:ascii="方正仿宋_GB2312" w:hAnsi="方正仿宋_GB2312" w:eastAsia="方正仿宋_GB2312" w:cs="方正仿宋_GB2312"/>
                <w:sz w:val="24"/>
              </w:rPr>
            </w:pPr>
          </w:p>
        </w:tc>
        <w:tc>
          <w:tcPr>
            <w:tcW w:w="1284" w:type="dxa"/>
            <w:vMerge w:val="restart"/>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防护手套</w:t>
            </w: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耐酸（碱）手套</w:t>
            </w:r>
          </w:p>
        </w:tc>
        <w:tc>
          <w:tcPr>
            <w:tcW w:w="2610" w:type="dxa"/>
            <w:noWrap w:val="0"/>
            <w:vAlign w:val="center"/>
          </w:tcPr>
          <w:p>
            <w:pPr>
              <w:spacing w:line="2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包括橡胶、 乳胶、 塑料， 分为耐磨性（1～4） 级+抗切割性（1～5） 级+抗撕裂性（1～4） 级+抗穿刺性（1～4） 级。</w:t>
            </w:r>
          </w:p>
        </w:tc>
        <w:tc>
          <w:tcPr>
            <w:tcW w:w="158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20副</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15副</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547" w:type="dxa"/>
            <w:vMerge w:val="continue"/>
            <w:noWrap w:val="0"/>
            <w:vAlign w:val="center"/>
          </w:tcPr>
          <w:p>
            <w:pPr>
              <w:spacing w:line="360" w:lineRule="exact"/>
              <w:jc w:val="center"/>
              <w:rPr>
                <w:rFonts w:hint="eastAsia" w:ascii="方正仿宋_GB2312" w:hAnsi="方正仿宋_GB2312" w:eastAsia="方正仿宋_GB2312" w:cs="方正仿宋_GB2312"/>
                <w:sz w:val="24"/>
              </w:rPr>
            </w:pPr>
          </w:p>
        </w:tc>
        <w:tc>
          <w:tcPr>
            <w:tcW w:w="1284" w:type="dxa"/>
            <w:vMerge w:val="continue"/>
            <w:noWrap w:val="0"/>
            <w:vAlign w:val="center"/>
          </w:tcPr>
          <w:p>
            <w:pPr>
              <w:spacing w:line="280" w:lineRule="exact"/>
              <w:ind w:left="-105" w:leftChars="-50" w:right="-105" w:rightChars="-50"/>
              <w:jc w:val="center"/>
              <w:rPr>
                <w:rFonts w:hint="eastAsia" w:ascii="仿宋_GB2312" w:hAnsi="仿宋_GB2312" w:eastAsia="仿宋_GB2312" w:cs="仿宋_GB2312"/>
                <w:spacing w:val="-6"/>
                <w:sz w:val="24"/>
              </w:rPr>
            </w:pPr>
          </w:p>
        </w:tc>
        <w:tc>
          <w:tcPr>
            <w:tcW w:w="1519"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pacing w:val="-6"/>
                <w:sz w:val="24"/>
              </w:rPr>
              <w:t>带</w:t>
            </w:r>
            <w:r>
              <w:rPr>
                <w:rFonts w:hint="eastAsia" w:ascii="仿宋_GB2312" w:hAnsi="仿宋_GB2312" w:eastAsia="仿宋_GB2312" w:cs="仿宋_GB2312"/>
                <w:sz w:val="24"/>
              </w:rPr>
              <w:t>电作业用绝缘手</w:t>
            </w:r>
            <w:r>
              <w:rPr>
                <w:rFonts w:hint="eastAsia" w:ascii="仿宋_GB2312" w:hAnsi="仿宋_GB2312" w:eastAsia="仿宋_GB2312" w:cs="仿宋_GB2312"/>
                <w:spacing w:val="-6"/>
                <w:sz w:val="24"/>
              </w:rPr>
              <w:t>套</w:t>
            </w:r>
          </w:p>
        </w:tc>
        <w:tc>
          <w:tcPr>
            <w:tcW w:w="2610" w:type="dxa"/>
            <w:noWrap w:val="0"/>
            <w:vAlign w:val="center"/>
          </w:tcPr>
          <w:p>
            <w:pPr>
              <w:spacing w:line="2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包括橡胶、 塑料， 分为 0 级、 1 级、 2 级、3 级、 4 级、 A 型（0～4） 级、 H 型（0～4）级、 Z 型（0～4） 级、 R 型（0～4） 级、 C型（0～4） 级。</w:t>
            </w:r>
          </w:p>
        </w:tc>
        <w:tc>
          <w:tcPr>
            <w:tcW w:w="158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20副</w:t>
            </w:r>
          </w:p>
        </w:tc>
        <w:tc>
          <w:tcPr>
            <w:tcW w:w="76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15副</w:t>
            </w:r>
          </w:p>
        </w:tc>
        <w:tc>
          <w:tcPr>
            <w:tcW w:w="900"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5副</w:t>
            </w:r>
          </w:p>
        </w:tc>
      </w:tr>
    </w:tbl>
    <w:p>
      <w:pPr>
        <w:snapToGrid w:val="0"/>
        <w:spacing w:line="540" w:lineRule="exact"/>
        <w:rPr>
          <w:rFonts w:hint="eastAsia"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hint="eastAsia" w:ascii="2312" w:hAnsi="2312" w:eastAsia="仿宋_GB2312" w:cs="宋体"/>
          <w:kern w:val="1"/>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w:t>
      </w:r>
      <w:r>
        <w:rPr>
          <w:rFonts w:hint="eastAsia" w:ascii="2312" w:hAnsi="2312" w:eastAsia="仿宋_GB2312" w:cs="宋体"/>
          <w:kern w:val="1"/>
          <w:sz w:val="28"/>
          <w:szCs w:val="28"/>
        </w:rPr>
        <w:t>实施抽样时</w:t>
      </w:r>
      <w:r>
        <w:rPr>
          <w:rFonts w:ascii="2312" w:hAnsi="2312" w:eastAsia="仿宋_GB2312" w:cs="宋体"/>
          <w:kern w:val="1"/>
          <w:sz w:val="28"/>
          <w:szCs w:val="28"/>
        </w:rPr>
        <w:t>，应有不少于2名的抽样人员参加</w:t>
      </w:r>
      <w:r>
        <w:rPr>
          <w:rFonts w:hint="eastAsia" w:ascii="2312" w:hAnsi="2312" w:eastAsia="仿宋_GB2312" w:cs="宋体"/>
          <w:kern w:val="1"/>
          <w:sz w:val="28"/>
          <w:szCs w:val="28"/>
        </w:rPr>
        <w:t>。</w:t>
      </w:r>
      <w:r>
        <w:rPr>
          <w:rFonts w:ascii="2312" w:hAnsi="2312" w:eastAsia="仿宋_GB2312" w:cs="宋体"/>
          <w:kern w:val="1"/>
          <w:sz w:val="28"/>
          <w:szCs w:val="28"/>
        </w:rPr>
        <w:t>抽样人</w:t>
      </w:r>
      <w:r>
        <w:rPr>
          <w:rFonts w:hint="eastAsia" w:ascii="2312" w:hAnsi="2312" w:eastAsia="仿宋_GB2312" w:cs="宋体"/>
          <w:kern w:val="1"/>
          <w:sz w:val="28"/>
          <w:szCs w:val="28"/>
        </w:rPr>
        <w:t>员</w:t>
      </w:r>
      <w:r>
        <w:rPr>
          <w:rFonts w:ascii="2312" w:hAnsi="2312" w:eastAsia="仿宋_GB2312" w:cs="宋体"/>
          <w:kern w:val="1"/>
          <w:sz w:val="28"/>
          <w:szCs w:val="28"/>
        </w:rPr>
        <w:t>在</w:t>
      </w:r>
      <w:r>
        <w:rPr>
          <w:rFonts w:hint="eastAsia" w:ascii="2312" w:hAnsi="2312" w:eastAsia="仿宋_GB2312" w:cs="宋体"/>
          <w:kern w:val="1"/>
          <w:sz w:val="28"/>
          <w:szCs w:val="28"/>
        </w:rPr>
        <w:t>抽样</w:t>
      </w:r>
      <w:r>
        <w:rPr>
          <w:rFonts w:ascii="2312" w:hAnsi="2312" w:eastAsia="仿宋_GB2312" w:cs="宋体"/>
          <w:kern w:val="1"/>
          <w:sz w:val="28"/>
          <w:szCs w:val="28"/>
        </w:rPr>
        <w:t>时</w:t>
      </w:r>
      <w:r>
        <w:rPr>
          <w:rFonts w:hint="eastAsia" w:ascii="2312" w:hAnsi="2312" w:eastAsia="仿宋_GB2312" w:cs="宋体"/>
          <w:kern w:val="1"/>
          <w:sz w:val="28"/>
          <w:szCs w:val="28"/>
        </w:rPr>
        <w:t>，</w:t>
      </w:r>
      <w:r>
        <w:rPr>
          <w:rFonts w:ascii="2312" w:hAnsi="2312" w:eastAsia="仿宋_GB2312" w:cs="宋体"/>
          <w:kern w:val="1"/>
          <w:sz w:val="28"/>
          <w:szCs w:val="28"/>
        </w:rPr>
        <w:t>应向受</w:t>
      </w:r>
      <w:r>
        <w:rPr>
          <w:rFonts w:hint="eastAsia" w:ascii="2312" w:hAnsi="2312" w:eastAsia="仿宋_GB2312" w:cs="宋体"/>
          <w:kern w:val="1"/>
          <w:sz w:val="28"/>
          <w:szCs w:val="28"/>
        </w:rPr>
        <w:t>检</w:t>
      </w:r>
      <w:r>
        <w:rPr>
          <w:rFonts w:ascii="2312" w:hAnsi="2312" w:eastAsia="仿宋_GB2312" w:cs="宋体"/>
          <w:kern w:val="1"/>
          <w:sz w:val="28"/>
          <w:szCs w:val="28"/>
        </w:rPr>
        <w:t>企业出示</w:t>
      </w:r>
      <w:r>
        <w:rPr>
          <w:rFonts w:hint="eastAsia" w:ascii="2312" w:hAnsi="2312" w:eastAsia="仿宋_GB2312" w:cs="宋体"/>
          <w:kern w:val="1"/>
          <w:sz w:val="28"/>
          <w:szCs w:val="28"/>
        </w:rPr>
        <w:t>监督</w:t>
      </w:r>
      <w:r>
        <w:rPr>
          <w:rFonts w:ascii="2312" w:hAnsi="2312" w:eastAsia="仿宋_GB2312" w:cs="宋体"/>
          <w:kern w:val="1"/>
          <w:sz w:val="28"/>
          <w:szCs w:val="28"/>
        </w:rPr>
        <w:t>抽查任务下达部门开具的</w:t>
      </w:r>
      <w:r>
        <w:rPr>
          <w:rFonts w:hint="eastAsia" w:ascii="2312" w:hAnsi="2312" w:eastAsia="仿宋_GB2312" w:cs="宋体"/>
          <w:kern w:val="1"/>
          <w:sz w:val="28"/>
          <w:szCs w:val="28"/>
        </w:rPr>
        <w:t>《深圳市</w:t>
      </w:r>
      <w:r>
        <w:rPr>
          <w:rFonts w:ascii="2312" w:hAnsi="2312" w:eastAsia="仿宋_GB2312" w:cs="宋体"/>
          <w:kern w:val="1"/>
          <w:sz w:val="28"/>
          <w:szCs w:val="28"/>
        </w:rPr>
        <w:t>市场监督管理局抽样</w:t>
      </w:r>
      <w:r>
        <w:rPr>
          <w:rFonts w:hint="eastAsia" w:ascii="2312" w:hAnsi="2312" w:eastAsia="仿宋_GB2312" w:cs="宋体"/>
          <w:kern w:val="1"/>
          <w:sz w:val="28"/>
          <w:szCs w:val="28"/>
        </w:rPr>
        <w:t>通知</w:t>
      </w:r>
      <w:r>
        <w:rPr>
          <w:rFonts w:ascii="2312" w:hAnsi="2312" w:eastAsia="仿宋_GB2312" w:cs="宋体"/>
          <w:kern w:val="1"/>
          <w:sz w:val="28"/>
          <w:szCs w:val="28"/>
        </w:rPr>
        <w:t>书》和有效身</w:t>
      </w:r>
      <w:r>
        <w:rPr>
          <w:rFonts w:hint="eastAsia" w:ascii="2312" w:hAnsi="2312" w:eastAsia="仿宋_GB2312" w:cs="宋体"/>
          <w:kern w:val="1"/>
          <w:sz w:val="28"/>
          <w:szCs w:val="28"/>
        </w:rPr>
        <w:t>份</w:t>
      </w:r>
      <w:r>
        <w:rPr>
          <w:rFonts w:ascii="2312" w:hAnsi="2312" w:eastAsia="仿宋_GB2312" w:cs="宋体"/>
          <w:kern w:val="1"/>
          <w:sz w:val="28"/>
          <w:szCs w:val="28"/>
        </w:rPr>
        <w:t>证件(身份证或工作</w:t>
      </w:r>
      <w:r>
        <w:rPr>
          <w:rFonts w:hint="eastAsia" w:ascii="2312" w:hAnsi="2312" w:eastAsia="仿宋_GB2312" w:cs="宋体"/>
          <w:kern w:val="1"/>
          <w:sz w:val="28"/>
          <w:szCs w:val="28"/>
        </w:rPr>
        <w:t>证</w:t>
      </w:r>
      <w:r>
        <w:rPr>
          <w:rFonts w:ascii="2312" w:hAnsi="2312" w:eastAsia="仿宋_GB2312" w:cs="宋体"/>
          <w:kern w:val="1"/>
          <w:sz w:val="28"/>
          <w:szCs w:val="28"/>
        </w:rPr>
        <w:t>)</w:t>
      </w:r>
      <w:r>
        <w:rPr>
          <w:rFonts w:hint="eastAsia" w:ascii="2312" w:hAnsi="2312" w:eastAsia="仿宋_GB2312" w:cs="宋体"/>
          <w:kern w:val="1"/>
          <w:sz w:val="28"/>
          <w:szCs w:val="28"/>
        </w:rPr>
        <w:t>，</w:t>
      </w:r>
      <w:r>
        <w:rPr>
          <w:rFonts w:ascii="2312" w:hAnsi="2312" w:eastAsia="仿宋_GB2312" w:cs="宋体"/>
          <w:kern w:val="1"/>
          <w:sz w:val="28"/>
          <w:szCs w:val="28"/>
        </w:rPr>
        <w:t>向</w:t>
      </w:r>
      <w:r>
        <w:rPr>
          <w:rFonts w:hint="eastAsia" w:ascii="2312" w:hAnsi="2312" w:eastAsia="仿宋_GB2312" w:cs="宋体"/>
          <w:kern w:val="1"/>
          <w:sz w:val="28"/>
          <w:szCs w:val="28"/>
        </w:rPr>
        <w:t>企业</w:t>
      </w:r>
      <w:r>
        <w:rPr>
          <w:rFonts w:ascii="2312" w:hAnsi="2312" w:eastAsia="仿宋_GB2312" w:cs="宋体"/>
          <w:kern w:val="1"/>
          <w:sz w:val="28"/>
          <w:szCs w:val="28"/>
        </w:rPr>
        <w:t>介绍</w:t>
      </w:r>
      <w:r>
        <w:rPr>
          <w:rFonts w:hint="eastAsia" w:ascii="2312" w:hAnsi="2312" w:eastAsia="仿宋_GB2312" w:cs="宋体"/>
          <w:kern w:val="1"/>
          <w:sz w:val="28"/>
          <w:szCs w:val="28"/>
        </w:rPr>
        <w:t>监督抽查</w:t>
      </w:r>
      <w:r>
        <w:rPr>
          <w:rFonts w:ascii="2312" w:hAnsi="2312" w:eastAsia="仿宋_GB2312" w:cs="宋体"/>
          <w:kern w:val="1"/>
          <w:sz w:val="28"/>
          <w:szCs w:val="28"/>
        </w:rPr>
        <w:t>性质和</w:t>
      </w:r>
      <w:r>
        <w:rPr>
          <w:rFonts w:hint="eastAsia" w:ascii="2312" w:hAnsi="2312" w:eastAsia="仿宋_GB2312" w:cs="宋体"/>
          <w:kern w:val="1"/>
          <w:sz w:val="28"/>
          <w:szCs w:val="28"/>
        </w:rPr>
        <w:t>抽样方法</w:t>
      </w:r>
      <w:r>
        <w:rPr>
          <w:rFonts w:ascii="2312" w:hAnsi="2312" w:eastAsia="仿宋_GB2312" w:cs="宋体"/>
          <w:kern w:val="1"/>
          <w:sz w:val="28"/>
          <w:szCs w:val="28"/>
        </w:rPr>
        <w:t>、检验依据等，再进行</w:t>
      </w:r>
      <w:r>
        <w:rPr>
          <w:rFonts w:hint="eastAsia" w:ascii="2312" w:hAnsi="2312" w:eastAsia="仿宋_GB2312" w:cs="宋体"/>
          <w:kern w:val="1"/>
          <w:sz w:val="28"/>
          <w:szCs w:val="28"/>
        </w:rPr>
        <w:t>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样品应当由抽样人员在被抽样者产品中随机抽取，不得由被抽样者自行抽样。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5.5.3</w:t>
      </w:r>
      <w:r>
        <w:rPr>
          <w:rFonts w:hint="eastAsia" w:ascii="仿宋_GB2312" w:hAnsi="宋体" w:eastAsia="仿宋_GB2312"/>
          <w:sz w:val="28"/>
          <w:szCs w:val="28"/>
        </w:rPr>
        <w:t xml:space="preserve"> 抽样人员发现被抽样生产者涉嫌存在无证无照等无需检验即可判定违法的情形的，应当终止抽样，立即报告组织监督抽查的市场监督管理部门，并同时报告涉嫌违法的被抽样生产者所在地县区级市场监督管理部门。</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5.5.4</w:t>
      </w:r>
      <w:r>
        <w:rPr>
          <w:rFonts w:hint="eastAsia" w:ascii="仿宋_GB2312" w:hAnsi="宋体" w:eastAsia="仿宋_GB2312"/>
          <w:sz w:val="28"/>
          <w:szCs w:val="28"/>
        </w:rPr>
        <w:t xml:space="preserve"> 需配封闭器才能检验的样品，检验样品和备用样品应包含封闭器，封闭器可装配在产品上或单独包装。封闭器装配在产品上且无单独外包装的裸露样品，应采取保鲜膜缠绕或塑料袋包装整个样品后加封封条等措施；封闭器不装配在产品上且无单独外包装的裸露样品，应采取保鲜膜缠绕或塑料袋分别包装产品和封闭器后加封封条等措施。对于产品或封闭器均有包装的，应在其包装上可开启部位加封封条。</w:t>
      </w:r>
    </w:p>
    <w:p>
      <w:pPr>
        <w:snapToGrid w:val="0"/>
        <w:spacing w:line="540" w:lineRule="exact"/>
        <w:rPr>
          <w:rFonts w:ascii="仿宋_GB2312" w:hAnsi="宋体" w:eastAsia="仿宋_GB2312"/>
          <w:b/>
          <w:sz w:val="28"/>
          <w:szCs w:val="28"/>
        </w:rPr>
      </w:pPr>
      <w:r>
        <w:rPr>
          <w:rFonts w:hint="eastAsia" w:ascii="仿宋_GB2312" w:hAnsi="宋体" w:eastAsia="仿宋_GB2312"/>
          <w:sz w:val="28"/>
          <w:szCs w:val="28"/>
        </w:rPr>
        <w:t xml:space="preserve"> </w:t>
      </w:r>
      <w:r>
        <w:rPr>
          <w:rFonts w:hint="eastAsia" w:ascii="仿宋_GB2312" w:hAnsi="宋体" w:eastAsia="仿宋_GB2312"/>
          <w:b/>
          <w:sz w:val="28"/>
          <w:szCs w:val="28"/>
        </w:rPr>
        <w:t>5.6 样品处置</w:t>
      </w:r>
    </w:p>
    <w:p>
      <w:pPr>
        <w:spacing w:line="540" w:lineRule="exact"/>
        <w:rPr>
          <w:rFonts w:hint="eastAsia"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被抽查样品应贴封条和防拆封措施，以保证其完整性、真实性，包括附在样品上的使用说明及其他信息，封条与样品粘贴的结合部应有骑缝章，应当对检验样品和备用样品分别加贴相应标识，并分别封样。</w:t>
      </w:r>
    </w:p>
    <w:p>
      <w:pPr>
        <w:spacing w:line="540" w:lineRule="exact"/>
        <w:rPr>
          <w:rFonts w:ascii="仿宋_GB2312" w:hAnsi="宋体" w:eastAsia="仿宋_GB2312"/>
          <w:sz w:val="28"/>
          <w:szCs w:val="28"/>
        </w:rPr>
      </w:pPr>
      <w:r>
        <w:rPr>
          <w:rFonts w:hint="eastAsia" w:ascii="仿宋_GB2312" w:hAnsi="宋体" w:eastAsia="仿宋_GB2312"/>
          <w:b/>
          <w:bCs/>
          <w:sz w:val="28"/>
          <w:szCs w:val="28"/>
        </w:rPr>
        <w:t>5.6.2</w:t>
      </w:r>
      <w:r>
        <w:rPr>
          <w:rFonts w:hint="eastAsia" w:ascii="仿宋_GB2312" w:hAnsi="宋体" w:eastAsia="仿宋_GB2312"/>
          <w:sz w:val="28"/>
          <w:szCs w:val="28"/>
        </w:rPr>
        <w:t xml:space="preserve"> 抽取的样品运输时应防撞、防挤压，严防雨淋、日晒、受潮；装卸时轻搬轻放，严禁掷抛；贮存时注意防晒、防雨淋、防潮。如样品标签上标明特殊储存或搬运要求，样品应按要求进行处置。</w:t>
      </w:r>
    </w:p>
    <w:p>
      <w:pPr>
        <w:spacing w:line="540" w:lineRule="exact"/>
        <w:rPr>
          <w:rFonts w:ascii="仿宋_GB2312" w:eastAsia="仿宋_GB2312"/>
          <w:sz w:val="28"/>
          <w:szCs w:val="28"/>
        </w:rPr>
      </w:pPr>
      <w:r>
        <w:rPr>
          <w:rFonts w:hint="eastAsia" w:ascii="仿宋_GB2312" w:hAnsi="宋体" w:eastAsia="仿宋_GB2312"/>
          <w:b/>
          <w:sz w:val="28"/>
          <w:szCs w:val="28"/>
        </w:rPr>
        <w:t xml:space="preserve">5.6.3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hint="eastAsia" w:ascii="仿宋_GB2312" w:hAnsi="宋体" w:eastAsia="仿宋_GB2312"/>
          <w:sz w:val="28"/>
          <w:szCs w:val="28"/>
        </w:rPr>
      </w:pPr>
      <w:r>
        <w:rPr>
          <w:rFonts w:hint="eastAsia" w:ascii="仿宋_GB2312" w:hAnsi="宋体" w:eastAsia="仿宋_GB2312"/>
          <w:sz w:val="28"/>
          <w:szCs w:val="28"/>
        </w:rPr>
        <w:t>应按有关规定填写抽样单，并记录被抽查产品及企业相关信息。同时记录被抽查企业上一年度生产的危险化学品包装物产品销售总额，以万元计；若企业上一年度未生产，则记录本年度实际销售额，并加以注明。</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6.1 检验项目</w:t>
      </w:r>
    </w:p>
    <w:p>
      <w:pPr>
        <w:pStyle w:val="7"/>
        <w:spacing w:before="78" w:after="109" w:line="640" w:lineRule="exact"/>
        <w:ind w:left="630" w:firstLine="0" w:firstLineChars="0"/>
        <w:jc w:val="both"/>
        <w:rPr>
          <w:rFonts w:hint="eastAsia" w:hAnsi="宋体"/>
          <w:b/>
          <w:kern w:val="2"/>
          <w:sz w:val="28"/>
          <w:szCs w:val="28"/>
        </w:rPr>
      </w:pPr>
      <w:r>
        <w:rPr>
          <w:rFonts w:hint="eastAsia" w:hAnsi="宋体"/>
          <w:b/>
          <w:kern w:val="2"/>
          <w:sz w:val="28"/>
          <w:szCs w:val="28"/>
        </w:rPr>
        <w:t>6.1.1 阻燃服。</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面料阻燃性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第5.1.1.1</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GB/T 5455-1997纺织物</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阻燃性能试验 垂直法</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附录A</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面料断裂强力</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第5.1.1.2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GB/T 3923.1-1997纺织品  织物拉伸性能 第1部分：断裂强力和断裂伸长率的测定  条样法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面料撕破强力</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第5.1.1.2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GB/T 3917.3-2009纺织品 织物撕破性能  第3部分：梯形试样撕破强力的测定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面料透湿量</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GB 8965.1-2009第5.1.1.2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GB/T 12704. 1-2009 纺织品 织物透湿性试验方法 第 1 部分： 吸湿法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面料弯曲长度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第5.1.1.2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GB/T 18318.1-2009纺织品 弯曲性能的测定 第1部分：斜面法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面料起球</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第5.1.1.2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4802.1-2008纺织品 织物起毛起球性能的测定 第1部分：圆轨迹法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面料热稳定性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第5.1.1.2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附录B</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面料耐洗色牢度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第5.1.1.2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GB/T 3921-2008纺织品 色牢度试验 耐皂洗色牢度</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面料耐水色牢度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GB 8965.1-2009防护服装 阻燃防护第1部分：阻燃服 </w:t>
            </w:r>
            <w:r>
              <w:rPr>
                <w:rFonts w:ascii="仿宋_GB2312" w:hAnsi="仿宋_GB2312" w:eastAsia="仿宋_GB2312" w:cs="仿宋_GB2312"/>
                <w:sz w:val="24"/>
              </w:rPr>
              <w:t>第5.1.1.2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GB/T 5713-2013 纺织品 色牢度试验 耐水色牢度</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面料耐摩擦色牢度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GB 8965.1-2009防护服装 阻燃防护第1部分：阻燃服 </w:t>
            </w:r>
            <w:r>
              <w:rPr>
                <w:rFonts w:ascii="仿宋_GB2312" w:hAnsi="仿宋_GB2312" w:eastAsia="仿宋_GB2312" w:cs="仿宋_GB2312"/>
                <w:sz w:val="24"/>
              </w:rPr>
              <w:t>第5.1.1.2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GB/T 3920-2008 纺织品 色牢度试验 耐摩擦色牢度</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面料耐汗渍色</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牢度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第5.1.1.2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GB/T 3922-1995纺织品 色牢度试验 耐汗渍色牢度</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成品水洗后的</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尺寸变化率</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第5.7.1</w:t>
            </w:r>
          </w:p>
        </w:tc>
        <w:tc>
          <w:tcPr>
            <w:tcW w:w="838"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GB/T 8628-2001</w:t>
            </w:r>
            <w:r>
              <w:rPr>
                <w:rFonts w:hint="eastAsia" w:ascii="仿宋_GB2312" w:hAnsi="仿宋_GB2312" w:eastAsia="仿宋_GB2312" w:cs="仿宋_GB2312"/>
                <w:sz w:val="24"/>
              </w:rPr>
              <w:t>纺织品 测定尺寸变化的试验中织物试样和服装的准备、标记及测量</w:t>
            </w:r>
          </w:p>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GB/T 8629-2001</w:t>
            </w:r>
            <w:r>
              <w:rPr>
                <w:rFonts w:hint="eastAsia" w:ascii="仿宋_GB2312" w:hAnsi="仿宋_GB2312" w:eastAsia="仿宋_GB2312" w:cs="仿宋_GB2312"/>
                <w:sz w:val="24"/>
              </w:rPr>
              <w:t>纺织品 试验用家庭洗涤和干燥程序 中的</w:t>
            </w:r>
            <w:r>
              <w:rPr>
                <w:rFonts w:hint="eastAsia" w:ascii="仿宋_GB2312" w:hAnsi="仿宋_GB2312" w:eastAsia="仿宋_GB2312" w:cs="仿宋_GB2312"/>
                <w:sz w:val="24"/>
                <w:lang w:val="de-DE"/>
              </w:rPr>
              <w:t>5A</w:t>
            </w:r>
          </w:p>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GB/T 8630-2002</w:t>
            </w:r>
            <w:r>
              <w:rPr>
                <w:rFonts w:hint="eastAsia" w:ascii="仿宋_GB2312" w:hAnsi="仿宋_GB2312" w:eastAsia="仿宋_GB2312" w:cs="仿宋_GB2312"/>
                <w:sz w:val="24"/>
              </w:rPr>
              <w:t>纺织品 洗涤和干燥后尺寸变化的测定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成品裤后裆接缝和肩缝强力</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第5.7.2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GB/T 3923.1-1997纺织品  织物拉伸性能 第1部分：断裂强力和断裂伸长率的测定  条样法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成品甲醛含量</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限量</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第5.7.3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GB/T 2912.1-2009纺织品 甲醛的测定 第1部分：游离水解的甲醛（水萃取法）</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成品pH值限量</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第5.7.4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GB/T 7573-2009纺织品 水萃取液pH值的测定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8965.1-2009防护服装 阻燃防护第1部分：阻燃服 第8.1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pStyle w:val="7"/>
        <w:spacing w:before="78" w:after="109" w:line="640" w:lineRule="exact"/>
        <w:ind w:left="630" w:firstLine="0" w:firstLineChars="0"/>
        <w:jc w:val="both"/>
        <w:rPr>
          <w:rFonts w:hint="eastAsia" w:hAnsi="宋体"/>
          <w:b/>
          <w:kern w:val="2"/>
          <w:sz w:val="28"/>
          <w:szCs w:val="28"/>
        </w:rPr>
      </w:pPr>
    </w:p>
    <w:p>
      <w:pPr>
        <w:pStyle w:val="7"/>
        <w:spacing w:before="78" w:after="109" w:line="640" w:lineRule="exact"/>
        <w:ind w:left="630" w:firstLine="0" w:firstLineChars="0"/>
        <w:jc w:val="both"/>
        <w:rPr>
          <w:rFonts w:hint="eastAsia" w:hAnsi="宋体"/>
          <w:b/>
          <w:kern w:val="2"/>
          <w:sz w:val="28"/>
          <w:szCs w:val="28"/>
        </w:rPr>
      </w:pPr>
    </w:p>
    <w:p>
      <w:pPr>
        <w:pStyle w:val="7"/>
        <w:spacing w:before="78" w:after="109" w:line="640" w:lineRule="exact"/>
        <w:ind w:left="630" w:firstLine="0" w:firstLineChars="0"/>
        <w:jc w:val="both"/>
        <w:rPr>
          <w:rFonts w:hint="eastAsia" w:hAnsi="宋体"/>
          <w:b/>
          <w:kern w:val="2"/>
          <w:sz w:val="28"/>
          <w:szCs w:val="28"/>
        </w:rPr>
      </w:pPr>
    </w:p>
    <w:p>
      <w:pPr>
        <w:pStyle w:val="7"/>
        <w:spacing w:before="78" w:after="109" w:line="640" w:lineRule="exact"/>
        <w:ind w:left="630" w:firstLine="0" w:firstLineChars="0"/>
        <w:jc w:val="both"/>
        <w:rPr>
          <w:rFonts w:hint="eastAsia" w:hAnsi="宋体"/>
          <w:b/>
          <w:kern w:val="2"/>
          <w:sz w:val="28"/>
          <w:szCs w:val="28"/>
        </w:rPr>
      </w:pPr>
      <w:r>
        <w:rPr>
          <w:rFonts w:hint="eastAsia" w:hAnsi="宋体"/>
          <w:b/>
          <w:kern w:val="2"/>
          <w:sz w:val="28"/>
          <w:szCs w:val="28"/>
        </w:rPr>
        <w:t>6.1.2 防静电服。</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面料点对点电阻</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GB 12014-2009防静电服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第4.1.2</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防静电服 附录A</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面料甲醛含量</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第4.1.3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GB/T 2912.1-2009纺织品 甲醛的测定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第1部分：游离水解的甲醛（水萃取法）</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面料pH值</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第4.1.3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GB/T 7573-2009纺织品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水萃取液pH值的测定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面料透气率</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第4.1.3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GB/T 5453-1997纺织品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织物透气性的测定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面料耐水色牢度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第4.1.3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GB/T 5713-1997纺织品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色牢度试验 耐水色牢度</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面料耐干摩擦色牢度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w:t>
            </w:r>
          </w:p>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第4.1.3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GB/T 3920-2008 纺织品 色牢度试验 耐摩擦色牢度</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面料耐光色牢度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w:t>
            </w:r>
          </w:p>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第4.1.3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GB/T 8427-2008 纺织品 色牢度试验 耐人造光色牢度： 氙弧</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面料断裂强力</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第4.1.3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GB/T 3923.1-1997纺织品  织物拉伸性能 第1部分：断裂强力和断裂伸长率的测定  条样法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服装带电电荷量</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第4.2.4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防静电服 附录B</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服装附件</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第4.2.5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服装衬里</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第4.2.6</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防静电服 附录B</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服装尺寸变化率</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GB 12014-2009防静电服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第4.2.7</w:t>
            </w:r>
          </w:p>
        </w:tc>
        <w:tc>
          <w:tcPr>
            <w:tcW w:w="838"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GB/T 8628-2001</w:t>
            </w:r>
            <w:r>
              <w:rPr>
                <w:rFonts w:hint="eastAsia" w:ascii="仿宋_GB2312" w:hAnsi="仿宋_GB2312" w:eastAsia="仿宋_GB2312" w:cs="仿宋_GB2312"/>
                <w:sz w:val="24"/>
              </w:rPr>
              <w:t>纺织品 测定尺寸变化的试验中织物试样和服装的准备、标记及测量</w:t>
            </w:r>
          </w:p>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GB/T 8630-2002</w:t>
            </w:r>
            <w:r>
              <w:rPr>
                <w:rFonts w:hint="eastAsia" w:ascii="仿宋_GB2312" w:hAnsi="仿宋_GB2312" w:eastAsia="仿宋_GB2312" w:cs="仿宋_GB2312"/>
                <w:sz w:val="24"/>
              </w:rPr>
              <w:t>洗涤和干燥后尺寸变化的测定</w:t>
            </w:r>
          </w:p>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 xml:space="preserve"> GB/T 8629-2001</w:t>
            </w:r>
            <w:r>
              <w:rPr>
                <w:rFonts w:hint="eastAsia" w:ascii="仿宋_GB2312" w:hAnsi="仿宋_GB2312" w:eastAsia="仿宋_GB2312" w:cs="仿宋_GB2312"/>
                <w:sz w:val="24"/>
              </w:rPr>
              <w:t>纺织品 试验用家庭洗涤和干燥程序中的</w:t>
            </w:r>
            <w:r>
              <w:rPr>
                <w:rFonts w:hint="eastAsia" w:ascii="仿宋_GB2312" w:hAnsi="仿宋_GB2312" w:eastAsia="仿宋_GB2312" w:cs="仿宋_GB2312"/>
                <w:sz w:val="24"/>
                <w:lang w:val="de-DE"/>
              </w:rPr>
              <w:t>6B</w:t>
            </w:r>
            <w:r>
              <w:rPr>
                <w:rFonts w:hint="eastAsia" w:ascii="仿宋_GB2312" w:hAnsi="仿宋_GB2312" w:eastAsia="仿宋_GB2312" w:cs="仿宋_GB2312"/>
                <w:sz w:val="24"/>
              </w:rPr>
              <w:t>或</w:t>
            </w:r>
            <w:r>
              <w:rPr>
                <w:rFonts w:hint="eastAsia" w:ascii="仿宋_GB2312" w:hAnsi="仿宋_GB2312" w:eastAsia="仿宋_GB2312" w:cs="仿宋_GB2312"/>
                <w:sz w:val="24"/>
                <w:lang w:val="de-DE"/>
              </w:rPr>
              <w:t>6A</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GB 12014-2009防静电服 第7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ind w:left="630"/>
        <w:jc w:val="left"/>
        <w:rPr>
          <w:rFonts w:hint="eastAsia" w:ascii="仿宋_GB2312" w:hAnsi="宋体" w:eastAsia="仿宋_GB2312"/>
          <w:b/>
          <w:bCs/>
          <w:sz w:val="28"/>
          <w:szCs w:val="28"/>
        </w:rPr>
      </w:pPr>
      <w:r>
        <w:rPr>
          <w:rFonts w:hint="eastAsia" w:ascii="仿宋_GB2312" w:hAnsi="宋体" w:eastAsia="仿宋_GB2312"/>
          <w:b/>
          <w:bCs/>
          <w:sz w:val="28"/>
          <w:szCs w:val="28"/>
        </w:rPr>
        <w:t>6.1.3 防静电毛针织服。</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带电电荷量</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GB/T 23464-2009防护服装</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防静电毛针织服 第5.5</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防静电服 附录B</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附件和衬里</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GB/T 23464-2009防护服装</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防静电毛针织服 第5.6</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GB 12014-2009</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防静电服 附录B</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胀破强度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GB/T 23464-2009防护服装</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防静电毛针织服 第5.7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GB/T 7742.1-2005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纺织品 织物胀破性能 第1部分 胀破强力和胀破扩张度的测定 液压法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腋下接缝强力</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GB/T 23464-2009防护服装</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防静电毛针织服 第5.7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FZ/T 70007-1999针织上衣腋下接缝强力试验方法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耐洗色牢度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GB/T 23464-2009防护服装</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防静电毛针织服 第5.7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GB/T 3921-2008纺织品 色牢度试验 耐皂洗色牢度</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甲醛含量</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GB/T 23464-2009防护服装</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防静电毛针织服 第5.7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GB/T 2912.1-2009纺织品 甲醛的测定 第1部分：游离水解的甲醛（水萃取法）</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pH值</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GB/T 23464-2009防护服装</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防静电毛针织服 第5.7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GB/T 7573-2009纺织品 水萃取液pH值的测定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松弛</w:t>
            </w:r>
            <w:bookmarkStart w:id="0" w:name="_GoBack"/>
            <w:bookmarkEnd w:id="0"/>
            <w:r>
              <w:rPr>
                <w:rFonts w:hint="eastAsia" w:ascii="仿宋_GB2312" w:hAnsi="仿宋_GB2312" w:eastAsia="仿宋_GB2312" w:cs="仿宋_GB2312"/>
                <w:sz w:val="24"/>
              </w:rPr>
              <w:t>尺寸变化率</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GB/T 23464-2009防护服装</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防静电毛针织服 第5.7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FZ/T 70009-1999毛纺织产品经机洗后的松弛及毡化收缩试验方法 中1×7A</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GB/T 23464-2009防护服装</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防静电毛针织服 第8</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ind w:left="630"/>
        <w:jc w:val="left"/>
        <w:rPr>
          <w:rFonts w:ascii="仿宋_GB2312" w:hAnsi="宋体" w:eastAsia="仿宋_GB2312"/>
          <w:b/>
          <w:bCs/>
          <w:sz w:val="28"/>
          <w:szCs w:val="28"/>
        </w:rPr>
      </w:pPr>
      <w:r>
        <w:rPr>
          <w:rFonts w:hint="eastAsia" w:ascii="仿宋_GB2312" w:hAnsi="宋体" w:eastAsia="仿宋_GB2312"/>
          <w:b/>
          <w:bCs/>
          <w:sz w:val="28"/>
          <w:szCs w:val="28"/>
        </w:rPr>
        <w:t>6.1.4 酸碱类化学品防护服。</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穿透时间（适用织物）/</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渗透时间（适用非织物）</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第5.2.1</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第6.1</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耐液体静压力</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（适用织物）</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第5.2.3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第6.3</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强力下降率</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第5.2.4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第6.4</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接缝断裂强力</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第5.2.5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第6.5</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喷溅液密性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第5.2.6</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第6.6</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喷射液密性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（适用防加压液态酸碱产品）</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第5.2.7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第6.7</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耐屈挠性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（适用非织物）</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第5.2.9</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GB/T 12586-2003橡胶或塑料涂覆织物 耐屈挠破坏性的测定    （非织物）</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抗刺穿性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（适用非织物）</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GB 24540-2009防护服装 酸碱类化学品防护服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第5.2.10</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GB/T 20655-2006 防护服装 机械性能 抗刺穿性的测定    （非织物）</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断裂强力</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GB 24540-2009防护服装 酸碱类化学品防护服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第5.2.11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GB/T 3923.1-1997纺织品  织物拉伸性能 第1部分：断裂强力和断裂伸长率的测定  条样法（织物）</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HG/T 2580-1994橡胶或塑料涂覆织物拉伸强度和扯断伸长率的测定（非织物）</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撕破强力</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（适用织物）</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GB 24540-2009防护服装 酸碱类化学品防护服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第5.2.11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GB/T 3917.3-1997纺织品 织物撕破性能 第3部分：梯形试样撕破强力的测定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甲醛含量</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（适用织物）</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GB 24540-2009防护服装 酸碱类化学品防护服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第5.2.13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GB/T 2912.1-1998纺织品 甲醛的测定 第1部分：游离水解的甲醛（水萃取法）</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pH值</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（适用织物）</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GB 24540-2009防护服装 酸碱类化学品防护服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第5.2.14</w:t>
            </w:r>
          </w:p>
        </w:tc>
        <w:tc>
          <w:tcPr>
            <w:tcW w:w="838"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rPr>
              <w:t>GB/T 7573-2002纺织品 水萃取液pH值的测定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GB 24540-2009防护服装 酸碱类化学品防护服 第8</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ind w:left="630"/>
        <w:jc w:val="left"/>
        <w:rPr>
          <w:rFonts w:ascii="仿宋_GB2312" w:hAnsi="宋体" w:eastAsia="仿宋_GB2312"/>
          <w:b/>
          <w:bCs/>
          <w:sz w:val="28"/>
          <w:szCs w:val="28"/>
        </w:rPr>
      </w:pPr>
      <w:r>
        <w:rPr>
          <w:rFonts w:hint="eastAsia" w:ascii="仿宋_GB2312" w:hAnsi="宋体" w:eastAsia="仿宋_GB2312"/>
          <w:b/>
          <w:bCs/>
          <w:sz w:val="28"/>
          <w:szCs w:val="28"/>
        </w:rPr>
        <w:t>6.1.5 防静电鞋检验。</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成鞋防漏性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第5.3.3</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第5.7</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r>
              <w:rPr>
                <w:rFonts w:hAnsi="仿宋_GB2312" w:cs="仿宋_GB2312"/>
                <w:sz w:val="24"/>
              </w:rPr>
              <w:t>●</w:t>
            </w: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（皮革鞋帮）</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第5.4.3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QB/T 2711-2005皮革 物理和机械试验 撕裂力的测定：双边撕裂（皮革）</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鞋帮拉伸性能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第5.4.4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QB/T 2710-2005</w:t>
            </w:r>
            <w:r>
              <w:rPr>
                <w:rFonts w:hint="eastAsia" w:ascii="仿宋_GB2312" w:hAnsi="仿宋_GB2312" w:eastAsia="仿宋_GB2312" w:cs="仿宋_GB2312"/>
                <w:sz w:val="24"/>
              </w:rPr>
              <w:t>皮革 物理和机械试验 抗张强度和伸长率的测定</w:t>
            </w:r>
            <w:r>
              <w:rPr>
                <w:rFonts w:hint="eastAsia" w:ascii="仿宋_GB2312" w:hAnsi="仿宋_GB2312" w:eastAsia="仿宋_GB2312" w:cs="仿宋_GB2312"/>
                <w:sz w:val="24"/>
                <w:lang w:val="de-DE"/>
              </w:rPr>
              <w:t>（</w:t>
            </w:r>
            <w:r>
              <w:rPr>
                <w:rFonts w:hint="eastAsia" w:ascii="仿宋_GB2312" w:hAnsi="仿宋_GB2312" w:eastAsia="仿宋_GB2312" w:cs="仿宋_GB2312"/>
                <w:sz w:val="24"/>
              </w:rPr>
              <w:t>皮革</w:t>
            </w:r>
            <w:r>
              <w:rPr>
                <w:rFonts w:hint="eastAsia" w:ascii="仿宋_GB2312" w:hAnsi="仿宋_GB2312" w:eastAsia="仿宋_GB2312" w:cs="仿宋_GB2312"/>
                <w:sz w:val="24"/>
                <w:lang w:val="de-DE"/>
              </w:rPr>
              <w:t>）</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de-DE"/>
              </w:rPr>
              <w:t>GB/T 20991-2007</w:t>
            </w:r>
            <w:r>
              <w:rPr>
                <w:rFonts w:hint="eastAsia" w:ascii="仿宋_GB2312" w:hAnsi="仿宋_GB2312" w:eastAsia="仿宋_GB2312" w:cs="仿宋_GB2312"/>
                <w:sz w:val="24"/>
              </w:rPr>
              <w:t>个体防护装备  鞋的测试方法 中</w:t>
            </w:r>
            <w:r>
              <w:rPr>
                <w:rFonts w:hint="eastAsia" w:ascii="仿宋_GB2312" w:hAnsi="仿宋_GB2312" w:eastAsia="仿宋_GB2312" w:cs="仿宋_GB2312"/>
                <w:sz w:val="24"/>
                <w:lang w:val="de-DE"/>
              </w:rPr>
              <w:t>6.4.2</w:t>
            </w:r>
            <w:r>
              <w:rPr>
                <w:rFonts w:hint="eastAsia" w:ascii="仿宋_GB2312" w:hAnsi="仿宋_GB2312" w:eastAsia="仿宋_GB2312" w:cs="仿宋_GB2312"/>
                <w:sz w:val="24"/>
              </w:rPr>
              <w:t>（橡胶）</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528-2009硫化橡胶或热塑性橡胶 拉伸应力应变性能的测定（聚合）</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鞋帮耐折性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第5.4.5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第6.5</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（非皮革外底）</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第5.8.2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GB/T 529-2008硫化橡胶或热塑性橡胶撕裂强度的测定（裤形、直角形和新月形试样）</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外底耐磨性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第5.8.3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GB/T 9867-2008硫化橡胶或热塑性橡胶耐磨性能的测定（旋转辊筒式磨耗机法）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外底耐折性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第5.8.4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第8.4</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防静电鞋电性能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第6.2.2.2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第5.10</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ind w:left="630"/>
        <w:jc w:val="left"/>
        <w:rPr>
          <w:rFonts w:ascii="仿宋_GB2312" w:hAnsi="宋体" w:eastAsia="仿宋_GB2312"/>
          <w:b/>
          <w:bCs/>
          <w:sz w:val="28"/>
          <w:szCs w:val="28"/>
        </w:rPr>
      </w:pPr>
      <w:r>
        <w:rPr>
          <w:rFonts w:hint="eastAsia" w:ascii="仿宋_GB2312" w:hAnsi="宋体" w:eastAsia="仿宋_GB2312"/>
          <w:b/>
          <w:bCs/>
          <w:sz w:val="28"/>
          <w:szCs w:val="28"/>
        </w:rPr>
        <w:t>6.1.6 导电鞋。</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成鞋防漏性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第5.3.3</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第5.7</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r>
              <w:rPr>
                <w:rFonts w:hAnsi="仿宋_GB2312" w:cs="仿宋_GB2312"/>
                <w:sz w:val="24"/>
              </w:rPr>
              <w:t>●</w:t>
            </w: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（皮革鞋帮）</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第5.4.3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QB/T 2711-2005皮革 物理和机械试验 撕裂力的测定：双边撕裂（皮革）</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鞋帮拉伸性能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第5.4.4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QB/T 2710-2005</w:t>
            </w:r>
            <w:r>
              <w:rPr>
                <w:rFonts w:hint="eastAsia" w:ascii="仿宋_GB2312" w:hAnsi="仿宋_GB2312" w:eastAsia="仿宋_GB2312" w:cs="仿宋_GB2312"/>
                <w:sz w:val="24"/>
              </w:rPr>
              <w:t>皮革 物理和机械试验 抗张强度和伸长率的测定</w:t>
            </w:r>
            <w:r>
              <w:rPr>
                <w:rFonts w:hint="eastAsia" w:ascii="仿宋_GB2312" w:hAnsi="仿宋_GB2312" w:eastAsia="仿宋_GB2312" w:cs="仿宋_GB2312"/>
                <w:sz w:val="24"/>
                <w:lang w:val="de-DE"/>
              </w:rPr>
              <w:t>（</w:t>
            </w:r>
            <w:r>
              <w:rPr>
                <w:rFonts w:hint="eastAsia" w:ascii="仿宋_GB2312" w:hAnsi="仿宋_GB2312" w:eastAsia="仿宋_GB2312" w:cs="仿宋_GB2312"/>
                <w:sz w:val="24"/>
              </w:rPr>
              <w:t>皮革</w:t>
            </w:r>
            <w:r>
              <w:rPr>
                <w:rFonts w:hint="eastAsia" w:ascii="仿宋_GB2312" w:hAnsi="仿宋_GB2312" w:eastAsia="仿宋_GB2312" w:cs="仿宋_GB2312"/>
                <w:sz w:val="24"/>
                <w:lang w:val="de-DE"/>
              </w:rPr>
              <w:t>）</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de-DE"/>
              </w:rPr>
              <w:t>GB/T 20991-2007</w:t>
            </w:r>
            <w:r>
              <w:rPr>
                <w:rFonts w:hint="eastAsia" w:ascii="仿宋_GB2312" w:hAnsi="仿宋_GB2312" w:eastAsia="仿宋_GB2312" w:cs="仿宋_GB2312"/>
                <w:sz w:val="24"/>
              </w:rPr>
              <w:t>个体防护装备  鞋的测试方法 中</w:t>
            </w:r>
            <w:r>
              <w:rPr>
                <w:rFonts w:hint="eastAsia" w:ascii="仿宋_GB2312" w:hAnsi="仿宋_GB2312" w:eastAsia="仿宋_GB2312" w:cs="仿宋_GB2312"/>
                <w:sz w:val="24"/>
                <w:lang w:val="de-DE"/>
              </w:rPr>
              <w:t>6.4.2</w:t>
            </w:r>
            <w:r>
              <w:rPr>
                <w:rFonts w:hint="eastAsia" w:ascii="仿宋_GB2312" w:hAnsi="仿宋_GB2312" w:eastAsia="仿宋_GB2312" w:cs="仿宋_GB2312"/>
                <w:sz w:val="24"/>
              </w:rPr>
              <w:t>（橡胶）</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528-2009硫化橡胶或热塑性橡胶 拉伸应力应变性能的测定（聚合）</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鞋帮耐折性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第5.4.5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第6.5</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（非皮革外底）</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第5.8.2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GB/T 529-2008硫化橡胶或热塑性橡胶撕裂强度的测定（裤形、直角形和新月形试样）</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外底耐磨性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第5.8.3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GB/T 9867-2008硫化橡胶或热塑性橡胶耐磨性能的测定（旋转辊筒式磨耗机法）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外底耐折性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第5.8.4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第8.4</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导电鞋电性能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第6.2.2.1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第5.10</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GB 21147-2007个体防护装备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防护鞋 第7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ind w:left="630"/>
        <w:jc w:val="left"/>
        <w:rPr>
          <w:rFonts w:ascii="仿宋_GB2312" w:hAnsi="宋体" w:eastAsia="仿宋_GB2312"/>
          <w:b/>
          <w:bCs/>
          <w:sz w:val="28"/>
          <w:szCs w:val="28"/>
        </w:rPr>
      </w:pPr>
      <w:r>
        <w:rPr>
          <w:rFonts w:hint="eastAsia" w:ascii="仿宋_GB2312" w:hAnsi="宋体" w:eastAsia="仿宋_GB2312"/>
          <w:b/>
          <w:bCs/>
          <w:sz w:val="28"/>
          <w:szCs w:val="28"/>
        </w:rPr>
        <w:t>6.1.7 保护足趾安全（防护）鞋。</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鞋的抗冲击性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GB 21148-2007第5.3.2.3</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（安全型）</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第5.3.2.3</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（防护型）</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第5.4</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鞋的耐压力性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GB 21148-2007第5.3.2.4</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（安全型）</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第5.3.2.4</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（防护型）</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第5.5</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成鞋防漏性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第5.3.3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第5.7</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（皮革鞋帮）</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第5.4.3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QB/T 2711-2005皮革 物理和机械试验 撕裂力的测定：双边撕裂（皮革）</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鞋帮拉伸性能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第5.4.4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QB/T 2710-2005</w:t>
            </w:r>
            <w:r>
              <w:rPr>
                <w:rFonts w:hint="eastAsia" w:ascii="仿宋_GB2312" w:hAnsi="仿宋_GB2312" w:eastAsia="仿宋_GB2312" w:cs="仿宋_GB2312"/>
                <w:sz w:val="24"/>
              </w:rPr>
              <w:t>皮革 物理和机械试验 抗张强度和伸长率的测定</w:t>
            </w:r>
            <w:r>
              <w:rPr>
                <w:rFonts w:hint="eastAsia" w:ascii="仿宋_GB2312" w:hAnsi="仿宋_GB2312" w:eastAsia="仿宋_GB2312" w:cs="仿宋_GB2312"/>
                <w:sz w:val="24"/>
                <w:lang w:val="de-DE"/>
              </w:rPr>
              <w:t>（</w:t>
            </w:r>
            <w:r>
              <w:rPr>
                <w:rFonts w:hint="eastAsia" w:ascii="仿宋_GB2312" w:hAnsi="仿宋_GB2312" w:eastAsia="仿宋_GB2312" w:cs="仿宋_GB2312"/>
                <w:sz w:val="24"/>
              </w:rPr>
              <w:t>皮革</w:t>
            </w:r>
            <w:r>
              <w:rPr>
                <w:rFonts w:hint="eastAsia" w:ascii="仿宋_GB2312" w:hAnsi="仿宋_GB2312" w:eastAsia="仿宋_GB2312" w:cs="仿宋_GB2312"/>
                <w:sz w:val="24"/>
                <w:lang w:val="de-DE"/>
              </w:rPr>
              <w:t>）</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de-DE"/>
              </w:rPr>
              <w:t>GB/T 20991-2007</w:t>
            </w:r>
            <w:r>
              <w:rPr>
                <w:rFonts w:hint="eastAsia" w:ascii="仿宋_GB2312" w:hAnsi="仿宋_GB2312" w:eastAsia="仿宋_GB2312" w:cs="仿宋_GB2312"/>
                <w:sz w:val="24"/>
              </w:rPr>
              <w:t>个体防护装备  鞋的测试方法 中</w:t>
            </w:r>
            <w:r>
              <w:rPr>
                <w:rFonts w:hint="eastAsia" w:ascii="仿宋_GB2312" w:hAnsi="仿宋_GB2312" w:eastAsia="仿宋_GB2312" w:cs="仿宋_GB2312"/>
                <w:sz w:val="24"/>
                <w:lang w:val="de-DE"/>
              </w:rPr>
              <w:t>6.4.2</w:t>
            </w:r>
            <w:r>
              <w:rPr>
                <w:rFonts w:hint="eastAsia" w:ascii="仿宋_GB2312" w:hAnsi="仿宋_GB2312" w:eastAsia="仿宋_GB2312" w:cs="仿宋_GB2312"/>
                <w:sz w:val="24"/>
              </w:rPr>
              <w:t>（橡胶）</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528-2009硫化橡胶或热塑性橡胶 拉伸应力应变性能的测定（聚合）</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鞋帮耐折性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第5.4.5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GB/T20991-2007个体防护装备  鞋的测试方法 第6.5</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（非皮革外底）</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第5.8.2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GB/T 529-2008硫化橡胶或热塑性橡胶撕裂强度的测定（裤形、直角形和新月形试样）</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外底耐磨性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第5.8.3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GB/T 9867-2008硫化橡胶或热塑性橡胶耐磨性能的测定（旋转辊筒式磨耗机法）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外底耐折性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第5.8.4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第8.4</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GB21148-2007个体防护装备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安全鞋 第7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ind w:left="630"/>
        <w:jc w:val="left"/>
        <w:rPr>
          <w:rFonts w:ascii="仿宋_GB2312" w:hAnsi="宋体" w:eastAsia="仿宋_GB2312"/>
          <w:b/>
          <w:bCs/>
          <w:sz w:val="28"/>
          <w:szCs w:val="28"/>
        </w:rPr>
      </w:pPr>
      <w:r>
        <w:rPr>
          <w:rFonts w:hint="eastAsia" w:ascii="仿宋_GB2312" w:hAnsi="宋体" w:eastAsia="仿宋_GB2312"/>
          <w:b/>
          <w:bCs/>
          <w:sz w:val="28"/>
          <w:szCs w:val="28"/>
        </w:rPr>
        <w:t>6.1.8 防刺穿鞋。</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成鞋防漏性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第5.3.3</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第5.7</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r>
              <w:rPr>
                <w:rFonts w:hAnsi="仿宋_GB2312" w:cs="仿宋_GB2312"/>
                <w:sz w:val="24"/>
              </w:rPr>
              <w:t>●</w:t>
            </w: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（皮革鞋帮）</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第5.4.3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QB/T 2711-2005皮革 物理和机械试验 撕裂力的测定：双边撕裂（皮革）</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鞋帮拉伸性能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第5.4.4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QB/T 2710-2005</w:t>
            </w:r>
            <w:r>
              <w:rPr>
                <w:rFonts w:hint="eastAsia" w:ascii="仿宋_GB2312" w:hAnsi="仿宋_GB2312" w:eastAsia="仿宋_GB2312" w:cs="仿宋_GB2312"/>
                <w:sz w:val="24"/>
              </w:rPr>
              <w:t>皮革 物理和机械试验 抗张强度和伸长率的测定</w:t>
            </w:r>
            <w:r>
              <w:rPr>
                <w:rFonts w:hint="eastAsia" w:ascii="仿宋_GB2312" w:hAnsi="仿宋_GB2312" w:eastAsia="仿宋_GB2312" w:cs="仿宋_GB2312"/>
                <w:sz w:val="24"/>
                <w:lang w:val="de-DE"/>
              </w:rPr>
              <w:t>（</w:t>
            </w:r>
            <w:r>
              <w:rPr>
                <w:rFonts w:hint="eastAsia" w:ascii="仿宋_GB2312" w:hAnsi="仿宋_GB2312" w:eastAsia="仿宋_GB2312" w:cs="仿宋_GB2312"/>
                <w:sz w:val="24"/>
              </w:rPr>
              <w:t>皮革</w:t>
            </w:r>
            <w:r>
              <w:rPr>
                <w:rFonts w:hint="eastAsia" w:ascii="仿宋_GB2312" w:hAnsi="仿宋_GB2312" w:eastAsia="仿宋_GB2312" w:cs="仿宋_GB2312"/>
                <w:sz w:val="24"/>
                <w:lang w:val="de-DE"/>
              </w:rPr>
              <w:t>）</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de-DE"/>
              </w:rPr>
              <w:t>GB/T 20991-2007</w:t>
            </w:r>
            <w:r>
              <w:rPr>
                <w:rFonts w:hint="eastAsia" w:ascii="仿宋_GB2312" w:hAnsi="仿宋_GB2312" w:eastAsia="仿宋_GB2312" w:cs="仿宋_GB2312"/>
                <w:sz w:val="24"/>
              </w:rPr>
              <w:t>个体防护装备  鞋的测试方法 中</w:t>
            </w:r>
            <w:r>
              <w:rPr>
                <w:rFonts w:hint="eastAsia" w:ascii="仿宋_GB2312" w:hAnsi="仿宋_GB2312" w:eastAsia="仿宋_GB2312" w:cs="仿宋_GB2312"/>
                <w:sz w:val="24"/>
                <w:lang w:val="de-DE"/>
              </w:rPr>
              <w:t>6.4.2</w:t>
            </w:r>
            <w:r>
              <w:rPr>
                <w:rFonts w:hint="eastAsia" w:ascii="仿宋_GB2312" w:hAnsi="仿宋_GB2312" w:eastAsia="仿宋_GB2312" w:cs="仿宋_GB2312"/>
                <w:sz w:val="24"/>
              </w:rPr>
              <w:t>（橡胶）</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528-2009硫化橡胶或热塑性橡胶 拉伸应力应变性能的测定（聚合）</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鞋帮耐折性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第5.4.5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第6.5</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（非皮革外底）</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第5.8.2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GB/T 529-2008硫化橡胶或热塑性橡胶撕裂强度的测定（裤形、直角形和新月形试样）</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外底耐磨性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第5.8.3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GB/T 9867-2008硫化橡胶或热塑性橡胶耐磨性能的测定（旋转辊筒式磨耗机法）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外底耐折性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第5.8.4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第8.4</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成鞋刺穿力</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第6.2.1.1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第5.8.2</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pStyle w:val="7"/>
        <w:spacing w:before="78" w:after="109" w:line="640" w:lineRule="exact"/>
        <w:ind w:left="630" w:firstLine="0" w:firstLineChars="0"/>
        <w:rPr>
          <w:rFonts w:hAnsi="宋体"/>
          <w:b/>
          <w:kern w:val="2"/>
          <w:sz w:val="28"/>
          <w:szCs w:val="28"/>
        </w:rPr>
      </w:pPr>
      <w:r>
        <w:rPr>
          <w:rFonts w:hint="eastAsia" w:hAnsi="宋体"/>
          <w:b/>
          <w:kern w:val="2"/>
          <w:sz w:val="28"/>
          <w:szCs w:val="28"/>
        </w:rPr>
        <w:t>6.1.9 电绝缘鞋。</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结构</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第4.1.1</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GB12011-2009足部防护 电绝缘鞋 第4.1.1</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r>
              <w:rPr>
                <w:rFonts w:hAnsi="仿宋_GB2312" w:cs="仿宋_GB2312"/>
                <w:sz w:val="24"/>
              </w:rPr>
              <w:t>●</w:t>
            </w: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鞋帮耐撕裂性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（皮革鞋帮）</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第4.1.3.3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QB/T 2711-2005皮革 物理和机械试验 撕裂力的测定：双边撕裂（皮革）</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鞋帮拉伸性能</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（皮革、橡胶、聚合材料鞋帮）</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第4.1.3.4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QB/T 2710-2005</w:t>
            </w:r>
            <w:r>
              <w:rPr>
                <w:rFonts w:hint="eastAsia" w:ascii="仿宋_GB2312" w:hAnsi="仿宋_GB2312" w:eastAsia="仿宋_GB2312" w:cs="仿宋_GB2312"/>
                <w:sz w:val="24"/>
              </w:rPr>
              <w:t>皮革 物理和机械试验 抗张强度和伸长率的测定</w:t>
            </w:r>
            <w:r>
              <w:rPr>
                <w:rFonts w:hint="eastAsia" w:ascii="仿宋_GB2312" w:hAnsi="仿宋_GB2312" w:eastAsia="仿宋_GB2312" w:cs="仿宋_GB2312"/>
                <w:sz w:val="24"/>
                <w:lang w:val="de-DE"/>
              </w:rPr>
              <w:t>（</w:t>
            </w:r>
            <w:r>
              <w:rPr>
                <w:rFonts w:hint="eastAsia" w:ascii="仿宋_GB2312" w:hAnsi="仿宋_GB2312" w:eastAsia="仿宋_GB2312" w:cs="仿宋_GB2312"/>
                <w:sz w:val="24"/>
              </w:rPr>
              <w:t>皮革</w:t>
            </w:r>
            <w:r>
              <w:rPr>
                <w:rFonts w:hint="eastAsia" w:ascii="仿宋_GB2312" w:hAnsi="仿宋_GB2312" w:eastAsia="仿宋_GB2312" w:cs="仿宋_GB2312"/>
                <w:sz w:val="24"/>
                <w:lang w:val="de-DE"/>
              </w:rPr>
              <w:t>）</w:t>
            </w:r>
          </w:p>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GB/T 20991-2007</w:t>
            </w:r>
            <w:r>
              <w:rPr>
                <w:rFonts w:hint="eastAsia" w:ascii="仿宋_GB2312" w:hAnsi="仿宋_GB2312" w:eastAsia="仿宋_GB2312" w:cs="仿宋_GB2312"/>
                <w:sz w:val="24"/>
              </w:rPr>
              <w:t>个体防护装备  鞋的测试方法 中</w:t>
            </w:r>
            <w:r>
              <w:rPr>
                <w:rFonts w:hint="eastAsia" w:ascii="仿宋_GB2312" w:hAnsi="仿宋_GB2312" w:eastAsia="仿宋_GB2312" w:cs="仿宋_GB2312"/>
                <w:sz w:val="24"/>
                <w:lang w:val="de-DE"/>
              </w:rPr>
              <w:t>6.4.2</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（橡胶）</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528-2009硫化橡胶或热塑性橡胶 拉伸应力应变性能的测定（聚合）</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鞋帮耐折性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（橡胶、聚合材料鞋帮）</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第4.1.3.5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GB/T 20991-2007个体防护装备  鞋的测试方法 第6.5 </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鞋帮与围条粘附强度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（布面鞋帮）</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第4.1.3.10</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532-2008硫化橡胶或热塑性橡胶与织物粘合强度的测定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鞋帮与织物粘附强度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（全橡胶、全聚合鞋鞋帮）</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第4.1.3.11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GB/T 532-2008硫化橡胶或热塑性橡胶与织物粘合强度的测定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外底防滑花纹</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第4.1.4.1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外底厚度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第4.1.4.2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第8.1</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（非皮革外底）</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第4.1.4.3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GB/T 529-2008硫化橡胶或热塑性橡胶撕裂强度的测定（裤形、直角形和新月形试样）</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外底耐磨性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第4.1.4.4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GB/T 9867-2008硫化橡胶或热塑性橡胶耐磨性能的测定（旋转辊筒式磨耗机法）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外底耐折性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（非皮革外底）</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第4.1.4.5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第8.4.2</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成鞋防漏性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第4.1.5.3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第5.7</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电性能要求</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第4.2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GB 12011-2009足部防护 电绝缘鞋 第5.18</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GB 12011-2009足部防护 </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电绝缘鞋 第7.1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pStyle w:val="7"/>
        <w:spacing w:before="78" w:after="109" w:line="640" w:lineRule="exact"/>
        <w:ind w:left="630" w:firstLine="0" w:firstLineChars="0"/>
        <w:rPr>
          <w:rFonts w:hAnsi="宋体"/>
          <w:b/>
          <w:kern w:val="2"/>
          <w:sz w:val="28"/>
          <w:szCs w:val="28"/>
        </w:rPr>
      </w:pPr>
      <w:r>
        <w:rPr>
          <w:rFonts w:hint="eastAsia" w:hAnsi="宋体"/>
          <w:b/>
          <w:kern w:val="2"/>
          <w:sz w:val="28"/>
          <w:szCs w:val="28"/>
        </w:rPr>
        <w:t>6.1.10 耐化学品的工业用橡胶靴。</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靴帮扯断强力</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第3.2.1</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第4.1</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r>
              <w:rPr>
                <w:rFonts w:hAnsi="仿宋_GB2312" w:cs="仿宋_GB2312"/>
                <w:sz w:val="24"/>
              </w:rPr>
              <w:t>●</w:t>
            </w: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外底拉伸性能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第3.2.2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/T 528-2009硫化橡胶或热塑性橡胶 拉伸应力应变性能的测定</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3512-2001硫化橡胶或热塑性橡胶 热空气加速老化和耐热试验</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靴帮耐折性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第3.3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第4.2</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靴底耐折性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第3.3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第4.3</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外底耐磨性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第3.4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/T 9867-2008硫化橡胶或热塑性橡胶耐磨性能的测定（旋转辊筒式磨耗机法）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防漏性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第3.6</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HG /T 3664-2000胶面胶靴（鞋）耐渗水试验方法</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耐腐蚀性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第3.7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第4.4</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20266-2006耐化学品的工业用橡胶靴 第5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pStyle w:val="7"/>
        <w:spacing w:before="78" w:after="109" w:line="640" w:lineRule="exact"/>
        <w:ind w:left="630" w:firstLine="0" w:firstLineChars="0"/>
        <w:rPr>
          <w:rFonts w:hAnsi="宋体"/>
          <w:b/>
          <w:kern w:val="2"/>
          <w:sz w:val="28"/>
          <w:szCs w:val="28"/>
        </w:rPr>
      </w:pPr>
      <w:r>
        <w:rPr>
          <w:rFonts w:hint="eastAsia" w:hAnsi="宋体"/>
          <w:b/>
          <w:kern w:val="2"/>
          <w:sz w:val="28"/>
          <w:szCs w:val="28"/>
        </w:rPr>
        <w:t>6.1.11 耐化学品的工业用模压塑料靴。</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靴帮拉伸性能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第3.2</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528-2009硫化橡胶或热塑性橡胶 拉伸应力应变性能的测定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r>
              <w:rPr>
                <w:rFonts w:hAnsi="仿宋_GB2312" w:cs="仿宋_GB2312"/>
                <w:sz w:val="24"/>
              </w:rPr>
              <w:t>●</w:t>
            </w: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靴底拉伸性能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第3.2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528-2009硫化橡胶或热塑性橡胶 拉伸应力应变性能的测定</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靴帮耐折性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第3.4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第4.1</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靴底耐折性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第3.4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第4.2</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外底耐磨性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第3.6</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9867-2008硫化橡胶或热塑性橡胶耐磨性能的测定（旋转辊筒式磨耗机法）</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防漏性</w:t>
            </w:r>
          </w:p>
        </w:tc>
        <w:tc>
          <w:tcPr>
            <w:tcW w:w="1932" w:type="dxa"/>
            <w:noWrap w:val="0"/>
            <w:vAlign w:val="center"/>
          </w:tcPr>
          <w:p>
            <w:pPr>
              <w:spacing w:line="24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GB 20265-2006耐化学品的工业用模压塑料靴 第3.7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第4.4</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耐腐蚀性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第3.8</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第4.5</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20265-2006耐化学品的工业用模压塑料靴 第5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pStyle w:val="7"/>
        <w:spacing w:before="78" w:after="109" w:line="640" w:lineRule="exact"/>
        <w:ind w:left="630" w:firstLine="0" w:firstLineChars="0"/>
        <w:rPr>
          <w:rFonts w:hAnsi="宋体"/>
          <w:b/>
          <w:kern w:val="2"/>
          <w:sz w:val="28"/>
          <w:szCs w:val="28"/>
        </w:rPr>
      </w:pPr>
      <w:r>
        <w:rPr>
          <w:rFonts w:hint="eastAsia" w:hAnsi="宋体"/>
          <w:b/>
          <w:kern w:val="2"/>
          <w:sz w:val="28"/>
          <w:szCs w:val="28"/>
        </w:rPr>
        <w:t>6.1.12 多功能安全（防护）鞋。</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成鞋的抗冲击性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第5.3.2.3（安全鞋）</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第5.3.2.3（防护鞋）</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第5.4</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成鞋的耐压力性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第5.3.2.4（安全鞋）</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GB 21147-2007个体防护装备 防护鞋 第5.3.2.4（防护鞋）</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第5.5</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成鞋防漏性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第5.3.3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第5.7</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（皮革鞋帮）</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第5.4.3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QB/T 2711-2005皮革 物理和机械试验 撕裂力的测定：双边撕裂（皮革）</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鞋帮拉伸性能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第5.4.4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QB/T 2710-2005</w:t>
            </w:r>
            <w:r>
              <w:rPr>
                <w:rFonts w:hint="eastAsia" w:ascii="仿宋_GB2312" w:hAnsi="仿宋_GB2312" w:eastAsia="仿宋_GB2312" w:cs="仿宋_GB2312"/>
                <w:sz w:val="24"/>
              </w:rPr>
              <w:t>皮革 物理和机械试验 抗张强度和伸长率的测定</w:t>
            </w:r>
            <w:r>
              <w:rPr>
                <w:rFonts w:hint="eastAsia" w:ascii="仿宋_GB2312" w:hAnsi="仿宋_GB2312" w:eastAsia="仿宋_GB2312" w:cs="仿宋_GB2312"/>
                <w:sz w:val="24"/>
                <w:lang w:val="de-DE"/>
              </w:rPr>
              <w:t>（</w:t>
            </w:r>
            <w:r>
              <w:rPr>
                <w:rFonts w:hint="eastAsia" w:ascii="仿宋_GB2312" w:hAnsi="仿宋_GB2312" w:eastAsia="仿宋_GB2312" w:cs="仿宋_GB2312"/>
                <w:sz w:val="24"/>
              </w:rPr>
              <w:t>皮革</w:t>
            </w:r>
            <w:r>
              <w:rPr>
                <w:rFonts w:hint="eastAsia" w:ascii="仿宋_GB2312" w:hAnsi="仿宋_GB2312" w:eastAsia="仿宋_GB2312" w:cs="仿宋_GB2312"/>
                <w:sz w:val="24"/>
                <w:lang w:val="de-DE"/>
              </w:rPr>
              <w:t>）</w:t>
            </w:r>
          </w:p>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rPr>
              <w:t>GB/T 20991-2007个体防护装备  鞋的测试方法 第6.4.2（橡胶）</w:t>
            </w:r>
          </w:p>
          <w:p>
            <w:pPr>
              <w:spacing w:line="240" w:lineRule="exact"/>
              <w:jc w:val="center"/>
              <w:rPr>
                <w:rFonts w:hint="eastAsia" w:ascii="仿宋_GB2312" w:hAnsi="仿宋_GB2312" w:eastAsia="仿宋_GB2312" w:cs="仿宋_GB2312"/>
                <w:sz w:val="24"/>
                <w:lang w:val="de-DE"/>
              </w:rPr>
            </w:pPr>
            <w:r>
              <w:rPr>
                <w:rFonts w:hint="eastAsia" w:ascii="仿宋_GB2312" w:hAnsi="仿宋_GB2312" w:eastAsia="仿宋_GB2312" w:cs="仿宋_GB2312"/>
                <w:sz w:val="24"/>
                <w:lang w:val="de-DE"/>
              </w:rPr>
              <w:t>GB/T 528-2009</w:t>
            </w:r>
            <w:r>
              <w:rPr>
                <w:rFonts w:hint="eastAsia" w:ascii="仿宋_GB2312" w:hAnsi="仿宋_GB2312" w:eastAsia="仿宋_GB2312" w:cs="仿宋_GB2312"/>
                <w:sz w:val="24"/>
              </w:rPr>
              <w:t>硫化橡胶或热塑性橡胶 拉伸应力应变性能的测定</w:t>
            </w:r>
            <w:r>
              <w:rPr>
                <w:rFonts w:hint="eastAsia" w:ascii="仿宋_GB2312" w:hAnsi="仿宋_GB2312" w:eastAsia="仿宋_GB2312" w:cs="仿宋_GB2312"/>
                <w:sz w:val="24"/>
                <w:lang w:val="de-DE"/>
              </w:rPr>
              <w:t>（</w:t>
            </w:r>
            <w:r>
              <w:rPr>
                <w:rFonts w:hint="eastAsia" w:ascii="仿宋_GB2312" w:hAnsi="仿宋_GB2312" w:eastAsia="仿宋_GB2312" w:cs="仿宋_GB2312"/>
                <w:sz w:val="24"/>
              </w:rPr>
              <w:t>聚合</w:t>
            </w:r>
            <w:r>
              <w:rPr>
                <w:rFonts w:hint="eastAsia" w:ascii="仿宋_GB2312" w:hAnsi="仿宋_GB2312" w:eastAsia="仿宋_GB2312" w:cs="仿宋_GB2312"/>
                <w:sz w:val="24"/>
                <w:lang w:val="de-DE"/>
              </w:rPr>
              <w:t>）</w:t>
            </w:r>
          </w:p>
          <w:p>
            <w:pPr>
              <w:spacing w:line="240" w:lineRule="exact"/>
              <w:jc w:val="center"/>
              <w:rPr>
                <w:rFonts w:hint="eastAsia" w:ascii="仿宋_GB2312" w:hAnsi="仿宋_GB2312" w:eastAsia="仿宋_GB2312" w:cs="仿宋_GB2312"/>
                <w:sz w:val="24"/>
              </w:rPr>
            </w:pP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鞋帮耐折性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（全橡胶、全聚合鞋）</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第5.4.5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第6.5</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外底撕裂强度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（非皮革外底）</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第5.8.2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GB/T 529-2008硫化橡胶或热塑性橡胶撕裂强度的测定（裤形、直角形和新月形试样）</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外底耐磨性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第5.8.3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GB/T 9867-2008硫化橡胶或热塑性橡胶耐磨性能的测定（旋转辊筒式磨耗机法）</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外底耐折性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第5.8.4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第8.4</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外底耐油性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（耐油附加性能）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第5.8.7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第8.6</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安全鞋/防护鞋一般要求</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成鞋刺穿力</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（刺穿附加性能）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第6.2.1.1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第5.8.2</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导电鞋电性能</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（导电附加性能）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第6.2.2.1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第5.10</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电绝缘性能</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（电绝缘附加性能）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GB 12011-2009足部防护 电绝缘鞋 第4.2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GB 12011-2009足部防护 电绝缘鞋 第5.11</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防静电鞋电性能</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（静电附加性能）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第6.2.2.2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第5.10</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成鞋鞋底的隔热性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（隔热附加性能）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第6.2.3.1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第5.12</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成鞋鞋底的防寒性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（防寒附加性能）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第6.2.3.2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第5.13</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成鞋鞋座区域的能量吸收</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（能量吸收附加性能）</w:t>
            </w:r>
          </w:p>
          <w:p>
            <w:pPr>
              <w:spacing w:line="240" w:lineRule="exact"/>
              <w:jc w:val="center"/>
              <w:rPr>
                <w:rFonts w:hint="eastAsia" w:ascii="仿宋_GB2312" w:hAnsi="仿宋_GB2312" w:eastAsia="仿宋_GB2312" w:cs="仿宋_GB2312"/>
                <w:sz w:val="24"/>
              </w:rPr>
            </w:pPr>
          </w:p>
          <w:p>
            <w:pPr>
              <w:spacing w:line="240" w:lineRule="exact"/>
              <w:jc w:val="center"/>
              <w:rPr>
                <w:rFonts w:hint="eastAsia" w:ascii="仿宋_GB2312" w:hAnsi="仿宋_GB2312" w:eastAsia="仿宋_GB2312" w:cs="仿宋_GB2312"/>
                <w:sz w:val="24"/>
              </w:rPr>
            </w:pP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第6.2.4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第5.14</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成鞋防水性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（防水附加性能）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第6.2.5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第5.15</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成鞋跖骨保护</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（跖骨保护附加性能）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第6.2.6</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第5.16</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成鞋踝保护</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（踝保护附加性能）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第6.2.7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第5.17</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鞋帮透水性和吸水性（透水性和吸水性附加性能）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第6.3.1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第6.13</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鞋帮结构（透水性和吸水性附加性能）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第6.3.2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鞋帮式样</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（抗切割性附加性能）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第6.3.3.1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鞋帮抗切割性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（抗切割性附加性能）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第6.3.3.3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第6.14</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耐热接触性</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（耐热接触性附加性能）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第6.4.4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20991-2007个体防护装备  鞋的测试方法 第8.7</w:t>
            </w:r>
          </w:p>
        </w:tc>
        <w:tc>
          <w:tcPr>
            <w:tcW w:w="735"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spacing w:line="240" w:lineRule="exact"/>
              <w:jc w:val="center"/>
              <w:rPr>
                <w:rFonts w:hint="eastAsia" w:ascii="仿宋_GB2312" w:hAnsi="仿宋_GB2312" w:eastAsia="仿宋_GB2312" w:cs="仿宋_GB2312"/>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 21148-2007个体防护装备 安全鞋 第7</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spacing w:line="240" w:lineRule="exact"/>
              <w:jc w:val="center"/>
              <w:rPr>
                <w:rFonts w:hint="eastAsia" w:ascii="仿宋_GB2312" w:hAnsi="仿宋_GB2312" w:eastAsia="仿宋_GB2312" w:cs="仿宋_GB2312"/>
                <w:sz w:val="24"/>
              </w:rPr>
            </w:pPr>
          </w:p>
        </w:tc>
        <w:tc>
          <w:tcPr>
            <w:tcW w:w="660" w:type="dxa"/>
            <w:noWrap w:val="0"/>
            <w:vAlign w:val="center"/>
          </w:tcPr>
          <w:p>
            <w:pPr>
              <w:spacing w:line="240" w:lineRule="exact"/>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pStyle w:val="7"/>
        <w:spacing w:before="78" w:after="109" w:line="640" w:lineRule="exact"/>
        <w:ind w:left="630" w:firstLine="0" w:firstLineChars="0"/>
        <w:rPr>
          <w:rFonts w:hAnsi="宋体"/>
          <w:b/>
          <w:kern w:val="2"/>
          <w:sz w:val="28"/>
          <w:szCs w:val="28"/>
        </w:rPr>
      </w:pPr>
      <w:r>
        <w:rPr>
          <w:rFonts w:hint="eastAsia" w:hAnsi="宋体"/>
          <w:b/>
          <w:kern w:val="2"/>
          <w:sz w:val="28"/>
          <w:szCs w:val="28"/>
        </w:rPr>
        <w:t>6.1.13 耐酸（碱）手套。</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防护长度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第3.2</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测量</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r>
              <w:rPr>
                <w:rFonts w:hAnsi="仿宋_GB2312" w:cs="仿宋_GB2312"/>
                <w:sz w:val="24"/>
              </w:rPr>
              <w:t>●</w:t>
            </w: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不泄漏性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第3.3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第4.1</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耐渗透性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第3.4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第4.2</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耐磨性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第3.5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第4.3.1</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抗切割性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第3.5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第4.3.2</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抗撕裂性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第3.5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AQ 6102-2007耐酸（碱）手套 第4.3.3 </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抗穿刺性</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第3.5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AQ 6102-2007耐酸（碱）手套 第4.3.4</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AQ 6102-2007耐酸（碱）手套 第5.1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强制性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pStyle w:val="7"/>
        <w:spacing w:before="78" w:after="109" w:line="640" w:lineRule="exact"/>
        <w:ind w:left="630" w:firstLine="0" w:firstLineChars="0"/>
        <w:rPr>
          <w:rFonts w:hAnsi="宋体"/>
          <w:b/>
          <w:kern w:val="2"/>
          <w:sz w:val="28"/>
          <w:szCs w:val="28"/>
        </w:rPr>
      </w:pPr>
      <w:r>
        <w:rPr>
          <w:rFonts w:hint="eastAsia" w:hAnsi="宋体"/>
          <w:b/>
          <w:kern w:val="2"/>
          <w:sz w:val="28"/>
          <w:szCs w:val="28"/>
        </w:rPr>
        <w:t>6.1.14 带电作业用绝缘手套。</w:t>
      </w:r>
    </w:p>
    <w:tbl>
      <w:tblPr>
        <w:tblStyle w:val="4"/>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95"/>
        <w:gridCol w:w="1932"/>
        <w:gridCol w:w="838"/>
        <w:gridCol w:w="2175"/>
        <w:gridCol w:w="735"/>
        <w:gridCol w:w="6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序号</w:t>
            </w:r>
          </w:p>
        </w:tc>
        <w:tc>
          <w:tcPr>
            <w:tcW w:w="139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检验项目</w:t>
            </w:r>
          </w:p>
        </w:tc>
        <w:tc>
          <w:tcPr>
            <w:tcW w:w="1932"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检测依据</w:t>
            </w:r>
          </w:p>
        </w:tc>
        <w:tc>
          <w:tcPr>
            <w:tcW w:w="838"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项目性质</w:t>
            </w:r>
          </w:p>
        </w:tc>
        <w:tc>
          <w:tcPr>
            <w:tcW w:w="2175" w:type="dxa"/>
            <w:vMerge w:val="restart"/>
            <w:noWrap w:val="0"/>
            <w:vAlign w:val="center"/>
          </w:tcPr>
          <w:p>
            <w:pPr>
              <w:widowControl/>
              <w:snapToGrid w:val="0"/>
              <w:jc w:val="center"/>
              <w:rPr>
                <w:rFonts w:hint="eastAsia" w:ascii="楷体_GB2312" w:eastAsia="楷体_GB2312"/>
                <w:b/>
                <w:szCs w:val="28"/>
              </w:rPr>
            </w:pPr>
            <w:r>
              <w:rPr>
                <w:rFonts w:hint="eastAsia" w:ascii="黑体" w:hAnsi="黑体" w:eastAsia="黑体"/>
                <w:bCs/>
                <w:sz w:val="24"/>
              </w:rPr>
              <w:t>检测方法</w:t>
            </w:r>
          </w:p>
        </w:tc>
        <w:tc>
          <w:tcPr>
            <w:tcW w:w="1395" w:type="dxa"/>
            <w:gridSpan w:val="2"/>
            <w:noWrap w:val="0"/>
            <w:vAlign w:val="center"/>
          </w:tcPr>
          <w:p>
            <w:pPr>
              <w:snapToGrid w:val="0"/>
              <w:jc w:val="center"/>
              <w:rPr>
                <w:rFonts w:hint="eastAsia" w:ascii="黑体" w:hAnsi="黑体" w:eastAsia="黑体"/>
                <w:sz w:val="24"/>
              </w:rPr>
            </w:pPr>
            <w:r>
              <w:rPr>
                <w:rFonts w:hint="eastAsia" w:ascii="黑体" w:hAnsi="黑体" w:eastAsia="黑体"/>
                <w:sz w:val="24"/>
              </w:rPr>
              <w:t>重要程度分类</w:t>
            </w:r>
          </w:p>
        </w:tc>
        <w:tc>
          <w:tcPr>
            <w:tcW w:w="868" w:type="dxa"/>
            <w:vMerge w:val="restart"/>
            <w:noWrap w:val="0"/>
            <w:vAlign w:val="center"/>
          </w:tcPr>
          <w:p>
            <w:pPr>
              <w:snapToGrid w:val="0"/>
              <w:jc w:val="center"/>
              <w:rPr>
                <w:rFonts w:hint="eastAsia" w:ascii="楷体_GB2312" w:eastAsia="楷体_GB2312"/>
                <w:b/>
                <w:szCs w:val="28"/>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noWrap w:val="0"/>
            <w:vAlign w:val="center"/>
          </w:tcPr>
          <w:p>
            <w:pPr>
              <w:widowControl/>
              <w:snapToGrid w:val="0"/>
              <w:jc w:val="center"/>
              <w:rPr>
                <w:rFonts w:hint="eastAsia" w:ascii="黑体" w:hAnsi="黑体" w:eastAsia="黑体"/>
                <w:bCs/>
                <w:sz w:val="24"/>
              </w:rPr>
            </w:pPr>
          </w:p>
        </w:tc>
        <w:tc>
          <w:tcPr>
            <w:tcW w:w="1395" w:type="dxa"/>
            <w:vMerge w:val="continue"/>
            <w:noWrap w:val="0"/>
            <w:vAlign w:val="center"/>
          </w:tcPr>
          <w:p>
            <w:pPr>
              <w:widowControl/>
              <w:snapToGrid w:val="0"/>
              <w:jc w:val="center"/>
              <w:rPr>
                <w:rFonts w:hint="eastAsia" w:ascii="黑体" w:hAnsi="黑体" w:eastAsia="黑体"/>
                <w:bCs/>
                <w:sz w:val="24"/>
              </w:rPr>
            </w:pPr>
          </w:p>
        </w:tc>
        <w:tc>
          <w:tcPr>
            <w:tcW w:w="1932" w:type="dxa"/>
            <w:vMerge w:val="continue"/>
            <w:noWrap w:val="0"/>
            <w:vAlign w:val="center"/>
          </w:tcPr>
          <w:p>
            <w:pPr>
              <w:widowControl/>
              <w:snapToGrid w:val="0"/>
              <w:jc w:val="center"/>
              <w:rPr>
                <w:rFonts w:hint="eastAsia" w:ascii="黑体" w:hAnsi="黑体" w:eastAsia="黑体"/>
                <w:bCs/>
                <w:sz w:val="24"/>
              </w:rPr>
            </w:pPr>
          </w:p>
        </w:tc>
        <w:tc>
          <w:tcPr>
            <w:tcW w:w="838" w:type="dxa"/>
            <w:vMerge w:val="continue"/>
            <w:noWrap w:val="0"/>
            <w:vAlign w:val="center"/>
          </w:tcPr>
          <w:p>
            <w:pPr>
              <w:widowControl/>
              <w:snapToGrid w:val="0"/>
              <w:jc w:val="center"/>
              <w:rPr>
                <w:rFonts w:hint="eastAsia" w:ascii="黑体" w:hAnsi="黑体" w:eastAsia="黑体"/>
                <w:bCs/>
                <w:sz w:val="24"/>
              </w:rPr>
            </w:pPr>
          </w:p>
        </w:tc>
        <w:tc>
          <w:tcPr>
            <w:tcW w:w="2175" w:type="dxa"/>
            <w:vMerge w:val="continue"/>
            <w:noWrap w:val="0"/>
            <w:vAlign w:val="center"/>
          </w:tcPr>
          <w:p>
            <w:pPr>
              <w:widowControl/>
              <w:snapToGrid w:val="0"/>
              <w:jc w:val="center"/>
              <w:rPr>
                <w:rFonts w:hint="eastAsia" w:ascii="黑体" w:hAnsi="黑体" w:eastAsia="黑体"/>
                <w:bCs/>
                <w:sz w:val="24"/>
              </w:rPr>
            </w:pPr>
          </w:p>
        </w:tc>
        <w:tc>
          <w:tcPr>
            <w:tcW w:w="735" w:type="dxa"/>
            <w:noWrap w:val="0"/>
            <w:vAlign w:val="top"/>
          </w:tcPr>
          <w:p>
            <w:pPr>
              <w:jc w:val="center"/>
              <w:rPr>
                <w:rFonts w:hint="eastAsia" w:ascii="黑体" w:hAnsi="黑体" w:eastAsia="黑体" w:cs="黑体"/>
                <w:sz w:val="24"/>
              </w:rPr>
            </w:pPr>
            <w:r>
              <w:rPr>
                <w:rFonts w:hint="eastAsia" w:ascii="黑体" w:hAnsi="黑体" w:eastAsia="黑体" w:cs="黑体"/>
                <w:sz w:val="24"/>
              </w:rPr>
              <w:t>A类</w:t>
            </w:r>
          </w:p>
        </w:tc>
        <w:tc>
          <w:tcPr>
            <w:tcW w:w="660" w:type="dxa"/>
            <w:noWrap w:val="0"/>
            <w:vAlign w:val="top"/>
          </w:tcPr>
          <w:p>
            <w:pPr>
              <w:jc w:val="center"/>
              <w:rPr>
                <w:rFonts w:hint="eastAsia" w:ascii="黑体" w:hAnsi="黑体" w:eastAsia="黑体" w:cs="黑体"/>
                <w:sz w:val="24"/>
              </w:rPr>
            </w:pPr>
            <w:r>
              <w:rPr>
                <w:rFonts w:hint="eastAsia" w:ascii="黑体" w:hAnsi="黑体" w:eastAsia="黑体" w:cs="黑体"/>
                <w:sz w:val="24"/>
              </w:rPr>
              <w:t>B类</w:t>
            </w:r>
          </w:p>
        </w:tc>
        <w:tc>
          <w:tcPr>
            <w:tcW w:w="868" w:type="dxa"/>
            <w:vMerge w:val="continue"/>
            <w:noWrap w:val="0"/>
            <w:vAlign w:val="center"/>
          </w:tcPr>
          <w:p>
            <w:pPr>
              <w:snapToGrid w:val="0"/>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拉伸强度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第5.2.1</w:t>
            </w:r>
          </w:p>
        </w:tc>
        <w:tc>
          <w:tcPr>
            <w:tcW w:w="83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第6.3.1</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Lines="0" w:after="109"/>
              <w:ind w:firstLine="0" w:firstLineChars="0"/>
              <w:jc w:val="center"/>
              <w:rPr>
                <w:rFonts w:hint="eastAsia" w:hAnsi="仿宋_GB2312" w:cs="仿宋_GB2312"/>
                <w:bCs w:val="0"/>
                <w:kern w:val="2"/>
                <w:sz w:val="24"/>
              </w:rPr>
            </w:pPr>
            <w:r>
              <w:rPr>
                <w:rFonts w:hAnsi="仿宋_GB2312" w:cs="仿宋_GB2312"/>
                <w:sz w:val="24"/>
              </w:rPr>
              <w:t>●</w:t>
            </w:r>
          </w:p>
        </w:tc>
        <w:tc>
          <w:tcPr>
            <w:tcW w:w="868" w:type="dxa"/>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扯断伸长率</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第5.2.1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第6.3.1</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拉伸永久变形</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第5.2.2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第6.3.2</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抗机械刺穿强度</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第5.2.3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第6.3.3</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抗机械刺穿力</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第5.2.4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第6.3.3</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耐磨性能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第5.2.4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第6.3.4</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抗切割性能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第5.2.4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第6.3.5</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抗撕裂性能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第5.2.4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第6.3.6</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电气性能要求</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第5.3</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第6.4</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耐老化性能要求</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第5.4</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第6.5</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耐低温性能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第5.5.1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第6.6.2</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阻燃性能</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第5.5.2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第6.6.1</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耐酸性能（A类）</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第5.6.1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第6.7.1</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耐油性能（H类）</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第5.6.2</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第6.7.2</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耐极低温性能（C类）</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带电作业用绝缘手套第5.6.5</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第6.7.5</w:t>
            </w:r>
          </w:p>
        </w:tc>
        <w:tc>
          <w:tcPr>
            <w:tcW w:w="735" w:type="dxa"/>
            <w:noWrap w:val="0"/>
            <w:vAlign w:val="center"/>
          </w:tcPr>
          <w:p>
            <w:pPr>
              <w:widowControl/>
              <w:jc w:val="center"/>
              <w:rPr>
                <w:rFonts w:hint="eastAsia" w:ascii="仿宋_GB2312" w:hAnsi="仿宋_GB2312" w:eastAsia="仿宋_GB2312" w:cs="仿宋_GB2312"/>
                <w:sz w:val="24"/>
              </w:rPr>
            </w:pPr>
            <w:r>
              <w:rPr>
                <w:rFonts w:ascii="仿宋_GB2312" w:hAnsi="仿宋_GB2312" w:eastAsia="仿宋_GB2312" w:cs="仿宋_GB2312"/>
                <w:sz w:val="24"/>
              </w:rPr>
              <w:t>●</w:t>
            </w: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139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标识</w:t>
            </w:r>
          </w:p>
        </w:tc>
        <w:tc>
          <w:tcPr>
            <w:tcW w:w="1932"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GB/T 17622-2008</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带电作业用绝缘手套 第8.1</w:t>
            </w:r>
          </w:p>
        </w:tc>
        <w:tc>
          <w:tcPr>
            <w:tcW w:w="83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75"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tc>
        <w:tc>
          <w:tcPr>
            <w:tcW w:w="735" w:type="dxa"/>
            <w:noWrap w:val="0"/>
            <w:vAlign w:val="center"/>
          </w:tcPr>
          <w:p>
            <w:pPr>
              <w:widowControl/>
              <w:jc w:val="center"/>
              <w:rPr>
                <w:rFonts w:hint="eastAsia" w:ascii="仿宋_GB2312" w:hAnsi="仿宋_GB2312" w:eastAsia="仿宋_GB2312" w:cs="仿宋_GB2312"/>
                <w:sz w:val="24"/>
              </w:rPr>
            </w:pPr>
          </w:p>
        </w:tc>
        <w:tc>
          <w:tcPr>
            <w:tcW w:w="660" w:type="dxa"/>
            <w:noWrap w:val="0"/>
            <w:vAlign w:val="center"/>
          </w:tcPr>
          <w:p>
            <w:pPr>
              <w:pStyle w:val="7"/>
              <w:spacing w:before="78" w:after="109" w:line="640" w:lineRule="exact"/>
              <w:ind w:firstLine="0" w:firstLineChars="0"/>
              <w:jc w:val="center"/>
              <w:rPr>
                <w:rFonts w:hint="eastAsia" w:hAnsi="仿宋_GB2312" w:cs="仿宋_GB2312"/>
                <w:bCs w:val="0"/>
                <w:sz w:val="24"/>
              </w:rPr>
            </w:pPr>
            <w:r>
              <w:rPr>
                <w:rFonts w:hAnsi="仿宋_GB2312" w:cs="仿宋_GB2312"/>
                <w:sz w:val="24"/>
              </w:rPr>
              <w:t>●</w:t>
            </w:r>
          </w:p>
        </w:tc>
        <w:tc>
          <w:tcPr>
            <w:tcW w:w="868"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备样</w:t>
            </w:r>
          </w:p>
        </w:tc>
      </w:tr>
    </w:tbl>
    <w:p>
      <w:pPr>
        <w:snapToGrid w:val="0"/>
        <w:spacing w:line="540" w:lineRule="exact"/>
        <w:rPr>
          <w:rFonts w:hint="eastAsia" w:ascii="仿宋_GB2312" w:eastAsia="仿宋_GB2312" w:cs="Sim Sun"/>
          <w:b/>
          <w:kern w:val="0"/>
          <w:sz w:val="28"/>
          <w:szCs w:val="28"/>
        </w:rPr>
      </w:pPr>
    </w:p>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hint="eastAsia"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hint="eastAsia"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eastAsia="仿宋_GB2312" w:cs="Sim Sun"/>
          <w:kern w:val="0"/>
          <w:sz w:val="28"/>
          <w:szCs w:val="28"/>
        </w:rPr>
        <w:t>若被检产品明示的质量要求低于或包含细则中检验项目依据的推荐性标准要求时，应以被检产品明示的质量要求判定。</w:t>
      </w:r>
    </w:p>
    <w:p>
      <w:pPr>
        <w:snapToGrid w:val="0"/>
        <w:spacing w:line="540" w:lineRule="exact"/>
        <w:rPr>
          <w:rFonts w:hint="eastAsia" w:ascii="仿宋_GB2312" w:eastAsia="仿宋_GB2312" w:cs="Sim Sun"/>
          <w:kern w:val="0"/>
          <w:sz w:val="28"/>
          <w:szCs w:val="28"/>
        </w:rPr>
      </w:pPr>
      <w:r>
        <w:rPr>
          <w:rFonts w:hint="eastAsia" w:ascii="仿宋_GB2312" w:eastAsia="仿宋_GB2312" w:cs="Sim Sun"/>
          <w:b/>
          <w:bCs/>
          <w:kern w:val="0"/>
          <w:sz w:val="28"/>
          <w:szCs w:val="28"/>
        </w:rPr>
        <w:t>6.2.5</w:t>
      </w:r>
      <w:r>
        <w:rPr>
          <w:rFonts w:hint="eastAsia" w:ascii="仿宋_GB2312" w:eastAsia="仿宋_GB2312" w:cs="Sim Sun"/>
          <w:kern w:val="0"/>
          <w:sz w:val="28"/>
          <w:szCs w:val="28"/>
        </w:rPr>
        <w:t xml:space="preserve"> 若被检产品明示的质量要求缺少本规范中检验项目依据的推荐性标准要求时，该项目不参与判定，但应在检验报告备注中进行说明。</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w:t>
      </w:r>
      <w:r>
        <w:rPr>
          <w:rFonts w:hint="eastAsia" w:ascii="仿宋_GB2312" w:eastAsia="仿宋_GB2312" w:cs="Sim Sun"/>
          <w:kern w:val="0"/>
          <w:sz w:val="28"/>
          <w:szCs w:val="28"/>
        </w:rPr>
        <w:t>检</w:t>
      </w:r>
      <w:r>
        <w:rPr>
          <w:rFonts w:hint="eastAsia" w:ascii="仿宋_GB2312" w:eastAsia="仿宋_GB2312" w:cs="Sim Sun"/>
          <w:bCs/>
          <w:kern w:val="0"/>
          <w:sz w:val="28"/>
          <w:szCs w:val="28"/>
        </w:rPr>
        <w:t>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540" w:lineRule="exact"/>
        <w:rPr>
          <w:rFonts w:hint="eastAsia" w:ascii="仿宋_GB2312" w:eastAsia="仿宋_GB2312" w:cs="Sim Sun"/>
          <w:kern w:val="0"/>
          <w:sz w:val="28"/>
          <w:szCs w:val="28"/>
        </w:rPr>
      </w:pPr>
      <w:r>
        <w:rPr>
          <w:rFonts w:hint="eastAsia" w:ascii="仿宋_GB2312" w:eastAsia="仿宋_GB2312" w:cs="Sim Sun"/>
          <w:b/>
          <w:iCs/>
          <w:kern w:val="0"/>
          <w:sz w:val="28"/>
          <w:szCs w:val="28"/>
        </w:rPr>
        <w:t xml:space="preserve">8.6 </w:t>
      </w:r>
      <w:r>
        <w:rPr>
          <w:rFonts w:ascii="仿宋_GB2312" w:eastAsia="仿宋_GB2312" w:cs="Sim Sun"/>
          <w:kern w:val="0"/>
          <w:sz w:val="28"/>
          <w:szCs w:val="28"/>
        </w:rPr>
        <w:t>采用备样复</w:t>
      </w:r>
      <w:r>
        <w:rPr>
          <w:rFonts w:hint="eastAsia" w:ascii="仿宋_GB2312" w:eastAsia="仿宋_GB2312" w:cs="Sim Sun"/>
          <w:kern w:val="0"/>
          <w:sz w:val="28"/>
          <w:szCs w:val="28"/>
        </w:rPr>
        <w:t>检</w:t>
      </w:r>
      <w:r>
        <w:rPr>
          <w:rFonts w:ascii="仿宋_GB2312" w:eastAsia="仿宋_GB2312" w:cs="Sim Sun"/>
          <w:kern w:val="0"/>
          <w:sz w:val="28"/>
          <w:szCs w:val="28"/>
        </w:rPr>
        <w:t>时，</w:t>
      </w:r>
      <w:r>
        <w:rPr>
          <w:rFonts w:hint="eastAsia" w:ascii="仿宋_GB2312" w:eastAsia="仿宋_GB2312" w:cs="Sim Sun"/>
          <w:kern w:val="0"/>
          <w:sz w:val="28"/>
          <w:szCs w:val="28"/>
        </w:rPr>
        <w:t>若备样与原样的结构、零部件等不一致时，检验结果以原检验结果为准。</w:t>
      </w:r>
    </w:p>
    <w:p>
      <w:pPr>
        <w:snapToGrid w:val="0"/>
        <w:spacing w:line="540" w:lineRule="exact"/>
        <w:rPr>
          <w:rFonts w:hint="eastAsia" w:ascii="仿宋_GB2312" w:eastAsia="仿宋_GB2312" w:cs="Sim Sun"/>
          <w:spacing w:val="-10"/>
          <w:kern w:val="0"/>
          <w:sz w:val="28"/>
          <w:szCs w:val="28"/>
        </w:rPr>
      </w:pPr>
      <w:r>
        <w:rPr>
          <w:rFonts w:hint="eastAsia" w:ascii="仿宋_GB2312" w:eastAsia="仿宋_GB2312" w:cs="Sim Sun"/>
          <w:b/>
          <w:bCs/>
          <w:kern w:val="0"/>
          <w:sz w:val="28"/>
          <w:szCs w:val="28"/>
        </w:rPr>
        <w:t>8.7</w:t>
      </w:r>
      <w:r>
        <w:rPr>
          <w:rFonts w:hint="eastAsia" w:ascii="仿宋_GB2312" w:eastAsia="仿宋_GB2312" w:cs="Sim Sun"/>
          <w:kern w:val="0"/>
          <w:sz w:val="28"/>
          <w:szCs w:val="28"/>
        </w:rPr>
        <w:t xml:space="preserve"> </w:t>
      </w:r>
      <w:r>
        <w:rPr>
          <w:rFonts w:hint="eastAsia" w:ascii="仿宋_GB2312" w:eastAsia="仿宋_GB2312" w:cs="Sim Sun"/>
          <w:spacing w:val="-10"/>
          <w:kern w:val="0"/>
          <w:sz w:val="28"/>
          <w:szCs w:val="28"/>
        </w:rPr>
        <w:t>不进行复检的情况：标准及国家部门有关规定明确不予复检的情况说明。</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8.8 </w:t>
      </w:r>
      <w:r>
        <w:rPr>
          <w:rFonts w:hint="eastAsia" w:ascii="仿宋_GB2312" w:eastAsia="仿宋_GB2312" w:cs="Sim Sun"/>
          <w:iCs/>
          <w:kern w:val="0"/>
          <w:sz w:val="28"/>
          <w:szCs w:val="28"/>
        </w:rPr>
        <w:t>深圳市市场监督管理局根据初检、复</w:t>
      </w:r>
      <w:r>
        <w:rPr>
          <w:rFonts w:hint="eastAsia" w:ascii="仿宋_GB2312" w:eastAsia="仿宋_GB2312" w:cs="Sim Sun"/>
          <w:kern w:val="0"/>
          <w:sz w:val="28"/>
          <w:szCs w:val="28"/>
        </w:rPr>
        <w:t>检</w:t>
      </w:r>
      <w:r>
        <w:rPr>
          <w:rFonts w:hint="eastAsia" w:ascii="仿宋_GB2312" w:eastAsia="仿宋_GB2312" w:cs="Sim Sun"/>
          <w:iCs/>
          <w:kern w:val="0"/>
          <w:sz w:val="28"/>
          <w:szCs w:val="28"/>
        </w:rPr>
        <w:t>结果及企业提交的证明材料，做出复检结论，复检结论为最终结论。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本规范编制单位：广东产品质量监督检验研究院。</w:t>
      </w:r>
    </w:p>
    <w:p>
      <w:pPr>
        <w:snapToGrid w:val="0"/>
        <w:spacing w:line="360" w:lineRule="auto"/>
        <w:ind w:firstLine="537" w:firstLineChars="192"/>
        <w:rPr>
          <w:rFonts w:hint="eastAsia"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Wingdings 2">
    <w:altName w:val="Standard Symbols PS"/>
    <w:panose1 w:val="05020102010507070707"/>
    <w:charset w:val="02"/>
    <w:family w:val="roman"/>
    <w:pitch w:val="default"/>
    <w:sig w:usb0="00000000" w:usb1="00000000" w:usb2="00000000" w:usb3="00000000" w:csb0="80000000" w:csb1="00000000"/>
  </w:font>
  <w:font w:name="方正仿宋_GB2312">
    <w:altName w:val="方正仿宋_GBK"/>
    <w:panose1 w:val="02000000000000000000"/>
    <w:charset w:val="86"/>
    <w:family w:val="auto"/>
    <w:pitch w:val="default"/>
    <w:sig w:usb0="00000000" w:usb1="00000000" w:usb2="00000000" w:usb3="00000000" w:csb0="00040001" w:csb1="00000000"/>
  </w:font>
  <w:font w:name="2312">
    <w:altName w:val="汉仪新人文宋简"/>
    <w:panose1 w:val="00000000000000000000"/>
    <w:charset w:val="00"/>
    <w:family w:val="roman"/>
    <w:pitch w:val="default"/>
    <w:sig w:usb0="00000000" w:usb1="00000000" w:usb2="00000000" w:usb3="00000000" w:csb0="00040001" w:csb1="00000000"/>
  </w:font>
  <w:font w:name="ˎ̥">
    <w:altName w:val="汉仪新人文宋简"/>
    <w:panose1 w:val="00000000000000000000"/>
    <w:charset w:val="00"/>
    <w:family w:val="roman"/>
    <w:pitch w:val="default"/>
    <w:sig w:usb0="00000000" w:usb1="00000000" w:usb2="00000000"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Sim Sun">
    <w:altName w:val="汉仪仿宋S"/>
    <w:panose1 w:val="00000000000000000000"/>
    <w:charset w:val="86"/>
    <w:family w:val="swiss"/>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汉仪新人文宋简">
    <w:panose1 w:val="00020600040101010101"/>
    <w:charset w:val="86"/>
    <w:family w:val="auto"/>
    <w:pitch w:val="default"/>
    <w:sig w:usb0="A00002BF" w:usb1="1ACF7CFA" w:usb2="00000016" w:usb3="00000000" w:csb0="0004009F" w:csb1="DFD7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061140"/>
    <w:multiLevelType w:val="multilevel"/>
    <w:tmpl w:val="1206114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27ABA"/>
    <w:rsid w:val="3D8E6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纯文本1"/>
    <w:basedOn w:val="1"/>
    <w:qFormat/>
    <w:uiPriority w:val="0"/>
    <w:pPr>
      <w:adjustRightInd w:val="0"/>
      <w:textAlignment w:val="baseline"/>
    </w:pPr>
    <w:rPr>
      <w:rFonts w:ascii="宋体" w:hAnsi="Courier New"/>
      <w:szCs w:val="20"/>
    </w:rPr>
  </w:style>
  <w:style w:type="paragraph" w:customStyle="1" w:styleId="7">
    <w:name w:val="公文"/>
    <w:basedOn w:val="1"/>
    <w:qFormat/>
    <w:uiPriority w:val="0"/>
    <w:pPr>
      <w:widowControl/>
      <w:adjustRightInd w:val="0"/>
      <w:snapToGrid w:val="0"/>
      <w:spacing w:beforeLines="25" w:afterLines="35"/>
      <w:ind w:firstLine="200" w:firstLineChars="200"/>
      <w:jc w:val="left"/>
    </w:pPr>
    <w:rPr>
      <w:rFonts w:ascii="仿宋_GB2312" w:hAnsi="Calibri" w:eastAsia="仿宋_GB2312"/>
      <w:bCs/>
      <w:kern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2020-07-22T16:34:00Z</dcterms:created>
  <dc:creator>changmy</dc:creator>
  <cp:lastModifiedBy>李臻</cp:lastModifiedBy>
  <dcterms:modified xsi:type="dcterms:W3CDTF">2022-05-17T16:46:03Z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