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75" w:line="360" w:lineRule="auto"/>
        <w:jc w:val="center"/>
        <w:rPr>
          <w:rFonts w:ascii="黑体" w:hAnsi="黑体" w:eastAsia="黑体"/>
          <w:sz w:val="36"/>
          <w:szCs w:val="36"/>
        </w:rPr>
      </w:pPr>
      <w:r>
        <w:rPr>
          <w:rFonts w:hint="eastAsia" w:ascii="黑体" w:hAnsi="黑体" w:eastAsia="黑体"/>
          <w:sz w:val="36"/>
          <w:szCs w:val="36"/>
        </w:rPr>
        <w:t>深圳市市场监督管理局</w:t>
      </w:r>
    </w:p>
    <w:p>
      <w:pPr>
        <w:spacing w:beforeLines="75" w:line="360" w:lineRule="auto"/>
        <w:jc w:val="center"/>
        <w:rPr>
          <w:rFonts w:ascii="黑体" w:hAnsi="黑体" w:eastAsia="黑体"/>
          <w:sz w:val="36"/>
          <w:szCs w:val="36"/>
        </w:rPr>
      </w:pPr>
      <w:r>
        <w:rPr>
          <w:rFonts w:hint="eastAsia" w:ascii="黑体" w:hAnsi="黑体" w:eastAsia="黑体"/>
          <w:color w:val="000000" w:themeColor="text1"/>
          <w:sz w:val="36"/>
          <w:szCs w:val="36"/>
        </w:rPr>
        <w:t>儿童家具产品质</w:t>
      </w:r>
      <w:r>
        <w:rPr>
          <w:rFonts w:hint="eastAsia" w:ascii="黑体" w:hAnsi="黑体" w:eastAsia="黑体"/>
          <w:sz w:val="36"/>
          <w:szCs w:val="36"/>
        </w:rPr>
        <w:t>量监督抽查实施规范</w:t>
      </w:r>
    </w:p>
    <w:p>
      <w:pPr>
        <w:spacing w:beforeLines="75" w:line="360" w:lineRule="auto"/>
        <w:jc w:val="center"/>
        <w:rPr>
          <w:rFonts w:ascii="黑体" w:hAnsi="黑体" w:eastAsia="黑体"/>
          <w:color w:val="FF0000"/>
          <w:sz w:val="28"/>
        </w:rPr>
      </w:pPr>
      <w:r>
        <w:rPr>
          <w:rFonts w:hint="eastAsia" w:ascii="黑体" w:hAnsi="黑体" w:eastAsia="黑体"/>
          <w:sz w:val="28"/>
        </w:rPr>
        <w:t>编号</w:t>
      </w:r>
      <w:r>
        <w:rPr>
          <w:rFonts w:ascii="黑体" w:hAnsi="黑体" w:eastAsia="黑体"/>
          <w:sz w:val="28"/>
        </w:rPr>
        <w:t>：</w:t>
      </w:r>
      <w:r>
        <w:rPr>
          <w:rFonts w:ascii="黑体" w:hAnsi="黑体" w:eastAsia="黑体"/>
          <w:color w:val="000000" w:themeColor="text1"/>
          <w:sz w:val="28"/>
        </w:rPr>
        <w:t>CCGF-SZ-</w:t>
      </w:r>
      <w:r>
        <w:rPr>
          <w:rFonts w:hint="eastAsia" w:ascii="黑体" w:hAnsi="黑体" w:eastAsia="黑体"/>
          <w:color w:val="000000" w:themeColor="text1"/>
          <w:sz w:val="28"/>
        </w:rPr>
        <w:t>089</w:t>
      </w:r>
      <w:r>
        <w:rPr>
          <w:rFonts w:ascii="黑体" w:hAnsi="黑体" w:eastAsia="黑体"/>
          <w:color w:val="000000" w:themeColor="text1"/>
          <w:sz w:val="28"/>
        </w:rPr>
        <w:t>-</w:t>
      </w:r>
      <w:r>
        <w:rPr>
          <w:rFonts w:hint="eastAsia" w:ascii="黑体" w:hAnsi="黑体" w:eastAsia="黑体"/>
          <w:color w:val="000000" w:themeColor="text1"/>
          <w:sz w:val="28"/>
        </w:rPr>
        <w:t>2019</w:t>
      </w:r>
    </w:p>
    <w:p>
      <w:pPr>
        <w:snapToGrid w:val="0"/>
        <w:spacing w:line="360" w:lineRule="auto"/>
        <w:rPr>
          <w:rFonts w:ascii="仿宋_GB2312" w:hAnsi="宋体" w:eastAsia="仿宋_GB2312"/>
          <w:b/>
          <w:color w:val="000000"/>
          <w:sz w:val="28"/>
          <w:szCs w:val="28"/>
        </w:rPr>
      </w:pPr>
    </w:p>
    <w:p>
      <w:pPr>
        <w:snapToGrid w:val="0"/>
        <w:spacing w:line="360" w:lineRule="auto"/>
        <w:rPr>
          <w:rFonts w:ascii="仿宋_GB2312" w:hAnsi="宋体" w:eastAsia="仿宋_GB2312"/>
          <w:b/>
          <w:color w:val="000000"/>
          <w:sz w:val="28"/>
          <w:szCs w:val="28"/>
        </w:rPr>
      </w:pPr>
      <w:r>
        <w:rPr>
          <w:rFonts w:hint="eastAsia" w:ascii="仿宋_GB2312" w:hAnsi="宋体" w:eastAsia="仿宋_GB2312"/>
          <w:b/>
          <w:color w:val="000000"/>
          <w:sz w:val="28"/>
          <w:szCs w:val="28"/>
        </w:rPr>
        <w:t>1 适用范围</w:t>
      </w:r>
    </w:p>
    <w:p>
      <w:pPr>
        <w:snapToGrid w:val="0"/>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本规范适用于深圳市生产及流通领域儿童家具产品质量监督抽查。</w:t>
      </w:r>
    </w:p>
    <w:p>
      <w:pPr>
        <w:snapToGrid w:val="0"/>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本规范内容包括适用范围、产品种类、术语和定义、检验依据、抽样、检验要求，判定原则及异议处理复检。</w:t>
      </w:r>
    </w:p>
    <w:p>
      <w:pPr>
        <w:snapToGrid w:val="0"/>
        <w:spacing w:line="360" w:lineRule="auto"/>
        <w:outlineLvl w:val="0"/>
        <w:rPr>
          <w:rFonts w:ascii="仿宋_GB2312" w:hAnsi="宋体" w:eastAsia="仿宋_GB2312"/>
          <w:b/>
          <w:color w:val="000000"/>
          <w:sz w:val="28"/>
          <w:szCs w:val="28"/>
        </w:rPr>
      </w:pPr>
      <w:r>
        <w:rPr>
          <w:rFonts w:hint="eastAsia" w:ascii="仿宋_GB2312" w:hAnsi="宋体" w:eastAsia="仿宋_GB2312"/>
          <w:b/>
          <w:color w:val="000000"/>
          <w:sz w:val="28"/>
          <w:szCs w:val="28"/>
        </w:rPr>
        <w:t>2 产品种类</w:t>
      </w:r>
    </w:p>
    <w:p>
      <w:pPr>
        <w:snapToGrid w:val="0"/>
        <w:spacing w:line="360" w:lineRule="auto"/>
        <w:ind w:firstLine="560" w:firstLineChars="200"/>
        <w:rPr>
          <w:rFonts w:ascii="仿宋_GB2312" w:hAnsi="宋体" w:eastAsia="仿宋_GB2312"/>
          <w:color w:val="000000"/>
          <w:sz w:val="28"/>
          <w:szCs w:val="28"/>
        </w:rPr>
      </w:pPr>
      <w:r>
        <w:rPr>
          <w:rFonts w:hint="eastAsia" w:ascii="仿宋_GB2312" w:hAnsi="宋体" w:eastAsia="仿宋_GB2312"/>
          <w:color w:val="000000"/>
          <w:sz w:val="28"/>
          <w:szCs w:val="28"/>
        </w:rPr>
        <w:t>产品种类见表1。</w:t>
      </w:r>
    </w:p>
    <w:p>
      <w:pPr>
        <w:snapToGrid w:val="0"/>
        <w:spacing w:line="360" w:lineRule="auto"/>
        <w:jc w:val="center"/>
        <w:rPr>
          <w:rFonts w:ascii="黑体" w:hAnsi="宋体" w:eastAsia="黑体"/>
          <w:color w:val="000000"/>
          <w:sz w:val="28"/>
          <w:szCs w:val="28"/>
        </w:rPr>
      </w:pPr>
      <w:r>
        <w:rPr>
          <w:rFonts w:hint="eastAsia" w:ascii="黑体" w:hAnsi="宋体" w:eastAsia="黑体"/>
          <w:color w:val="000000"/>
          <w:sz w:val="28"/>
          <w:szCs w:val="28"/>
        </w:rPr>
        <w:t>表1  产品种类</w:t>
      </w:r>
    </w:p>
    <w:tbl>
      <w:tblPr>
        <w:tblStyle w:val="17"/>
        <w:tblW w:w="8684" w:type="dxa"/>
        <w:tblInd w:w="2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2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trPr>
        <w:tc>
          <w:tcPr>
            <w:tcW w:w="1470" w:type="dxa"/>
            <w:vAlign w:val="center"/>
          </w:tcPr>
          <w:p>
            <w:pPr>
              <w:snapToGrid w:val="0"/>
              <w:spacing w:line="300" w:lineRule="exact"/>
              <w:jc w:val="center"/>
              <w:rPr>
                <w:rFonts w:ascii="黑体" w:hAnsi="宋体" w:eastAsia="黑体"/>
                <w:color w:val="000000"/>
                <w:sz w:val="24"/>
                <w:szCs w:val="24"/>
              </w:rPr>
            </w:pPr>
            <w:r>
              <w:rPr>
                <w:rFonts w:hint="eastAsia" w:ascii="黑体" w:hAnsi="宋体" w:eastAsia="黑体"/>
                <w:color w:val="000000"/>
                <w:sz w:val="24"/>
                <w:szCs w:val="24"/>
              </w:rPr>
              <w:t>产品种类</w:t>
            </w:r>
          </w:p>
        </w:tc>
        <w:tc>
          <w:tcPr>
            <w:tcW w:w="7214" w:type="dxa"/>
            <w:vAlign w:val="center"/>
          </w:tcPr>
          <w:p>
            <w:pPr>
              <w:snapToGrid w:val="0"/>
              <w:spacing w:line="300" w:lineRule="exact"/>
              <w:jc w:val="center"/>
              <w:rPr>
                <w:rFonts w:ascii="黑体" w:hAnsi="宋体" w:eastAsia="黑体"/>
                <w:color w:val="000000"/>
                <w:sz w:val="24"/>
                <w:szCs w:val="24"/>
              </w:rPr>
            </w:pPr>
            <w:r>
              <w:rPr>
                <w:rFonts w:hint="eastAsia" w:ascii="黑体" w:hAnsi="宋体" w:eastAsia="黑体"/>
                <w:color w:val="000000"/>
                <w:sz w:val="24"/>
                <w:szCs w:val="24"/>
              </w:rPr>
              <w:t>包含产品列举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470" w:type="dxa"/>
            <w:vAlign w:val="center"/>
          </w:tcPr>
          <w:p>
            <w:pPr>
              <w:autoSpaceDE w:val="0"/>
              <w:autoSpaceDN w:val="0"/>
              <w:adjustRightInd w:val="0"/>
              <w:spacing w:line="300" w:lineRule="exact"/>
              <w:jc w:val="center"/>
              <w:rPr>
                <w:rFonts w:ascii="仿宋_GB2312" w:eastAsia="仿宋_GB2312" w:cs="宋体"/>
                <w:color w:val="000000"/>
                <w:kern w:val="0"/>
                <w:sz w:val="24"/>
                <w:szCs w:val="24"/>
              </w:rPr>
            </w:pPr>
            <w:r>
              <w:rPr>
                <w:rFonts w:hint="eastAsia" w:ascii="仿宋_GB2312" w:eastAsia="仿宋_GB2312" w:cs="宋体"/>
                <w:color w:val="000000"/>
                <w:kern w:val="0"/>
                <w:sz w:val="24"/>
                <w:szCs w:val="24"/>
              </w:rPr>
              <w:t>儿童家具</w:t>
            </w:r>
          </w:p>
        </w:tc>
        <w:tc>
          <w:tcPr>
            <w:tcW w:w="7214" w:type="dxa"/>
            <w:vAlign w:val="center"/>
          </w:tcPr>
          <w:p>
            <w:pPr>
              <w:widowControl/>
              <w:spacing w:before="100" w:beforeAutospacing="1" w:after="100" w:afterAutospacing="1"/>
              <w:rPr>
                <w:rFonts w:ascii="仿宋_GB2312" w:eastAsia="仿宋_GB2312" w:cs="宋体"/>
                <w:color w:val="000000"/>
                <w:kern w:val="0"/>
                <w:sz w:val="24"/>
                <w:szCs w:val="24"/>
              </w:rPr>
            </w:pPr>
            <w:r>
              <w:rPr>
                <w:rFonts w:hint="eastAsia" w:ascii="仿宋_GB2312" w:eastAsia="仿宋_GB2312"/>
                <w:snapToGrid w:val="0"/>
                <w:kern w:val="0"/>
                <w:sz w:val="24"/>
                <w:szCs w:val="24"/>
              </w:rPr>
              <w:t>儿童柜、儿童桌、儿童椅凳、儿童床等。</w:t>
            </w:r>
          </w:p>
        </w:tc>
      </w:tr>
    </w:tbl>
    <w:p>
      <w:pPr>
        <w:snapToGrid w:val="0"/>
        <w:spacing w:line="320" w:lineRule="exact"/>
        <w:rPr>
          <w:rFonts w:ascii="仿宋_GB2312" w:hAnsi="宋体" w:eastAsia="仿宋_GB2312"/>
          <w:b/>
          <w:color w:val="000000"/>
          <w:sz w:val="28"/>
          <w:szCs w:val="28"/>
        </w:rPr>
      </w:pPr>
    </w:p>
    <w:p>
      <w:pPr>
        <w:snapToGrid w:val="0"/>
        <w:spacing w:line="360" w:lineRule="auto"/>
        <w:rPr>
          <w:rFonts w:ascii="仿宋_GB2312" w:hAnsi="宋体" w:eastAsia="仿宋_GB2312"/>
          <w:b/>
          <w:color w:val="000000"/>
          <w:sz w:val="28"/>
          <w:szCs w:val="28"/>
        </w:rPr>
      </w:pPr>
      <w:r>
        <w:rPr>
          <w:rFonts w:hint="eastAsia" w:ascii="仿宋_GB2312" w:hAnsi="宋体" w:eastAsia="仿宋_GB2312"/>
          <w:b/>
          <w:color w:val="000000"/>
          <w:sz w:val="28"/>
          <w:szCs w:val="28"/>
        </w:rPr>
        <w:t>3 术语和定义</w:t>
      </w:r>
    </w:p>
    <w:p>
      <w:pPr>
        <w:snapToGrid w:val="0"/>
        <w:spacing w:line="360" w:lineRule="auto"/>
        <w:ind w:firstLine="560" w:firstLineChars="200"/>
        <w:rPr>
          <w:rFonts w:ascii="仿宋_GB2312" w:hAnsi="宋体" w:eastAsia="仿宋_GB2312"/>
          <w:color w:val="000000"/>
          <w:sz w:val="28"/>
          <w:szCs w:val="28"/>
        </w:rPr>
      </w:pPr>
      <w:r>
        <w:rPr>
          <w:rFonts w:hint="eastAsia" w:ascii="仿宋_GB2312" w:hAnsi="宋体" w:eastAsia="仿宋_GB2312"/>
          <w:color w:val="000000"/>
          <w:sz w:val="28"/>
          <w:szCs w:val="28"/>
        </w:rPr>
        <w:t>术语和定义见表2。</w:t>
      </w:r>
    </w:p>
    <w:p>
      <w:pPr>
        <w:snapToGrid w:val="0"/>
        <w:spacing w:line="360" w:lineRule="auto"/>
        <w:jc w:val="center"/>
        <w:rPr>
          <w:rFonts w:ascii="黑体" w:hAnsi="宋体" w:eastAsia="黑体"/>
          <w:color w:val="000000"/>
          <w:sz w:val="28"/>
          <w:szCs w:val="28"/>
        </w:rPr>
      </w:pPr>
      <w:r>
        <w:rPr>
          <w:rFonts w:hint="eastAsia" w:ascii="黑体" w:hAnsi="宋体" w:eastAsia="黑体"/>
          <w:color w:val="000000"/>
          <w:sz w:val="28"/>
          <w:szCs w:val="28"/>
        </w:rPr>
        <w:t>表2  术语和定义</w:t>
      </w:r>
    </w:p>
    <w:tbl>
      <w:tblPr>
        <w:tblStyle w:val="17"/>
        <w:tblW w:w="8684" w:type="dxa"/>
        <w:tblInd w:w="2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2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trPr>
        <w:tc>
          <w:tcPr>
            <w:tcW w:w="1470" w:type="dxa"/>
            <w:vAlign w:val="center"/>
          </w:tcPr>
          <w:p>
            <w:pPr>
              <w:snapToGrid w:val="0"/>
              <w:spacing w:line="300" w:lineRule="exact"/>
              <w:jc w:val="center"/>
              <w:rPr>
                <w:rFonts w:ascii="黑体" w:hAnsi="宋体" w:eastAsia="黑体"/>
                <w:color w:val="000000"/>
                <w:sz w:val="24"/>
                <w:szCs w:val="24"/>
              </w:rPr>
            </w:pPr>
            <w:r>
              <w:rPr>
                <w:rFonts w:hint="eastAsia" w:ascii="黑体" w:hAnsi="宋体" w:eastAsia="黑体"/>
                <w:color w:val="000000"/>
                <w:sz w:val="24"/>
                <w:szCs w:val="24"/>
              </w:rPr>
              <w:t>产品种类</w:t>
            </w:r>
          </w:p>
        </w:tc>
        <w:tc>
          <w:tcPr>
            <w:tcW w:w="7214" w:type="dxa"/>
            <w:vAlign w:val="center"/>
          </w:tcPr>
          <w:p>
            <w:pPr>
              <w:snapToGrid w:val="0"/>
              <w:spacing w:line="300" w:lineRule="exact"/>
              <w:jc w:val="center"/>
              <w:rPr>
                <w:rFonts w:ascii="黑体" w:hAnsi="宋体" w:eastAsia="黑体"/>
                <w:color w:val="000000"/>
                <w:sz w:val="24"/>
                <w:szCs w:val="24"/>
              </w:rPr>
            </w:pPr>
            <w:r>
              <w:rPr>
                <w:rFonts w:hint="eastAsia" w:ascii="黑体" w:hAnsi="宋体" w:eastAsia="黑体"/>
                <w:color w:val="000000"/>
                <w:sz w:val="24"/>
                <w:szCs w:val="24"/>
              </w:rPr>
              <w:t>产品种类描述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470" w:type="dxa"/>
            <w:vAlign w:val="center"/>
          </w:tcPr>
          <w:p>
            <w:pPr>
              <w:autoSpaceDE w:val="0"/>
              <w:autoSpaceDN w:val="0"/>
              <w:adjustRightInd w:val="0"/>
              <w:spacing w:line="300" w:lineRule="exact"/>
              <w:jc w:val="center"/>
              <w:rPr>
                <w:rFonts w:ascii="仿宋_GB2312" w:eastAsia="仿宋_GB2312" w:cs="宋体"/>
                <w:color w:val="000000"/>
                <w:kern w:val="0"/>
                <w:sz w:val="24"/>
                <w:szCs w:val="24"/>
              </w:rPr>
            </w:pPr>
            <w:r>
              <w:rPr>
                <w:rFonts w:hint="eastAsia" w:ascii="仿宋_GB2312" w:eastAsia="仿宋_GB2312" w:cs="宋体"/>
                <w:color w:val="000000"/>
                <w:kern w:val="0"/>
                <w:sz w:val="24"/>
                <w:szCs w:val="24"/>
              </w:rPr>
              <w:t>儿童家具</w:t>
            </w:r>
          </w:p>
        </w:tc>
        <w:tc>
          <w:tcPr>
            <w:tcW w:w="7214" w:type="dxa"/>
            <w:vAlign w:val="center"/>
          </w:tcPr>
          <w:p>
            <w:pPr>
              <w:widowControl/>
              <w:spacing w:before="100" w:beforeAutospacing="1" w:after="100" w:afterAutospacing="1"/>
              <w:jc w:val="left"/>
              <w:rPr>
                <w:rFonts w:ascii="仿宋_GB2312" w:eastAsia="仿宋_GB2312" w:cs="宋体"/>
                <w:color w:val="000000"/>
                <w:kern w:val="0"/>
                <w:sz w:val="24"/>
                <w:szCs w:val="24"/>
              </w:rPr>
            </w:pPr>
            <w:r>
              <w:rPr>
                <w:rFonts w:hint="eastAsia" w:ascii="仿宋_GB2312" w:eastAsia="仿宋_GB2312" w:cs="宋体"/>
                <w:color w:val="000000"/>
                <w:kern w:val="0"/>
                <w:sz w:val="24"/>
                <w:szCs w:val="24"/>
              </w:rPr>
              <w:t>设计或预定供3岁～14岁儿童使用的家具产品。</w:t>
            </w:r>
          </w:p>
        </w:tc>
      </w:tr>
    </w:tbl>
    <w:p>
      <w:pPr>
        <w:snapToGrid w:val="0"/>
        <w:spacing w:line="320" w:lineRule="exact"/>
        <w:rPr>
          <w:rFonts w:ascii="仿宋_GB2312" w:hAnsi="宋体" w:eastAsia="仿宋_GB2312"/>
          <w:b/>
          <w:color w:val="000000"/>
          <w:sz w:val="28"/>
          <w:szCs w:val="28"/>
        </w:rPr>
      </w:pPr>
    </w:p>
    <w:p>
      <w:pPr>
        <w:snapToGrid w:val="0"/>
        <w:spacing w:line="360" w:lineRule="auto"/>
        <w:rPr>
          <w:rFonts w:ascii="仿宋_GB2312" w:hAnsi="宋体" w:eastAsia="仿宋_GB2312"/>
          <w:b/>
          <w:color w:val="000000"/>
          <w:sz w:val="28"/>
          <w:szCs w:val="28"/>
        </w:rPr>
      </w:pPr>
      <w:r>
        <w:rPr>
          <w:rFonts w:hint="eastAsia" w:ascii="仿宋_GB2312" w:hAnsi="宋体" w:eastAsia="仿宋_GB2312"/>
          <w:b/>
          <w:color w:val="000000"/>
          <w:sz w:val="28"/>
          <w:szCs w:val="28"/>
        </w:rPr>
        <w:t>4 检验依据</w:t>
      </w:r>
    </w:p>
    <w:p>
      <w:pPr>
        <w:snapToGrid w:val="0"/>
        <w:spacing w:line="360" w:lineRule="auto"/>
        <w:ind w:firstLine="560" w:firstLineChars="200"/>
        <w:rPr>
          <w:rFonts w:ascii="仿宋_GB2312" w:hAnsi="宋体" w:eastAsia="仿宋_GB2312"/>
          <w:color w:val="000000"/>
          <w:sz w:val="28"/>
          <w:szCs w:val="28"/>
        </w:rPr>
      </w:pPr>
      <w:r>
        <w:rPr>
          <w:rFonts w:hint="eastAsia" w:ascii="仿宋_GB2312" w:hAnsi="宋体" w:eastAsia="仿宋_GB2312"/>
          <w:color w:val="000000"/>
          <w:sz w:val="28"/>
          <w:szCs w:val="28"/>
        </w:rPr>
        <w:t>检验依据见表3。</w:t>
      </w:r>
    </w:p>
    <w:p>
      <w:pPr>
        <w:snapToGrid w:val="0"/>
        <w:spacing w:line="360" w:lineRule="auto"/>
        <w:jc w:val="center"/>
        <w:rPr>
          <w:rFonts w:ascii="黑体" w:hAnsi="宋体" w:eastAsia="黑体"/>
          <w:color w:val="000000"/>
          <w:sz w:val="28"/>
          <w:szCs w:val="28"/>
        </w:rPr>
      </w:pPr>
    </w:p>
    <w:p>
      <w:pPr>
        <w:snapToGrid w:val="0"/>
        <w:spacing w:line="360" w:lineRule="auto"/>
        <w:jc w:val="center"/>
        <w:rPr>
          <w:rFonts w:ascii="黑体" w:hAnsi="宋体" w:eastAsia="黑体"/>
          <w:color w:val="000000"/>
          <w:sz w:val="28"/>
          <w:szCs w:val="28"/>
        </w:rPr>
      </w:pPr>
      <w:r>
        <w:rPr>
          <w:rFonts w:hint="eastAsia" w:ascii="黑体" w:hAnsi="宋体" w:eastAsia="黑体"/>
          <w:color w:val="000000"/>
          <w:sz w:val="28"/>
          <w:szCs w:val="28"/>
        </w:rPr>
        <w:t>表3  检验依据</w:t>
      </w:r>
    </w:p>
    <w:tbl>
      <w:tblPr>
        <w:tblStyle w:val="17"/>
        <w:tblW w:w="874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6"/>
        <w:gridCol w:w="4628"/>
        <w:gridCol w:w="24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1656" w:type="dxa"/>
            <w:vAlign w:val="center"/>
          </w:tcPr>
          <w:p>
            <w:pPr>
              <w:spacing w:before="50" w:line="360" w:lineRule="auto"/>
              <w:jc w:val="center"/>
              <w:rPr>
                <w:rFonts w:ascii="黑体" w:hAnsi="宋体" w:eastAsia="黑体"/>
                <w:color w:val="000000"/>
                <w:sz w:val="24"/>
                <w:szCs w:val="24"/>
              </w:rPr>
            </w:pPr>
            <w:r>
              <w:rPr>
                <w:rFonts w:hint="eastAsia" w:ascii="黑体" w:hAnsi="宋体" w:eastAsia="黑体"/>
                <w:color w:val="000000"/>
                <w:sz w:val="24"/>
                <w:szCs w:val="24"/>
              </w:rPr>
              <w:t>标准号</w:t>
            </w:r>
          </w:p>
        </w:tc>
        <w:tc>
          <w:tcPr>
            <w:tcW w:w="4628" w:type="dxa"/>
            <w:vAlign w:val="center"/>
          </w:tcPr>
          <w:p>
            <w:pPr>
              <w:spacing w:before="50" w:line="360" w:lineRule="auto"/>
              <w:jc w:val="center"/>
              <w:rPr>
                <w:rFonts w:ascii="黑体" w:hAnsi="宋体" w:eastAsia="黑体"/>
                <w:color w:val="000000"/>
                <w:sz w:val="24"/>
                <w:szCs w:val="24"/>
              </w:rPr>
            </w:pPr>
            <w:r>
              <w:rPr>
                <w:rFonts w:hint="eastAsia" w:ascii="黑体" w:hAnsi="宋体" w:eastAsia="黑体"/>
                <w:color w:val="000000"/>
                <w:sz w:val="24"/>
                <w:szCs w:val="24"/>
              </w:rPr>
              <w:t>标准名称</w:t>
            </w:r>
          </w:p>
        </w:tc>
        <w:tc>
          <w:tcPr>
            <w:tcW w:w="2459" w:type="dxa"/>
            <w:vAlign w:val="center"/>
          </w:tcPr>
          <w:p>
            <w:pPr>
              <w:spacing w:before="50" w:line="360" w:lineRule="auto"/>
              <w:jc w:val="center"/>
              <w:rPr>
                <w:rFonts w:ascii="黑体" w:hAnsi="宋体" w:eastAsia="黑体"/>
                <w:color w:val="000000"/>
                <w:sz w:val="24"/>
                <w:szCs w:val="24"/>
              </w:rPr>
            </w:pPr>
            <w:r>
              <w:rPr>
                <w:rFonts w:hint="eastAsia" w:ascii="黑体" w:hAnsi="宋体" w:eastAsia="黑体"/>
                <w:color w:val="000000"/>
                <w:sz w:val="24"/>
                <w:szCs w:val="24"/>
              </w:rPr>
              <w:t>请在已获资质处划勾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656" w:type="dxa"/>
            <w:vAlign w:val="center"/>
          </w:tcPr>
          <w:p>
            <w:pPr>
              <w:spacing w:before="50" w:line="360" w:lineRule="auto"/>
              <w:jc w:val="center"/>
              <w:rPr>
                <w:rFonts w:ascii="仿宋_GB2312" w:hAnsi="宋体" w:eastAsia="仿宋_GB2312"/>
                <w:color w:val="000000"/>
                <w:sz w:val="24"/>
                <w:szCs w:val="24"/>
              </w:rPr>
            </w:pPr>
            <w:r>
              <w:rPr>
                <w:rFonts w:hint="eastAsia" w:ascii="仿宋_GB2312" w:hAnsi="宋体" w:eastAsia="仿宋_GB2312"/>
                <w:color w:val="000000"/>
                <w:sz w:val="24"/>
                <w:szCs w:val="24"/>
              </w:rPr>
              <w:t>GB28007-2011</w:t>
            </w:r>
          </w:p>
        </w:tc>
        <w:tc>
          <w:tcPr>
            <w:tcW w:w="4628" w:type="dxa"/>
            <w:vAlign w:val="center"/>
          </w:tcPr>
          <w:p>
            <w:pPr>
              <w:spacing w:before="50" w:line="360" w:lineRule="auto"/>
              <w:jc w:val="center"/>
              <w:rPr>
                <w:rFonts w:ascii="仿宋_GB2312" w:hAnsi="宋体" w:eastAsia="仿宋_GB2312"/>
                <w:color w:val="000000"/>
                <w:sz w:val="24"/>
                <w:szCs w:val="24"/>
              </w:rPr>
            </w:pPr>
            <w:r>
              <w:rPr>
                <w:rFonts w:hint="eastAsia" w:ascii="仿宋_GB2312" w:hAnsi="宋体" w:eastAsia="仿宋_GB2312"/>
                <w:color w:val="000000"/>
                <w:sz w:val="24"/>
                <w:szCs w:val="24"/>
              </w:rPr>
              <w:t>儿童家具通用技术条件</w:t>
            </w:r>
          </w:p>
        </w:tc>
        <w:tc>
          <w:tcPr>
            <w:tcW w:w="2459" w:type="dxa"/>
            <w:vAlign w:val="center"/>
          </w:tcPr>
          <w:p>
            <w:pPr>
              <w:spacing w:before="50" w:line="360" w:lineRule="auto"/>
              <w:jc w:val="center"/>
              <w:rPr>
                <w:rFonts w:ascii="仿宋_GB2312" w:hAnsi="宋体" w:eastAsia="仿宋_GB2312"/>
                <w:color w:val="000000"/>
                <w:sz w:val="24"/>
                <w:szCs w:val="24"/>
              </w:rPr>
            </w:pPr>
            <w:r>
              <w:rPr>
                <w:rFonts w:hint="eastAsia" w:ascii="仿宋_GB2312" w:hAnsi="宋体" w:eastAsia="仿宋_GB2312"/>
                <w:color w:val="000000"/>
                <w:sz w:val="24"/>
                <w:szCs w:val="24"/>
              </w:rPr>
              <w:sym w:font="Wingdings 2" w:char="F052"/>
            </w:r>
            <w:r>
              <w:rPr>
                <w:rFonts w:hint="eastAsia" w:ascii="仿宋_GB2312" w:hAnsi="宋体" w:eastAsia="仿宋_GB2312"/>
                <w:color w:val="000000"/>
                <w:sz w:val="24"/>
                <w:szCs w:val="24"/>
              </w:rPr>
              <w:t xml:space="preserve">CMA  </w:t>
            </w:r>
            <w:r>
              <w:rPr>
                <w:rFonts w:hint="eastAsia" w:ascii="仿宋_GB2312" w:hAnsi="宋体" w:eastAsia="仿宋_GB2312"/>
                <w:color w:val="000000"/>
                <w:sz w:val="24"/>
                <w:szCs w:val="24"/>
              </w:rPr>
              <w:sym w:font="Wingdings 2" w:char="F052"/>
            </w:r>
            <w:r>
              <w:rPr>
                <w:rFonts w:hint="eastAsia" w:ascii="仿宋_GB2312" w:hAnsi="宋体" w:eastAsia="仿宋_GB2312"/>
                <w:color w:val="000000"/>
                <w:sz w:val="24"/>
                <w:szCs w:val="24"/>
              </w:rPr>
              <w:t xml:space="preserve">CAL </w:t>
            </w:r>
            <w:r>
              <w:rPr>
                <w:rFonts w:hint="eastAsia" w:ascii="仿宋_GB2312" w:hAnsi="宋体" w:eastAsia="仿宋_GB2312"/>
                <w:color w:val="000000"/>
                <w:sz w:val="24"/>
                <w:szCs w:val="24"/>
              </w:rPr>
              <w:sym w:font="Wingdings 2" w:char="F052"/>
            </w:r>
            <w:r>
              <w:rPr>
                <w:rFonts w:hint="eastAsia" w:ascii="仿宋_GB2312" w:hAnsi="宋体" w:eastAsia="仿宋_GB2312"/>
                <w:color w:val="000000"/>
                <w:sz w:val="24"/>
                <w:szCs w:val="24"/>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656" w:type="dxa"/>
            <w:vAlign w:val="center"/>
          </w:tcPr>
          <w:p>
            <w:pPr>
              <w:spacing w:before="50" w:line="360" w:lineRule="auto"/>
              <w:jc w:val="center"/>
              <w:rPr>
                <w:rFonts w:ascii="仿宋_GB2312" w:hAnsi="宋体" w:eastAsia="仿宋_GB2312"/>
                <w:color w:val="000000"/>
                <w:sz w:val="24"/>
                <w:szCs w:val="24"/>
              </w:rPr>
            </w:pPr>
            <w:r>
              <w:rPr>
                <w:rFonts w:hint="eastAsia" w:ascii="仿宋_GB2312" w:hAnsi="宋体" w:eastAsia="仿宋_GB2312"/>
                <w:color w:val="000000"/>
                <w:sz w:val="24"/>
                <w:szCs w:val="24"/>
              </w:rPr>
              <w:t>SZJG 52-2016</w:t>
            </w:r>
          </w:p>
        </w:tc>
        <w:tc>
          <w:tcPr>
            <w:tcW w:w="4628" w:type="dxa"/>
            <w:vAlign w:val="center"/>
          </w:tcPr>
          <w:p>
            <w:pPr>
              <w:spacing w:before="50" w:line="360" w:lineRule="auto"/>
              <w:jc w:val="center"/>
              <w:rPr>
                <w:rFonts w:ascii="仿宋_GB2312" w:hAnsi="宋体" w:eastAsia="仿宋_GB2312"/>
                <w:color w:val="000000"/>
                <w:sz w:val="24"/>
                <w:szCs w:val="24"/>
              </w:rPr>
            </w:pPr>
            <w:r>
              <w:rPr>
                <w:rFonts w:hint="eastAsia" w:ascii="仿宋_GB2312" w:hAnsi="宋体" w:eastAsia="仿宋_GB2312"/>
                <w:color w:val="000000"/>
                <w:sz w:val="24"/>
                <w:szCs w:val="24"/>
              </w:rPr>
              <w:t>家具成品及原辅材料中有害物质限量</w:t>
            </w:r>
          </w:p>
        </w:tc>
        <w:tc>
          <w:tcPr>
            <w:tcW w:w="2459" w:type="dxa"/>
            <w:vAlign w:val="center"/>
          </w:tcPr>
          <w:p>
            <w:pPr>
              <w:spacing w:before="50" w:line="360" w:lineRule="auto"/>
              <w:jc w:val="center"/>
              <w:rPr>
                <w:rFonts w:ascii="仿宋_GB2312" w:hAnsi="宋体" w:eastAsia="仿宋_GB2312"/>
                <w:color w:val="000000"/>
                <w:sz w:val="24"/>
                <w:szCs w:val="24"/>
              </w:rPr>
            </w:pPr>
            <w:r>
              <w:rPr>
                <w:rFonts w:hint="eastAsia" w:ascii="仿宋_GB2312" w:hAnsi="宋体" w:eastAsia="仿宋_GB2312"/>
                <w:color w:val="000000"/>
                <w:sz w:val="24"/>
                <w:szCs w:val="24"/>
              </w:rPr>
              <w:sym w:font="Wingdings 2" w:char="F052"/>
            </w:r>
            <w:r>
              <w:rPr>
                <w:rFonts w:hint="eastAsia" w:ascii="仿宋_GB2312" w:hAnsi="宋体" w:eastAsia="仿宋_GB2312"/>
                <w:color w:val="000000"/>
                <w:sz w:val="24"/>
                <w:szCs w:val="24"/>
              </w:rPr>
              <w:t xml:space="preserve">CMA  </w:t>
            </w:r>
            <w:r>
              <w:rPr>
                <w:rFonts w:hint="eastAsia" w:ascii="仿宋_GB2312" w:hAnsi="宋体" w:eastAsia="仿宋_GB2312"/>
                <w:color w:val="000000"/>
                <w:sz w:val="24"/>
                <w:szCs w:val="24"/>
              </w:rPr>
              <w:sym w:font="Wingdings 2" w:char="F052"/>
            </w:r>
            <w:r>
              <w:rPr>
                <w:rFonts w:hint="eastAsia" w:ascii="仿宋_GB2312" w:hAnsi="宋体" w:eastAsia="仿宋_GB2312"/>
                <w:color w:val="000000"/>
                <w:sz w:val="24"/>
                <w:szCs w:val="24"/>
              </w:rPr>
              <w:t xml:space="preserve">CAL </w:t>
            </w:r>
            <w:r>
              <w:rPr>
                <w:rFonts w:hint="eastAsia" w:ascii="仿宋_GB2312" w:hAnsi="宋体" w:eastAsia="仿宋_GB2312"/>
                <w:color w:val="000000"/>
                <w:sz w:val="24"/>
                <w:szCs w:val="24"/>
              </w:rPr>
              <w:sym w:font="Wingdings 2" w:char="F052"/>
            </w:r>
            <w:r>
              <w:rPr>
                <w:rFonts w:hint="eastAsia" w:ascii="仿宋_GB2312" w:hAnsi="宋体" w:eastAsia="仿宋_GB2312"/>
                <w:color w:val="000000"/>
                <w:sz w:val="24"/>
                <w:szCs w:val="24"/>
              </w:rPr>
              <w:t>CNAS</w:t>
            </w:r>
          </w:p>
        </w:tc>
      </w:tr>
    </w:tbl>
    <w:p>
      <w:pPr>
        <w:snapToGrid w:val="0"/>
        <w:spacing w:line="360" w:lineRule="auto"/>
        <w:ind w:firstLine="280" w:firstLineChars="100"/>
        <w:rPr>
          <w:rFonts w:ascii="仿宋_GB2312" w:hAnsi="宋体" w:eastAsia="仿宋_GB2312"/>
          <w:sz w:val="28"/>
          <w:szCs w:val="28"/>
        </w:rPr>
      </w:pPr>
      <w:r>
        <w:rPr>
          <w:rFonts w:hint="eastAsia" w:ascii="仿宋_GB2312" w:hAnsi="宋体" w:eastAsia="仿宋_GB2312"/>
          <w:color w:val="000000"/>
          <w:sz w:val="28"/>
          <w:szCs w:val="28"/>
        </w:rPr>
        <w:t xml:space="preserve">  </w:t>
      </w:r>
      <w:r>
        <w:rPr>
          <w:rFonts w:hint="eastAsia" w:ascii="仿宋_GB2312" w:hAnsi="宋体" w:eastAsia="仿宋_GB2312"/>
          <w:sz w:val="28"/>
          <w:szCs w:val="28"/>
        </w:rPr>
        <w:t>相关产品的强制性标准、行业标准、政府法规及产品的明示标准和明示担保内容。</w:t>
      </w:r>
    </w:p>
    <w:p>
      <w:pPr>
        <w:snapToGrid w:val="0"/>
        <w:spacing w:line="360" w:lineRule="auto"/>
        <w:rPr>
          <w:rFonts w:ascii="仿宋_GB2312" w:hAnsi="宋体" w:eastAsia="仿宋_GB2312"/>
          <w:b/>
          <w:color w:val="000000"/>
          <w:sz w:val="28"/>
          <w:szCs w:val="28"/>
        </w:rPr>
      </w:pPr>
      <w:r>
        <w:rPr>
          <w:rFonts w:hint="eastAsia" w:ascii="仿宋_GB2312" w:hAnsi="宋体" w:eastAsia="仿宋_GB2312"/>
          <w:b/>
          <w:color w:val="000000"/>
          <w:sz w:val="28"/>
          <w:szCs w:val="28"/>
        </w:rPr>
        <w:t>5 抽样</w:t>
      </w:r>
    </w:p>
    <w:p>
      <w:pPr>
        <w:snapToGrid w:val="0"/>
        <w:spacing w:line="360" w:lineRule="auto"/>
        <w:rPr>
          <w:rFonts w:ascii="仿宋_GB2312" w:hAnsi="宋体" w:eastAsia="仿宋_GB2312"/>
          <w:b/>
          <w:color w:val="000000"/>
          <w:sz w:val="28"/>
          <w:szCs w:val="28"/>
        </w:rPr>
      </w:pPr>
      <w:r>
        <w:rPr>
          <w:rFonts w:hint="eastAsia" w:ascii="仿宋_GB2312" w:hAnsi="宋体" w:eastAsia="仿宋_GB2312"/>
          <w:b/>
          <w:color w:val="000000"/>
          <w:sz w:val="28"/>
          <w:szCs w:val="28"/>
        </w:rPr>
        <w:t>5.1 抽样型号或规格</w:t>
      </w:r>
    </w:p>
    <w:p>
      <w:pPr>
        <w:snapToGrid w:val="0"/>
        <w:spacing w:line="360" w:lineRule="auto"/>
        <w:ind w:firstLine="537" w:firstLineChars="192"/>
        <w:rPr>
          <w:rFonts w:ascii="仿宋_GB2312" w:hAnsi="宋体" w:eastAsia="仿宋_GB2312"/>
          <w:color w:val="000000"/>
          <w:sz w:val="28"/>
          <w:szCs w:val="28"/>
        </w:rPr>
      </w:pPr>
      <w:r>
        <w:rPr>
          <w:rFonts w:hint="eastAsia" w:ascii="仿宋_GB2312" w:hAnsi="宋体" w:eastAsia="仿宋_GB2312"/>
          <w:color w:val="000000"/>
          <w:sz w:val="28"/>
          <w:szCs w:val="28"/>
        </w:rPr>
        <w:t>抽取样品须为同一型号规格，同一批次的产品。</w:t>
      </w:r>
    </w:p>
    <w:p>
      <w:pPr>
        <w:snapToGrid w:val="0"/>
        <w:spacing w:line="360" w:lineRule="auto"/>
        <w:rPr>
          <w:rFonts w:ascii="仿宋_GB2312" w:hAnsi="宋体" w:eastAsia="仿宋_GB2312"/>
          <w:b/>
          <w:color w:val="000000"/>
          <w:sz w:val="28"/>
          <w:szCs w:val="28"/>
        </w:rPr>
      </w:pPr>
      <w:r>
        <w:rPr>
          <w:rFonts w:hint="eastAsia" w:ascii="仿宋_GB2312" w:hAnsi="宋体" w:eastAsia="仿宋_GB2312"/>
          <w:b/>
          <w:color w:val="000000"/>
          <w:sz w:val="28"/>
          <w:szCs w:val="28"/>
        </w:rPr>
        <w:t>5.2 抽样方法</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在生产企业的成品库内或生产线末端随机抽取经企业检验合格或以任何方式表明已检验合格的并在国内销售的产品。在生产企业抽样原则上由企业按规定无偿提供样品，检验样品带回承检机构。</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在市场上随机抽取经企业检验合格或以任何方式表明已检验合格的并在国内销售的成品。在经销企业抽样原则上检验样品以向商家购样为主，检验样品带回承检机构。</w:t>
      </w:r>
    </w:p>
    <w:p>
      <w:pPr>
        <w:snapToGrid w:val="0"/>
        <w:spacing w:line="360" w:lineRule="auto"/>
        <w:rPr>
          <w:rFonts w:ascii="仿宋_GB2312" w:hAnsi="宋体" w:eastAsia="仿宋_GB2312"/>
          <w:b/>
          <w:color w:val="000000"/>
          <w:sz w:val="28"/>
          <w:szCs w:val="28"/>
        </w:rPr>
      </w:pPr>
      <w:r>
        <w:rPr>
          <w:rFonts w:hint="eastAsia" w:ascii="仿宋_GB2312" w:hAnsi="宋体" w:eastAsia="仿宋_GB2312"/>
          <w:b/>
          <w:color w:val="000000"/>
          <w:sz w:val="28"/>
          <w:szCs w:val="28"/>
        </w:rPr>
        <w:t>5.3 抽样基数</w:t>
      </w:r>
    </w:p>
    <w:p>
      <w:pPr>
        <w:snapToGrid w:val="0"/>
        <w:spacing w:line="360" w:lineRule="auto"/>
        <w:ind w:firstLine="560" w:firstLineChars="200"/>
        <w:rPr>
          <w:rFonts w:ascii="仿宋_GB2312" w:hAnsi="宋体" w:eastAsia="仿宋_GB2312"/>
          <w:color w:val="000000"/>
          <w:sz w:val="28"/>
          <w:szCs w:val="28"/>
        </w:rPr>
      </w:pPr>
      <w:r>
        <w:rPr>
          <w:rFonts w:hint="eastAsia" w:ascii="仿宋_GB2312" w:hAnsi="宋体" w:eastAsia="仿宋_GB2312"/>
          <w:color w:val="000000"/>
          <w:sz w:val="28"/>
          <w:szCs w:val="28"/>
        </w:rPr>
        <w:t>抽样基数应不少于抽取样品量。</w:t>
      </w:r>
    </w:p>
    <w:p>
      <w:pPr>
        <w:snapToGrid w:val="0"/>
        <w:spacing w:line="360" w:lineRule="auto"/>
        <w:rPr>
          <w:rFonts w:ascii="仿宋_GB2312" w:hAnsi="宋体" w:eastAsia="仿宋_GB2312"/>
          <w:b/>
          <w:color w:val="000000"/>
          <w:sz w:val="28"/>
          <w:szCs w:val="28"/>
        </w:rPr>
      </w:pPr>
      <w:r>
        <w:rPr>
          <w:rFonts w:hint="eastAsia" w:ascii="仿宋_GB2312" w:hAnsi="宋体" w:eastAsia="仿宋_GB2312"/>
          <w:b/>
          <w:color w:val="000000"/>
          <w:sz w:val="28"/>
          <w:szCs w:val="28"/>
        </w:rPr>
        <w:t>5.4 抽样数量</w:t>
      </w:r>
    </w:p>
    <w:p>
      <w:pPr>
        <w:snapToGrid w:val="0"/>
        <w:spacing w:line="360" w:lineRule="auto"/>
        <w:ind w:firstLine="560" w:firstLineChars="200"/>
        <w:rPr>
          <w:rFonts w:ascii="仿宋_GB2312" w:hAnsi="宋体" w:eastAsia="仿宋_GB2312"/>
          <w:color w:val="000000"/>
          <w:sz w:val="28"/>
          <w:szCs w:val="28"/>
        </w:rPr>
      </w:pPr>
      <w:r>
        <w:rPr>
          <w:rFonts w:hint="eastAsia" w:ascii="仿宋_GB2312" w:hAnsi="宋体" w:eastAsia="仿宋_GB2312"/>
          <w:color w:val="000000"/>
          <w:sz w:val="28"/>
          <w:szCs w:val="28"/>
        </w:rPr>
        <w:t>随机抽取同一规格型号的1件样品。</w:t>
      </w:r>
    </w:p>
    <w:p>
      <w:pPr>
        <w:snapToGrid w:val="0"/>
        <w:spacing w:line="360" w:lineRule="auto"/>
        <w:rPr>
          <w:rFonts w:ascii="仿宋_GB2312" w:hAnsi="宋体" w:eastAsia="仿宋_GB2312"/>
          <w:color w:val="000000"/>
          <w:sz w:val="28"/>
          <w:szCs w:val="28"/>
        </w:rPr>
      </w:pPr>
      <w:r>
        <w:rPr>
          <w:rFonts w:hint="eastAsia" w:ascii="仿宋_GB2312" w:hAnsi="宋体" w:eastAsia="仿宋_GB2312"/>
          <w:b/>
          <w:color w:val="000000"/>
          <w:sz w:val="28"/>
          <w:szCs w:val="28"/>
        </w:rPr>
        <w:t>5.5 样品处置</w:t>
      </w:r>
    </w:p>
    <w:p>
      <w:pPr>
        <w:spacing w:line="360" w:lineRule="auto"/>
        <w:rPr>
          <w:rFonts w:ascii="仿宋_GB2312" w:hAnsi="宋体" w:eastAsia="仿宋_GB2312"/>
          <w:color w:val="000000"/>
          <w:sz w:val="28"/>
          <w:szCs w:val="28"/>
        </w:rPr>
      </w:pPr>
      <w:r>
        <w:rPr>
          <w:rFonts w:hint="eastAsia" w:ascii="仿宋_GB2312" w:hAnsi="ˎ̥" w:eastAsia="仿宋_GB2312"/>
          <w:b/>
          <w:color w:val="000000"/>
          <w:sz w:val="28"/>
          <w:szCs w:val="28"/>
        </w:rPr>
        <w:t xml:space="preserve">5.5.1 </w:t>
      </w:r>
      <w:r>
        <w:rPr>
          <w:rFonts w:hint="eastAsia" w:ascii="仿宋_GB2312" w:hAnsi="宋体" w:eastAsia="仿宋_GB2312"/>
          <w:color w:val="000000"/>
          <w:sz w:val="28"/>
          <w:szCs w:val="28"/>
        </w:rPr>
        <w:t>被抽查样品应贴封条和防拆封措施，以保证其完整性、真实性，包括附在样品上的使用说明及其他信息。如样品标签上标明特殊储存或搬运要求，样品应按要求进行处置，检验样品和备用样品应分别封样。</w:t>
      </w:r>
    </w:p>
    <w:p>
      <w:pPr>
        <w:spacing w:line="360" w:lineRule="auto"/>
        <w:rPr>
          <w:rFonts w:ascii="仿宋_GB2312" w:eastAsia="仿宋_GB2312"/>
          <w:color w:val="000000"/>
          <w:sz w:val="28"/>
          <w:szCs w:val="28"/>
        </w:rPr>
      </w:pPr>
      <w:r>
        <w:rPr>
          <w:rFonts w:hint="eastAsia" w:ascii="仿宋_GB2312" w:hAnsi="宋体" w:eastAsia="仿宋_GB2312"/>
          <w:b/>
          <w:color w:val="000000"/>
          <w:sz w:val="28"/>
          <w:szCs w:val="28"/>
        </w:rPr>
        <w:t>5.5.2</w:t>
      </w:r>
      <w:r>
        <w:rPr>
          <w:rFonts w:hint="eastAsia" w:ascii="仿宋_GB2312" w:eastAsia="仿宋_GB2312"/>
          <w:color w:val="000000"/>
          <w:sz w:val="28"/>
          <w:szCs w:val="28"/>
        </w:rPr>
        <w:t>样品由抽样人负责送至指定的检验机构相关部门，接收人负责检查、记录样品的外观、状态、封样单有无破损及其他可能对检测结果或者综合判定产生影响的情况，并确认样品与抽样单的记录是否相符。如有必要，也可由抽样人员要求受检单位在规定时间内送到指定的检验机构相关部门。</w:t>
      </w:r>
    </w:p>
    <w:p>
      <w:pPr>
        <w:autoSpaceDE w:val="0"/>
        <w:autoSpaceDN w:val="0"/>
        <w:adjustRightInd w:val="0"/>
        <w:spacing w:line="360" w:lineRule="auto"/>
        <w:rPr>
          <w:rFonts w:ascii="仿宋_GB2312" w:hAnsi="宋体" w:eastAsia="仿宋_GB2312"/>
          <w:b/>
          <w:color w:val="000000"/>
          <w:sz w:val="28"/>
          <w:szCs w:val="28"/>
        </w:rPr>
      </w:pPr>
      <w:r>
        <w:rPr>
          <w:rFonts w:hint="eastAsia" w:ascii="仿宋_GB2312" w:hAnsi="宋体" w:eastAsia="仿宋_GB2312"/>
          <w:b/>
          <w:color w:val="000000"/>
          <w:sz w:val="28"/>
          <w:szCs w:val="28"/>
        </w:rPr>
        <w:t>5.6 抽样单</w:t>
      </w:r>
    </w:p>
    <w:p>
      <w:pPr>
        <w:snapToGrid w:val="0"/>
        <w:spacing w:line="360" w:lineRule="auto"/>
        <w:ind w:firstLine="537" w:firstLineChars="192"/>
        <w:rPr>
          <w:rFonts w:ascii="仿宋_GB2312" w:eastAsia="仿宋_GB2312" w:cs="Sim Sun"/>
          <w:color w:val="000000"/>
          <w:kern w:val="0"/>
          <w:sz w:val="28"/>
          <w:szCs w:val="28"/>
        </w:rPr>
      </w:pPr>
      <w:r>
        <w:rPr>
          <w:rFonts w:hint="eastAsia" w:ascii="仿宋_GB2312" w:hAnsi="宋体" w:eastAsia="仿宋_GB2312"/>
          <w:color w:val="000000"/>
          <w:sz w:val="28"/>
          <w:szCs w:val="28"/>
        </w:rPr>
        <w:t>应按有关规定填写抽样单，并记录被抽查产品及企业相关信息。</w:t>
      </w:r>
    </w:p>
    <w:p>
      <w:pPr>
        <w:autoSpaceDE w:val="0"/>
        <w:autoSpaceDN w:val="0"/>
        <w:spacing w:line="360" w:lineRule="auto"/>
        <w:rPr>
          <w:rFonts w:ascii="仿宋_GB2312" w:hAnsi="宋体" w:eastAsia="仿宋_GB2312"/>
          <w:b/>
          <w:color w:val="000000"/>
          <w:sz w:val="28"/>
          <w:szCs w:val="28"/>
        </w:rPr>
      </w:pPr>
      <w:r>
        <w:rPr>
          <w:rFonts w:hint="eastAsia" w:ascii="仿宋_GB2312" w:hAnsi="宋体" w:eastAsia="仿宋_GB2312"/>
          <w:b/>
          <w:color w:val="000000"/>
          <w:sz w:val="28"/>
          <w:szCs w:val="28"/>
        </w:rPr>
        <w:t>5.7 备注</w:t>
      </w:r>
    </w:p>
    <w:p>
      <w:pPr>
        <w:snapToGrid w:val="0"/>
        <w:spacing w:line="360" w:lineRule="auto"/>
        <w:ind w:firstLine="560" w:firstLineChars="200"/>
        <w:rPr>
          <w:rFonts w:ascii="仿宋_GB2312" w:eastAsia="仿宋_GB2312" w:cs="Sim Sun"/>
          <w:color w:val="000000"/>
          <w:kern w:val="0"/>
          <w:sz w:val="28"/>
          <w:szCs w:val="28"/>
        </w:rPr>
      </w:pPr>
      <w:r>
        <w:rPr>
          <w:rFonts w:hint="eastAsia" w:ascii="仿宋_GB2312" w:hAnsi="ˎ̥" w:eastAsia="仿宋_GB2312"/>
          <w:color w:val="000000"/>
          <w:sz w:val="28"/>
          <w:szCs w:val="28"/>
        </w:rPr>
        <w:t>抽取儿童家具产品时，需要按产品出厂时的状态抽取，包括完整的包装、标识及使用说明等。</w:t>
      </w:r>
    </w:p>
    <w:p>
      <w:pPr>
        <w:snapToGrid w:val="0"/>
        <w:spacing w:line="360" w:lineRule="auto"/>
        <w:rPr>
          <w:rFonts w:ascii="仿宋_GB2312" w:hAnsi="宋体" w:eastAsia="仿宋_GB2312"/>
          <w:b/>
          <w:color w:val="000000"/>
          <w:sz w:val="28"/>
          <w:szCs w:val="28"/>
        </w:rPr>
      </w:pPr>
      <w:r>
        <w:rPr>
          <w:rFonts w:hint="eastAsia" w:ascii="仿宋_GB2312" w:hAnsi="宋体" w:eastAsia="仿宋_GB2312"/>
          <w:b/>
          <w:color w:val="000000"/>
          <w:sz w:val="28"/>
          <w:szCs w:val="28"/>
        </w:rPr>
        <w:t>6 检验要求</w:t>
      </w:r>
    </w:p>
    <w:p>
      <w:pPr>
        <w:snapToGrid w:val="0"/>
        <w:spacing w:line="360" w:lineRule="auto"/>
        <w:ind w:firstLine="560" w:firstLineChars="200"/>
        <w:rPr>
          <w:rFonts w:ascii="仿宋_GB2312" w:hAnsi="宋体" w:eastAsia="仿宋_GB2312"/>
          <w:color w:val="000000"/>
          <w:sz w:val="28"/>
          <w:szCs w:val="28"/>
        </w:rPr>
      </w:pPr>
      <w:r>
        <w:rPr>
          <w:rFonts w:hint="eastAsia" w:ascii="仿宋_GB2312" w:hAnsi="宋体" w:eastAsia="仿宋_GB2312"/>
          <w:color w:val="000000"/>
          <w:sz w:val="28"/>
          <w:szCs w:val="28"/>
        </w:rPr>
        <w:t>检验项目见表4。</w:t>
      </w:r>
    </w:p>
    <w:p>
      <w:pPr>
        <w:snapToGrid w:val="0"/>
        <w:spacing w:line="360" w:lineRule="auto"/>
        <w:jc w:val="center"/>
        <w:rPr>
          <w:rFonts w:ascii="黑体" w:hAnsi="宋体" w:eastAsia="黑体"/>
          <w:color w:val="000000"/>
          <w:sz w:val="28"/>
          <w:szCs w:val="28"/>
        </w:rPr>
      </w:pPr>
      <w:r>
        <w:rPr>
          <w:rFonts w:hint="eastAsia" w:ascii="黑体" w:hAnsi="宋体" w:eastAsia="黑体"/>
          <w:color w:val="000000"/>
          <w:sz w:val="28"/>
          <w:szCs w:val="28"/>
        </w:rPr>
        <w:t>表4  儿童家具检验项目</w:t>
      </w:r>
    </w:p>
    <w:tbl>
      <w:tblPr>
        <w:tblStyle w:val="17"/>
        <w:tblW w:w="949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4"/>
        <w:gridCol w:w="851"/>
        <w:gridCol w:w="2141"/>
        <w:gridCol w:w="2151"/>
        <w:gridCol w:w="992"/>
        <w:gridCol w:w="1985"/>
        <w:gridCol w:w="7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blHeader/>
          <w:jc w:val="center"/>
        </w:trPr>
        <w:tc>
          <w:tcPr>
            <w:tcW w:w="594" w:type="dxa"/>
            <w:vAlign w:val="center"/>
          </w:tcPr>
          <w:p>
            <w:pPr>
              <w:snapToGrid w:val="0"/>
              <w:spacing w:line="340" w:lineRule="exact"/>
              <w:jc w:val="center"/>
              <w:rPr>
                <w:rFonts w:ascii="黑体" w:hAnsi="宋体" w:eastAsia="黑体"/>
                <w:color w:val="000000"/>
                <w:sz w:val="24"/>
                <w:szCs w:val="24"/>
              </w:rPr>
            </w:pPr>
            <w:r>
              <w:rPr>
                <w:rFonts w:hint="eastAsia" w:ascii="黑体" w:hAnsi="宋体" w:eastAsia="黑体"/>
                <w:color w:val="000000"/>
                <w:sz w:val="24"/>
                <w:szCs w:val="24"/>
              </w:rPr>
              <w:t>序号</w:t>
            </w:r>
          </w:p>
        </w:tc>
        <w:tc>
          <w:tcPr>
            <w:tcW w:w="2992" w:type="dxa"/>
            <w:gridSpan w:val="2"/>
            <w:vAlign w:val="center"/>
          </w:tcPr>
          <w:p>
            <w:pPr>
              <w:snapToGrid w:val="0"/>
              <w:spacing w:line="340" w:lineRule="exact"/>
              <w:jc w:val="center"/>
              <w:rPr>
                <w:rFonts w:ascii="黑体" w:hAnsi="宋体" w:eastAsia="黑体"/>
                <w:color w:val="000000"/>
                <w:sz w:val="24"/>
                <w:szCs w:val="24"/>
              </w:rPr>
            </w:pPr>
            <w:r>
              <w:rPr>
                <w:rFonts w:hint="eastAsia" w:ascii="黑体" w:hAnsi="宋体" w:eastAsia="黑体"/>
                <w:color w:val="000000"/>
                <w:sz w:val="24"/>
                <w:szCs w:val="24"/>
              </w:rPr>
              <w:t>检验项目</w:t>
            </w:r>
          </w:p>
        </w:tc>
        <w:tc>
          <w:tcPr>
            <w:tcW w:w="2151" w:type="dxa"/>
            <w:vAlign w:val="center"/>
          </w:tcPr>
          <w:p>
            <w:pPr>
              <w:snapToGrid w:val="0"/>
              <w:spacing w:line="340" w:lineRule="exact"/>
              <w:jc w:val="center"/>
              <w:rPr>
                <w:rFonts w:ascii="黑体" w:hAnsi="宋体" w:eastAsia="黑体"/>
                <w:color w:val="000000"/>
                <w:sz w:val="24"/>
                <w:szCs w:val="24"/>
              </w:rPr>
            </w:pPr>
            <w:r>
              <w:rPr>
                <w:rFonts w:hint="eastAsia" w:ascii="黑体" w:hAnsi="宋体" w:eastAsia="黑体"/>
                <w:color w:val="000000"/>
                <w:sz w:val="24"/>
                <w:szCs w:val="24"/>
              </w:rPr>
              <w:t>依据法律法规</w:t>
            </w:r>
          </w:p>
          <w:p>
            <w:pPr>
              <w:snapToGrid w:val="0"/>
              <w:spacing w:line="340" w:lineRule="exact"/>
              <w:jc w:val="center"/>
              <w:rPr>
                <w:rFonts w:ascii="黑体" w:hAnsi="宋体" w:eastAsia="黑体"/>
                <w:color w:val="000000"/>
                <w:sz w:val="24"/>
                <w:szCs w:val="24"/>
              </w:rPr>
            </w:pPr>
            <w:r>
              <w:rPr>
                <w:rFonts w:hint="eastAsia" w:ascii="黑体" w:hAnsi="宋体" w:eastAsia="黑体"/>
                <w:color w:val="000000"/>
                <w:sz w:val="24"/>
                <w:szCs w:val="24"/>
              </w:rPr>
              <w:t>或标准条款</w:t>
            </w:r>
          </w:p>
        </w:tc>
        <w:tc>
          <w:tcPr>
            <w:tcW w:w="992" w:type="dxa"/>
            <w:vAlign w:val="center"/>
          </w:tcPr>
          <w:p>
            <w:pPr>
              <w:snapToGrid w:val="0"/>
              <w:spacing w:line="340" w:lineRule="exact"/>
              <w:jc w:val="center"/>
              <w:rPr>
                <w:rFonts w:ascii="黑体" w:hAnsi="宋体" w:eastAsia="黑体"/>
                <w:color w:val="000000"/>
                <w:sz w:val="24"/>
                <w:szCs w:val="24"/>
              </w:rPr>
            </w:pPr>
            <w:r>
              <w:rPr>
                <w:rFonts w:hint="eastAsia" w:ascii="黑体" w:hAnsi="宋体" w:eastAsia="黑体"/>
                <w:color w:val="000000"/>
                <w:sz w:val="24"/>
                <w:szCs w:val="24"/>
              </w:rPr>
              <w:t>项目性质</w:t>
            </w:r>
          </w:p>
        </w:tc>
        <w:tc>
          <w:tcPr>
            <w:tcW w:w="1985" w:type="dxa"/>
            <w:vAlign w:val="center"/>
          </w:tcPr>
          <w:p>
            <w:pPr>
              <w:snapToGrid w:val="0"/>
              <w:spacing w:line="340" w:lineRule="exact"/>
              <w:jc w:val="center"/>
              <w:rPr>
                <w:rFonts w:ascii="黑体" w:hAnsi="宋体" w:eastAsia="黑体"/>
                <w:color w:val="000000"/>
                <w:sz w:val="24"/>
                <w:szCs w:val="24"/>
              </w:rPr>
            </w:pPr>
            <w:r>
              <w:rPr>
                <w:rFonts w:hint="eastAsia" w:ascii="黑体" w:hAnsi="宋体" w:eastAsia="黑体"/>
                <w:color w:val="000000"/>
                <w:sz w:val="24"/>
                <w:szCs w:val="24"/>
              </w:rPr>
              <w:t>检测方法</w:t>
            </w:r>
          </w:p>
        </w:tc>
        <w:tc>
          <w:tcPr>
            <w:tcW w:w="779" w:type="dxa"/>
            <w:vAlign w:val="center"/>
          </w:tcPr>
          <w:p>
            <w:pPr>
              <w:snapToGrid w:val="0"/>
              <w:spacing w:line="340" w:lineRule="exact"/>
              <w:jc w:val="center"/>
              <w:rPr>
                <w:rFonts w:ascii="黑体" w:hAnsi="宋体" w:eastAsia="黑体"/>
                <w:color w:val="000000"/>
                <w:sz w:val="24"/>
                <w:szCs w:val="24"/>
              </w:rPr>
            </w:pPr>
            <w:r>
              <w:rPr>
                <w:rFonts w:hint="eastAsia" w:ascii="黑体" w:hAnsi="宋体" w:eastAsia="黑体"/>
                <w:color w:val="000000"/>
                <w:sz w:val="24"/>
                <w:szCs w:val="24"/>
              </w:rPr>
              <w:t>复检样品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94" w:type="dxa"/>
            <w:vAlign w:val="center"/>
          </w:tcPr>
          <w:p>
            <w:pPr>
              <w:snapToGrid w:val="0"/>
              <w:spacing w:line="280" w:lineRule="exact"/>
              <w:jc w:val="center"/>
              <w:rPr>
                <w:rFonts w:ascii="仿宋_GB2312" w:hAnsi="宋体" w:eastAsia="仿宋_GB2312"/>
                <w:color w:val="000000"/>
                <w:sz w:val="24"/>
                <w:szCs w:val="24"/>
              </w:rPr>
            </w:pPr>
            <w:r>
              <w:rPr>
                <w:rFonts w:hint="eastAsia" w:ascii="仿宋_GB2312" w:hAnsi="宋体" w:eastAsia="仿宋_GB2312"/>
                <w:color w:val="000000"/>
                <w:sz w:val="24"/>
                <w:szCs w:val="24"/>
              </w:rPr>
              <w:t>1</w:t>
            </w:r>
          </w:p>
        </w:tc>
        <w:tc>
          <w:tcPr>
            <w:tcW w:w="2992" w:type="dxa"/>
            <w:gridSpan w:val="2"/>
            <w:vAlign w:val="center"/>
          </w:tcPr>
          <w:p>
            <w:pPr>
              <w:spacing w:line="400" w:lineRule="exact"/>
              <w:jc w:val="center"/>
              <w:rPr>
                <w:rFonts w:ascii="仿宋_GB2312" w:hAnsi="宋体" w:eastAsia="仿宋_GB2312"/>
                <w:color w:val="000000"/>
                <w:sz w:val="24"/>
                <w:szCs w:val="24"/>
              </w:rPr>
            </w:pPr>
            <w:r>
              <w:rPr>
                <w:rFonts w:hint="eastAsia" w:ascii="仿宋_GB2312" w:hAnsi="宋体" w:eastAsia="仿宋_GB2312"/>
                <w:color w:val="000000"/>
                <w:sz w:val="24"/>
                <w:szCs w:val="24"/>
              </w:rPr>
              <w:t>甲醛释放量</w:t>
            </w:r>
          </w:p>
        </w:tc>
        <w:tc>
          <w:tcPr>
            <w:tcW w:w="2151" w:type="dxa"/>
            <w:vAlign w:val="center"/>
          </w:tcPr>
          <w:p>
            <w:pPr>
              <w:spacing w:line="400" w:lineRule="exact"/>
              <w:jc w:val="center"/>
              <w:rPr>
                <w:rFonts w:ascii="仿宋_GB2312" w:eastAsia="仿宋_GB2312"/>
                <w:color w:val="000000"/>
                <w:sz w:val="24"/>
                <w:szCs w:val="24"/>
              </w:rPr>
            </w:pPr>
            <w:r>
              <w:rPr>
                <w:rFonts w:hint="eastAsia" w:ascii="仿宋_GB2312" w:eastAsia="仿宋_GB2312"/>
                <w:color w:val="000000"/>
                <w:sz w:val="24"/>
                <w:szCs w:val="24"/>
              </w:rPr>
              <w:t>SZJG52-2016 表2</w:t>
            </w:r>
          </w:p>
        </w:tc>
        <w:tc>
          <w:tcPr>
            <w:tcW w:w="992" w:type="dxa"/>
            <w:vAlign w:val="center"/>
          </w:tcPr>
          <w:p>
            <w:pPr>
              <w:snapToGrid w:val="0"/>
              <w:spacing w:beforeLines="25"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强制性</w:t>
            </w:r>
          </w:p>
        </w:tc>
        <w:tc>
          <w:tcPr>
            <w:tcW w:w="1985" w:type="dxa"/>
            <w:vAlign w:val="center"/>
          </w:tcPr>
          <w:p>
            <w:pPr>
              <w:spacing w:line="400" w:lineRule="exact"/>
              <w:jc w:val="center"/>
              <w:rPr>
                <w:rFonts w:ascii="仿宋_GB2312" w:hAnsi="宋体" w:eastAsia="仿宋_GB2312"/>
                <w:color w:val="000000"/>
                <w:sz w:val="24"/>
                <w:szCs w:val="24"/>
              </w:rPr>
            </w:pPr>
            <w:r>
              <w:rPr>
                <w:rFonts w:hint="eastAsia" w:ascii="仿宋_GB2312" w:eastAsia="仿宋_GB2312"/>
                <w:color w:val="000000"/>
                <w:sz w:val="24"/>
                <w:szCs w:val="24"/>
              </w:rPr>
              <w:t>SZJG52-2016 GB/T31106-2014</w:t>
            </w:r>
          </w:p>
        </w:tc>
        <w:tc>
          <w:tcPr>
            <w:tcW w:w="779" w:type="dxa"/>
            <w:vAlign w:val="center"/>
          </w:tcPr>
          <w:p>
            <w:pPr>
              <w:jc w:val="center"/>
              <w:rPr>
                <w:rFonts w:ascii="仿宋_GB2312" w:hAnsi="宋体" w:eastAsia="仿宋_GB2312"/>
                <w:sz w:val="24"/>
                <w:szCs w:val="24"/>
              </w:rPr>
            </w:pPr>
            <w:r>
              <w:rPr>
                <w:rFonts w:hint="eastAsia" w:ascii="仿宋_GB2312" w:hAnsi="宋体" w:eastAsia="仿宋_GB2312"/>
                <w:sz w:val="24"/>
                <w:szCs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94" w:type="dxa"/>
            <w:vAlign w:val="center"/>
          </w:tcPr>
          <w:p>
            <w:pPr>
              <w:snapToGrid w:val="0"/>
              <w:spacing w:line="280" w:lineRule="exact"/>
              <w:jc w:val="center"/>
              <w:rPr>
                <w:rFonts w:ascii="仿宋_GB2312" w:hAnsi="宋体" w:eastAsia="仿宋_GB2312"/>
                <w:color w:val="000000"/>
                <w:sz w:val="24"/>
                <w:szCs w:val="24"/>
              </w:rPr>
            </w:pPr>
            <w:r>
              <w:rPr>
                <w:rFonts w:hint="eastAsia" w:ascii="仿宋_GB2312" w:hAnsi="宋体" w:eastAsia="仿宋_GB2312"/>
                <w:color w:val="000000"/>
                <w:sz w:val="24"/>
                <w:szCs w:val="24"/>
              </w:rPr>
              <w:t>2</w:t>
            </w:r>
          </w:p>
        </w:tc>
        <w:tc>
          <w:tcPr>
            <w:tcW w:w="2992" w:type="dxa"/>
            <w:gridSpan w:val="2"/>
            <w:vAlign w:val="center"/>
          </w:tcPr>
          <w:p>
            <w:pPr>
              <w:spacing w:line="400" w:lineRule="exact"/>
              <w:jc w:val="center"/>
              <w:rPr>
                <w:rFonts w:ascii="仿宋_GB2312" w:hAnsi="宋体" w:eastAsia="仿宋_GB2312"/>
                <w:color w:val="000000"/>
                <w:sz w:val="24"/>
                <w:szCs w:val="24"/>
              </w:rPr>
            </w:pPr>
            <w:r>
              <w:rPr>
                <w:rFonts w:hint="eastAsia" w:ascii="仿宋_GB2312" w:hAnsi="宋体" w:eastAsia="仿宋_GB2312"/>
                <w:color w:val="000000"/>
                <w:sz w:val="24"/>
                <w:szCs w:val="24"/>
              </w:rPr>
              <w:t>苯释放量</w:t>
            </w:r>
          </w:p>
        </w:tc>
        <w:tc>
          <w:tcPr>
            <w:tcW w:w="2151" w:type="dxa"/>
            <w:vAlign w:val="center"/>
          </w:tcPr>
          <w:p>
            <w:pPr>
              <w:spacing w:line="400" w:lineRule="exact"/>
              <w:jc w:val="center"/>
              <w:rPr>
                <w:rFonts w:ascii="仿宋_GB2312" w:hAnsi="宋体" w:eastAsia="仿宋_GB2312"/>
                <w:color w:val="000000"/>
                <w:sz w:val="24"/>
                <w:szCs w:val="24"/>
              </w:rPr>
            </w:pPr>
            <w:r>
              <w:rPr>
                <w:rFonts w:hint="eastAsia" w:ascii="仿宋_GB2312" w:eastAsia="仿宋_GB2312"/>
                <w:color w:val="000000"/>
                <w:sz w:val="24"/>
                <w:szCs w:val="24"/>
              </w:rPr>
              <w:t>SZJG52-2016表2</w:t>
            </w:r>
          </w:p>
        </w:tc>
        <w:tc>
          <w:tcPr>
            <w:tcW w:w="992" w:type="dxa"/>
            <w:vAlign w:val="center"/>
          </w:tcPr>
          <w:p>
            <w:pPr>
              <w:snapToGrid w:val="0"/>
              <w:spacing w:beforeLines="25"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强制性</w:t>
            </w:r>
          </w:p>
        </w:tc>
        <w:tc>
          <w:tcPr>
            <w:tcW w:w="1985" w:type="dxa"/>
            <w:vAlign w:val="center"/>
          </w:tcPr>
          <w:p>
            <w:pPr>
              <w:spacing w:line="400" w:lineRule="exact"/>
              <w:jc w:val="center"/>
              <w:rPr>
                <w:rFonts w:ascii="仿宋_GB2312" w:hAnsi="宋体" w:eastAsia="仿宋_GB2312"/>
                <w:color w:val="000000"/>
                <w:sz w:val="24"/>
                <w:szCs w:val="24"/>
              </w:rPr>
            </w:pPr>
            <w:r>
              <w:rPr>
                <w:rFonts w:hint="eastAsia" w:ascii="仿宋_GB2312" w:eastAsia="仿宋_GB2312"/>
                <w:color w:val="000000"/>
                <w:sz w:val="24"/>
                <w:szCs w:val="24"/>
              </w:rPr>
              <w:t>SZJG52-2016 GB/T31106-2014</w:t>
            </w:r>
          </w:p>
        </w:tc>
        <w:tc>
          <w:tcPr>
            <w:tcW w:w="779" w:type="dxa"/>
            <w:vAlign w:val="center"/>
          </w:tcPr>
          <w:p>
            <w:pPr>
              <w:jc w:val="center"/>
            </w:pPr>
            <w:r>
              <w:rPr>
                <w:rFonts w:hint="eastAsia" w:ascii="仿宋_GB2312" w:hAnsi="宋体" w:eastAsia="仿宋_GB2312"/>
                <w:sz w:val="24"/>
                <w:szCs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94" w:type="dxa"/>
            <w:vAlign w:val="center"/>
          </w:tcPr>
          <w:p>
            <w:pPr>
              <w:snapToGrid w:val="0"/>
              <w:spacing w:line="280" w:lineRule="exact"/>
              <w:jc w:val="center"/>
              <w:rPr>
                <w:rFonts w:ascii="仿宋_GB2312" w:hAnsi="宋体" w:eastAsia="仿宋_GB2312"/>
                <w:color w:val="000000"/>
                <w:sz w:val="24"/>
                <w:szCs w:val="24"/>
              </w:rPr>
            </w:pPr>
            <w:r>
              <w:rPr>
                <w:rFonts w:hint="eastAsia" w:ascii="仿宋_GB2312" w:hAnsi="宋体" w:eastAsia="仿宋_GB2312"/>
                <w:color w:val="000000"/>
                <w:sz w:val="24"/>
                <w:szCs w:val="24"/>
              </w:rPr>
              <w:t>3</w:t>
            </w:r>
          </w:p>
        </w:tc>
        <w:tc>
          <w:tcPr>
            <w:tcW w:w="2992" w:type="dxa"/>
            <w:gridSpan w:val="2"/>
            <w:vAlign w:val="center"/>
          </w:tcPr>
          <w:p>
            <w:pPr>
              <w:spacing w:line="400" w:lineRule="exact"/>
              <w:jc w:val="center"/>
              <w:rPr>
                <w:rFonts w:ascii="仿宋_GB2312" w:hAnsi="宋体" w:eastAsia="仿宋_GB2312"/>
                <w:color w:val="000000"/>
                <w:sz w:val="24"/>
                <w:szCs w:val="24"/>
              </w:rPr>
            </w:pPr>
            <w:r>
              <w:rPr>
                <w:rFonts w:hint="eastAsia" w:ascii="仿宋_GB2312" w:hAnsi="宋体" w:eastAsia="仿宋_GB2312"/>
                <w:color w:val="000000"/>
                <w:sz w:val="24"/>
                <w:szCs w:val="24"/>
              </w:rPr>
              <w:t>甲苯释放量</w:t>
            </w:r>
          </w:p>
        </w:tc>
        <w:tc>
          <w:tcPr>
            <w:tcW w:w="2151" w:type="dxa"/>
            <w:vAlign w:val="center"/>
          </w:tcPr>
          <w:p>
            <w:pPr>
              <w:spacing w:line="400" w:lineRule="exact"/>
              <w:jc w:val="center"/>
              <w:rPr>
                <w:rFonts w:ascii="仿宋_GB2312" w:hAnsi="宋体" w:eastAsia="仿宋_GB2312"/>
                <w:color w:val="000000"/>
                <w:sz w:val="24"/>
                <w:szCs w:val="24"/>
              </w:rPr>
            </w:pPr>
            <w:r>
              <w:rPr>
                <w:rFonts w:hint="eastAsia" w:ascii="仿宋_GB2312" w:eastAsia="仿宋_GB2312"/>
                <w:color w:val="000000"/>
                <w:sz w:val="24"/>
                <w:szCs w:val="24"/>
              </w:rPr>
              <w:t>SZJG52-2016表2</w:t>
            </w:r>
          </w:p>
        </w:tc>
        <w:tc>
          <w:tcPr>
            <w:tcW w:w="992" w:type="dxa"/>
            <w:vAlign w:val="center"/>
          </w:tcPr>
          <w:p>
            <w:pPr>
              <w:snapToGrid w:val="0"/>
              <w:spacing w:beforeLines="25"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强制性</w:t>
            </w:r>
          </w:p>
        </w:tc>
        <w:tc>
          <w:tcPr>
            <w:tcW w:w="1985" w:type="dxa"/>
            <w:vAlign w:val="center"/>
          </w:tcPr>
          <w:p>
            <w:pPr>
              <w:spacing w:line="400" w:lineRule="exact"/>
              <w:jc w:val="center"/>
              <w:rPr>
                <w:rFonts w:ascii="仿宋_GB2312" w:hAnsi="宋体" w:eastAsia="仿宋_GB2312"/>
                <w:color w:val="000000"/>
                <w:sz w:val="24"/>
                <w:szCs w:val="24"/>
              </w:rPr>
            </w:pPr>
            <w:r>
              <w:rPr>
                <w:rFonts w:hint="eastAsia" w:ascii="仿宋_GB2312" w:eastAsia="仿宋_GB2312"/>
                <w:color w:val="000000"/>
                <w:sz w:val="24"/>
                <w:szCs w:val="24"/>
              </w:rPr>
              <w:t>SZJG52-2016 GB/T31106-2014</w:t>
            </w:r>
          </w:p>
        </w:tc>
        <w:tc>
          <w:tcPr>
            <w:tcW w:w="779" w:type="dxa"/>
            <w:vAlign w:val="center"/>
          </w:tcPr>
          <w:p>
            <w:pPr>
              <w:jc w:val="center"/>
            </w:pPr>
            <w:r>
              <w:rPr>
                <w:rFonts w:hint="eastAsia" w:ascii="仿宋_GB2312" w:hAnsi="宋体" w:eastAsia="仿宋_GB2312"/>
                <w:sz w:val="24"/>
                <w:szCs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94" w:type="dxa"/>
            <w:vAlign w:val="center"/>
          </w:tcPr>
          <w:p>
            <w:pPr>
              <w:snapToGrid w:val="0"/>
              <w:spacing w:line="280" w:lineRule="exact"/>
              <w:jc w:val="center"/>
              <w:rPr>
                <w:rFonts w:ascii="仿宋_GB2312" w:hAnsi="宋体" w:eastAsia="仿宋_GB2312"/>
                <w:color w:val="000000"/>
                <w:sz w:val="24"/>
                <w:szCs w:val="24"/>
              </w:rPr>
            </w:pPr>
            <w:r>
              <w:rPr>
                <w:rFonts w:hint="eastAsia" w:ascii="仿宋_GB2312" w:hAnsi="宋体" w:eastAsia="仿宋_GB2312"/>
                <w:color w:val="000000"/>
                <w:sz w:val="24"/>
                <w:szCs w:val="24"/>
              </w:rPr>
              <w:t>4</w:t>
            </w:r>
          </w:p>
        </w:tc>
        <w:tc>
          <w:tcPr>
            <w:tcW w:w="2992" w:type="dxa"/>
            <w:gridSpan w:val="2"/>
            <w:vAlign w:val="center"/>
          </w:tcPr>
          <w:p>
            <w:pPr>
              <w:spacing w:line="400" w:lineRule="exact"/>
              <w:jc w:val="center"/>
              <w:rPr>
                <w:rFonts w:ascii="仿宋_GB2312" w:hAnsi="宋体" w:eastAsia="仿宋_GB2312"/>
                <w:color w:val="000000"/>
                <w:sz w:val="24"/>
                <w:szCs w:val="24"/>
              </w:rPr>
            </w:pPr>
            <w:r>
              <w:rPr>
                <w:rFonts w:hint="eastAsia" w:ascii="仿宋_GB2312" w:hAnsi="宋体" w:eastAsia="仿宋_GB2312"/>
                <w:color w:val="000000"/>
                <w:sz w:val="24"/>
                <w:szCs w:val="24"/>
              </w:rPr>
              <w:t>二甲苯释放量</w:t>
            </w:r>
          </w:p>
        </w:tc>
        <w:tc>
          <w:tcPr>
            <w:tcW w:w="2151" w:type="dxa"/>
            <w:vAlign w:val="center"/>
          </w:tcPr>
          <w:p>
            <w:pPr>
              <w:spacing w:line="400" w:lineRule="exact"/>
              <w:jc w:val="center"/>
              <w:rPr>
                <w:rFonts w:ascii="仿宋_GB2312" w:hAnsi="宋体" w:eastAsia="仿宋_GB2312"/>
                <w:color w:val="000000"/>
                <w:sz w:val="24"/>
                <w:szCs w:val="24"/>
              </w:rPr>
            </w:pPr>
            <w:r>
              <w:rPr>
                <w:rFonts w:hint="eastAsia" w:ascii="仿宋_GB2312" w:eastAsia="仿宋_GB2312"/>
                <w:color w:val="000000"/>
                <w:sz w:val="24"/>
                <w:szCs w:val="24"/>
              </w:rPr>
              <w:t>SZJG52-2016表2</w:t>
            </w:r>
          </w:p>
        </w:tc>
        <w:tc>
          <w:tcPr>
            <w:tcW w:w="992" w:type="dxa"/>
            <w:vAlign w:val="center"/>
          </w:tcPr>
          <w:p>
            <w:pPr>
              <w:snapToGrid w:val="0"/>
              <w:spacing w:beforeLines="25"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强制性</w:t>
            </w:r>
          </w:p>
        </w:tc>
        <w:tc>
          <w:tcPr>
            <w:tcW w:w="1985" w:type="dxa"/>
            <w:vAlign w:val="center"/>
          </w:tcPr>
          <w:p>
            <w:pPr>
              <w:spacing w:line="400" w:lineRule="exact"/>
              <w:jc w:val="center"/>
              <w:rPr>
                <w:rFonts w:ascii="仿宋_GB2312" w:hAnsi="宋体" w:eastAsia="仿宋_GB2312"/>
                <w:color w:val="000000"/>
                <w:sz w:val="24"/>
                <w:szCs w:val="24"/>
              </w:rPr>
            </w:pPr>
            <w:r>
              <w:rPr>
                <w:rFonts w:hint="eastAsia" w:ascii="仿宋_GB2312" w:eastAsia="仿宋_GB2312"/>
                <w:color w:val="000000"/>
                <w:sz w:val="24"/>
                <w:szCs w:val="24"/>
              </w:rPr>
              <w:t>SZJG52-2016 GB/T31106-2014</w:t>
            </w:r>
          </w:p>
        </w:tc>
        <w:tc>
          <w:tcPr>
            <w:tcW w:w="779" w:type="dxa"/>
            <w:vAlign w:val="center"/>
          </w:tcPr>
          <w:p>
            <w:pPr>
              <w:jc w:val="center"/>
            </w:pPr>
            <w:r>
              <w:rPr>
                <w:rFonts w:hint="eastAsia" w:ascii="仿宋_GB2312" w:hAnsi="宋体" w:eastAsia="仿宋_GB2312"/>
                <w:sz w:val="24"/>
                <w:szCs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94" w:type="dxa"/>
            <w:vAlign w:val="center"/>
          </w:tcPr>
          <w:p>
            <w:pPr>
              <w:snapToGrid w:val="0"/>
              <w:spacing w:line="280" w:lineRule="exact"/>
              <w:jc w:val="center"/>
              <w:rPr>
                <w:rFonts w:ascii="仿宋_GB2312" w:hAnsi="宋体" w:eastAsia="仿宋_GB2312"/>
                <w:color w:val="000000"/>
                <w:sz w:val="24"/>
                <w:szCs w:val="24"/>
              </w:rPr>
            </w:pPr>
            <w:r>
              <w:rPr>
                <w:rFonts w:hint="eastAsia" w:ascii="仿宋_GB2312" w:hAnsi="宋体" w:eastAsia="仿宋_GB2312"/>
                <w:color w:val="000000"/>
                <w:sz w:val="24"/>
                <w:szCs w:val="24"/>
              </w:rPr>
              <w:t>5</w:t>
            </w:r>
          </w:p>
        </w:tc>
        <w:tc>
          <w:tcPr>
            <w:tcW w:w="2992" w:type="dxa"/>
            <w:gridSpan w:val="2"/>
            <w:vAlign w:val="center"/>
          </w:tcPr>
          <w:p>
            <w:pPr>
              <w:spacing w:line="400" w:lineRule="exact"/>
              <w:jc w:val="center"/>
              <w:rPr>
                <w:rFonts w:ascii="仿宋_GB2312" w:hAnsi="宋体" w:eastAsia="仿宋_GB2312"/>
                <w:color w:val="000000"/>
                <w:sz w:val="24"/>
                <w:szCs w:val="24"/>
              </w:rPr>
            </w:pPr>
            <w:r>
              <w:rPr>
                <w:rFonts w:hint="eastAsia" w:ascii="仿宋_GB2312" w:hAnsi="宋体" w:eastAsia="仿宋_GB2312"/>
                <w:color w:val="000000"/>
                <w:sz w:val="24"/>
                <w:szCs w:val="24"/>
              </w:rPr>
              <w:t>总挥发性有机化合物（TVOC）释放量</w:t>
            </w:r>
          </w:p>
        </w:tc>
        <w:tc>
          <w:tcPr>
            <w:tcW w:w="2151" w:type="dxa"/>
            <w:vAlign w:val="center"/>
          </w:tcPr>
          <w:p>
            <w:pPr>
              <w:spacing w:line="400" w:lineRule="exact"/>
              <w:jc w:val="center"/>
              <w:rPr>
                <w:rFonts w:ascii="仿宋_GB2312" w:hAnsi="宋体" w:eastAsia="仿宋_GB2312"/>
                <w:color w:val="000000"/>
                <w:sz w:val="24"/>
                <w:szCs w:val="24"/>
              </w:rPr>
            </w:pPr>
            <w:r>
              <w:rPr>
                <w:rFonts w:hint="eastAsia" w:ascii="仿宋_GB2312" w:eastAsia="仿宋_GB2312"/>
                <w:color w:val="000000"/>
                <w:sz w:val="24"/>
                <w:szCs w:val="24"/>
              </w:rPr>
              <w:t>SZJG52-2016表2</w:t>
            </w:r>
          </w:p>
        </w:tc>
        <w:tc>
          <w:tcPr>
            <w:tcW w:w="992" w:type="dxa"/>
            <w:vAlign w:val="center"/>
          </w:tcPr>
          <w:p>
            <w:pPr>
              <w:spacing w:line="400" w:lineRule="exact"/>
              <w:jc w:val="center"/>
              <w:rPr>
                <w:rFonts w:ascii="仿宋_GB2312" w:eastAsia="仿宋_GB2312"/>
                <w:color w:val="000000"/>
                <w:sz w:val="24"/>
                <w:szCs w:val="24"/>
              </w:rPr>
            </w:pPr>
            <w:r>
              <w:rPr>
                <w:rFonts w:hint="eastAsia" w:ascii="仿宋_GB2312" w:hAnsi="宋体" w:eastAsia="仿宋_GB2312"/>
                <w:color w:val="000000"/>
                <w:sz w:val="24"/>
                <w:szCs w:val="24"/>
              </w:rPr>
              <w:t>强制性</w:t>
            </w:r>
          </w:p>
        </w:tc>
        <w:tc>
          <w:tcPr>
            <w:tcW w:w="1985" w:type="dxa"/>
            <w:vAlign w:val="center"/>
          </w:tcPr>
          <w:p>
            <w:pPr>
              <w:spacing w:line="400" w:lineRule="exact"/>
              <w:jc w:val="center"/>
              <w:rPr>
                <w:rFonts w:ascii="仿宋_GB2312" w:hAnsi="宋体" w:eastAsia="仿宋_GB2312"/>
                <w:color w:val="000000"/>
                <w:sz w:val="24"/>
                <w:szCs w:val="24"/>
              </w:rPr>
            </w:pPr>
            <w:r>
              <w:rPr>
                <w:rFonts w:hint="eastAsia" w:ascii="仿宋_GB2312" w:eastAsia="仿宋_GB2312"/>
                <w:color w:val="000000"/>
                <w:sz w:val="24"/>
                <w:szCs w:val="24"/>
              </w:rPr>
              <w:t>SZJG52-2016 GB/T31106-2014</w:t>
            </w:r>
          </w:p>
        </w:tc>
        <w:tc>
          <w:tcPr>
            <w:tcW w:w="779" w:type="dxa"/>
            <w:vAlign w:val="center"/>
          </w:tcPr>
          <w:p>
            <w:pPr>
              <w:jc w:val="center"/>
            </w:pPr>
            <w:r>
              <w:rPr>
                <w:rFonts w:hint="eastAsia" w:ascii="仿宋_GB2312" w:hAnsi="宋体" w:eastAsia="仿宋_GB2312"/>
                <w:sz w:val="24"/>
                <w:szCs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94" w:type="dxa"/>
            <w:vAlign w:val="center"/>
          </w:tcPr>
          <w:p>
            <w:pPr>
              <w:snapToGrid w:val="0"/>
              <w:spacing w:line="280" w:lineRule="exact"/>
              <w:jc w:val="center"/>
              <w:rPr>
                <w:rFonts w:ascii="仿宋_GB2312" w:hAnsi="宋体" w:eastAsia="仿宋_GB2312"/>
                <w:color w:val="000000"/>
                <w:sz w:val="24"/>
                <w:szCs w:val="24"/>
              </w:rPr>
            </w:pPr>
            <w:r>
              <w:rPr>
                <w:rFonts w:hint="eastAsia" w:ascii="仿宋_GB2312" w:hAnsi="宋体" w:eastAsia="仿宋_GB2312"/>
                <w:color w:val="000000"/>
                <w:sz w:val="24"/>
                <w:szCs w:val="24"/>
              </w:rPr>
              <w:t>6</w:t>
            </w:r>
          </w:p>
        </w:tc>
        <w:tc>
          <w:tcPr>
            <w:tcW w:w="2992" w:type="dxa"/>
            <w:gridSpan w:val="2"/>
            <w:vAlign w:val="center"/>
          </w:tcPr>
          <w:p>
            <w:pPr>
              <w:pStyle w:val="5"/>
              <w:snapToGrid w:val="0"/>
              <w:spacing w:beforeLines="25" w:afterLines="25"/>
              <w:jc w:val="center"/>
              <w:rPr>
                <w:rFonts w:ascii="仿宋_GB2312" w:hAnsi="宋体" w:eastAsia="仿宋_GB2312"/>
                <w:color w:val="000000"/>
                <w:sz w:val="24"/>
                <w:szCs w:val="24"/>
              </w:rPr>
            </w:pPr>
            <w:r>
              <w:rPr>
                <w:rFonts w:hint="eastAsia" w:ascii="仿宋_GB2312" w:hAnsi="宋体" w:eastAsia="仿宋_GB2312" w:cs="宋体"/>
                <w:sz w:val="24"/>
                <w:szCs w:val="24"/>
              </w:rPr>
              <w:t>边缘及尖端</w:t>
            </w:r>
          </w:p>
        </w:tc>
        <w:tc>
          <w:tcPr>
            <w:tcW w:w="2151" w:type="dxa"/>
            <w:vAlign w:val="center"/>
          </w:tcPr>
          <w:p>
            <w:pPr>
              <w:pStyle w:val="5"/>
              <w:snapToGrid w:val="0"/>
              <w:spacing w:beforeLines="25"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GB28007 5.1.1</w:t>
            </w:r>
          </w:p>
        </w:tc>
        <w:tc>
          <w:tcPr>
            <w:tcW w:w="992" w:type="dxa"/>
            <w:vAlign w:val="center"/>
          </w:tcPr>
          <w:p>
            <w:pPr>
              <w:snapToGrid w:val="0"/>
              <w:spacing w:beforeLines="25"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强制性</w:t>
            </w:r>
          </w:p>
        </w:tc>
        <w:tc>
          <w:tcPr>
            <w:tcW w:w="1985" w:type="dxa"/>
            <w:vAlign w:val="center"/>
          </w:tcPr>
          <w:p>
            <w:pPr>
              <w:pStyle w:val="5"/>
              <w:snapToGrid w:val="0"/>
              <w:spacing w:beforeLines="25"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GB28007</w:t>
            </w:r>
          </w:p>
        </w:tc>
        <w:tc>
          <w:tcPr>
            <w:tcW w:w="779" w:type="dxa"/>
            <w:vAlign w:val="center"/>
          </w:tcPr>
          <w:p>
            <w:pPr>
              <w:jc w:val="center"/>
            </w:pPr>
            <w:r>
              <w:rPr>
                <w:rFonts w:hint="eastAsia" w:ascii="仿宋_GB2312" w:hAnsi="宋体" w:eastAsia="仿宋_GB2312"/>
                <w:sz w:val="24"/>
                <w:szCs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94" w:type="dxa"/>
            <w:vAlign w:val="center"/>
          </w:tcPr>
          <w:p>
            <w:pPr>
              <w:snapToGrid w:val="0"/>
              <w:spacing w:line="280" w:lineRule="exact"/>
              <w:jc w:val="center"/>
              <w:rPr>
                <w:rFonts w:ascii="仿宋_GB2312" w:hAnsi="宋体" w:eastAsia="仿宋_GB2312"/>
                <w:color w:val="000000"/>
                <w:sz w:val="24"/>
                <w:szCs w:val="24"/>
              </w:rPr>
            </w:pPr>
            <w:r>
              <w:rPr>
                <w:rFonts w:hint="eastAsia" w:ascii="仿宋_GB2312" w:hAnsi="宋体" w:eastAsia="仿宋_GB2312"/>
                <w:color w:val="000000"/>
                <w:sz w:val="24"/>
                <w:szCs w:val="24"/>
              </w:rPr>
              <w:t>7</w:t>
            </w:r>
          </w:p>
        </w:tc>
        <w:tc>
          <w:tcPr>
            <w:tcW w:w="2992" w:type="dxa"/>
            <w:gridSpan w:val="2"/>
            <w:vAlign w:val="center"/>
          </w:tcPr>
          <w:p>
            <w:pPr>
              <w:pStyle w:val="5"/>
              <w:snapToGrid w:val="0"/>
              <w:spacing w:beforeLines="25"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突出物</w:t>
            </w:r>
          </w:p>
        </w:tc>
        <w:tc>
          <w:tcPr>
            <w:tcW w:w="2151" w:type="dxa"/>
            <w:vAlign w:val="center"/>
          </w:tcPr>
          <w:p>
            <w:pPr>
              <w:pStyle w:val="5"/>
              <w:snapToGrid w:val="0"/>
              <w:spacing w:beforeLines="25"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GB28007 5.1.2</w:t>
            </w:r>
          </w:p>
        </w:tc>
        <w:tc>
          <w:tcPr>
            <w:tcW w:w="992" w:type="dxa"/>
            <w:vAlign w:val="center"/>
          </w:tcPr>
          <w:p>
            <w:pPr>
              <w:snapToGrid w:val="0"/>
              <w:spacing w:beforeLines="25"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强制性</w:t>
            </w:r>
          </w:p>
        </w:tc>
        <w:tc>
          <w:tcPr>
            <w:tcW w:w="1985" w:type="dxa"/>
            <w:vAlign w:val="center"/>
          </w:tcPr>
          <w:p>
            <w:pPr>
              <w:pStyle w:val="5"/>
              <w:snapToGrid w:val="0"/>
              <w:spacing w:beforeLines="25"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GB28007</w:t>
            </w:r>
          </w:p>
        </w:tc>
        <w:tc>
          <w:tcPr>
            <w:tcW w:w="779" w:type="dxa"/>
            <w:vAlign w:val="center"/>
          </w:tcPr>
          <w:p>
            <w:pPr>
              <w:jc w:val="center"/>
            </w:pPr>
            <w:r>
              <w:rPr>
                <w:rFonts w:hint="eastAsia" w:ascii="仿宋_GB2312" w:hAnsi="宋体" w:eastAsia="仿宋_GB2312"/>
                <w:sz w:val="24"/>
                <w:szCs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94" w:type="dxa"/>
            <w:vAlign w:val="center"/>
          </w:tcPr>
          <w:p>
            <w:pPr>
              <w:snapToGrid w:val="0"/>
              <w:spacing w:line="280" w:lineRule="exact"/>
              <w:jc w:val="center"/>
              <w:rPr>
                <w:rFonts w:ascii="仿宋_GB2312" w:hAnsi="宋体" w:eastAsia="仿宋_GB2312"/>
                <w:color w:val="000000"/>
                <w:sz w:val="24"/>
                <w:szCs w:val="24"/>
              </w:rPr>
            </w:pPr>
            <w:r>
              <w:rPr>
                <w:rFonts w:hint="eastAsia" w:ascii="仿宋_GB2312" w:hAnsi="宋体" w:eastAsia="仿宋_GB2312"/>
                <w:color w:val="000000"/>
                <w:sz w:val="24"/>
                <w:szCs w:val="24"/>
              </w:rPr>
              <w:t>8</w:t>
            </w:r>
          </w:p>
        </w:tc>
        <w:tc>
          <w:tcPr>
            <w:tcW w:w="2992" w:type="dxa"/>
            <w:gridSpan w:val="2"/>
            <w:vAlign w:val="center"/>
          </w:tcPr>
          <w:p>
            <w:pPr>
              <w:pStyle w:val="5"/>
              <w:snapToGrid w:val="0"/>
              <w:spacing w:beforeLines="25"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孔及间隙</w:t>
            </w:r>
          </w:p>
        </w:tc>
        <w:tc>
          <w:tcPr>
            <w:tcW w:w="2151" w:type="dxa"/>
            <w:vAlign w:val="center"/>
          </w:tcPr>
          <w:p>
            <w:pPr>
              <w:pStyle w:val="5"/>
              <w:snapToGrid w:val="0"/>
              <w:spacing w:beforeLines="25"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GB28007 5.1.3</w:t>
            </w:r>
          </w:p>
        </w:tc>
        <w:tc>
          <w:tcPr>
            <w:tcW w:w="992" w:type="dxa"/>
            <w:vAlign w:val="center"/>
          </w:tcPr>
          <w:p>
            <w:pPr>
              <w:snapToGrid w:val="0"/>
              <w:spacing w:beforeLines="25"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强制性</w:t>
            </w:r>
          </w:p>
        </w:tc>
        <w:tc>
          <w:tcPr>
            <w:tcW w:w="1985" w:type="dxa"/>
            <w:vAlign w:val="center"/>
          </w:tcPr>
          <w:p>
            <w:pPr>
              <w:pStyle w:val="5"/>
              <w:snapToGrid w:val="0"/>
              <w:spacing w:beforeLines="25"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GB28007</w:t>
            </w:r>
          </w:p>
        </w:tc>
        <w:tc>
          <w:tcPr>
            <w:tcW w:w="779" w:type="dxa"/>
            <w:vAlign w:val="center"/>
          </w:tcPr>
          <w:p>
            <w:pPr>
              <w:jc w:val="center"/>
            </w:pPr>
            <w:r>
              <w:rPr>
                <w:rFonts w:hint="eastAsia" w:ascii="仿宋_GB2312" w:hAnsi="宋体" w:eastAsia="仿宋_GB2312"/>
                <w:sz w:val="24"/>
                <w:szCs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94" w:type="dxa"/>
            <w:vAlign w:val="center"/>
          </w:tcPr>
          <w:p>
            <w:pPr>
              <w:snapToGrid w:val="0"/>
              <w:spacing w:line="280" w:lineRule="exact"/>
              <w:jc w:val="center"/>
              <w:rPr>
                <w:rFonts w:ascii="仿宋_GB2312" w:hAnsi="宋体" w:eastAsia="仿宋_GB2312"/>
                <w:color w:val="000000"/>
                <w:sz w:val="24"/>
                <w:szCs w:val="24"/>
              </w:rPr>
            </w:pPr>
            <w:r>
              <w:rPr>
                <w:rFonts w:hint="eastAsia" w:ascii="仿宋_GB2312" w:hAnsi="宋体" w:eastAsia="仿宋_GB2312"/>
                <w:color w:val="000000"/>
                <w:sz w:val="24"/>
                <w:szCs w:val="24"/>
              </w:rPr>
              <w:t>9</w:t>
            </w:r>
          </w:p>
        </w:tc>
        <w:tc>
          <w:tcPr>
            <w:tcW w:w="2992" w:type="dxa"/>
            <w:gridSpan w:val="2"/>
            <w:vAlign w:val="center"/>
          </w:tcPr>
          <w:p>
            <w:pPr>
              <w:pStyle w:val="5"/>
              <w:snapToGrid w:val="0"/>
              <w:spacing w:beforeLines="25"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折叠机构</w:t>
            </w:r>
          </w:p>
        </w:tc>
        <w:tc>
          <w:tcPr>
            <w:tcW w:w="2151" w:type="dxa"/>
            <w:vAlign w:val="center"/>
          </w:tcPr>
          <w:p>
            <w:pPr>
              <w:pStyle w:val="5"/>
              <w:snapToGrid w:val="0"/>
              <w:spacing w:beforeLines="25"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GB28007 5.1.4</w:t>
            </w:r>
          </w:p>
        </w:tc>
        <w:tc>
          <w:tcPr>
            <w:tcW w:w="992" w:type="dxa"/>
            <w:vAlign w:val="center"/>
          </w:tcPr>
          <w:p>
            <w:pPr>
              <w:snapToGrid w:val="0"/>
              <w:spacing w:beforeLines="25"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强制性</w:t>
            </w:r>
          </w:p>
        </w:tc>
        <w:tc>
          <w:tcPr>
            <w:tcW w:w="1985" w:type="dxa"/>
            <w:vAlign w:val="center"/>
          </w:tcPr>
          <w:p>
            <w:pPr>
              <w:pStyle w:val="5"/>
              <w:snapToGrid w:val="0"/>
              <w:spacing w:beforeLines="25"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GB28007</w:t>
            </w:r>
          </w:p>
        </w:tc>
        <w:tc>
          <w:tcPr>
            <w:tcW w:w="779" w:type="dxa"/>
            <w:vAlign w:val="center"/>
          </w:tcPr>
          <w:p>
            <w:pPr>
              <w:jc w:val="center"/>
            </w:pPr>
            <w:r>
              <w:rPr>
                <w:rFonts w:hint="eastAsia" w:ascii="仿宋_GB2312" w:hAnsi="宋体" w:eastAsia="仿宋_GB2312"/>
                <w:sz w:val="24"/>
                <w:szCs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94" w:type="dxa"/>
            <w:vAlign w:val="center"/>
          </w:tcPr>
          <w:p>
            <w:pPr>
              <w:snapToGrid w:val="0"/>
              <w:spacing w:line="280" w:lineRule="exact"/>
              <w:jc w:val="center"/>
              <w:rPr>
                <w:rFonts w:ascii="仿宋_GB2312" w:hAnsi="宋体" w:eastAsia="仿宋_GB2312"/>
                <w:color w:val="000000"/>
                <w:sz w:val="24"/>
                <w:szCs w:val="24"/>
              </w:rPr>
            </w:pPr>
            <w:r>
              <w:rPr>
                <w:rFonts w:hint="eastAsia" w:ascii="仿宋_GB2312" w:hAnsi="宋体" w:eastAsia="仿宋_GB2312"/>
                <w:color w:val="000000"/>
                <w:sz w:val="24"/>
                <w:szCs w:val="24"/>
              </w:rPr>
              <w:t>10</w:t>
            </w:r>
          </w:p>
        </w:tc>
        <w:tc>
          <w:tcPr>
            <w:tcW w:w="2992" w:type="dxa"/>
            <w:gridSpan w:val="2"/>
            <w:vAlign w:val="center"/>
          </w:tcPr>
          <w:p>
            <w:pPr>
              <w:pStyle w:val="5"/>
              <w:snapToGrid w:val="0"/>
              <w:spacing w:beforeLines="25" w:afterLines="25"/>
              <w:jc w:val="center"/>
              <w:rPr>
                <w:rFonts w:ascii="仿宋_GB2312" w:hAnsi="宋体" w:eastAsia="仿宋_GB2312"/>
                <w:color w:val="000000"/>
                <w:sz w:val="24"/>
                <w:szCs w:val="24"/>
              </w:rPr>
            </w:pPr>
            <w:r>
              <w:rPr>
                <w:rFonts w:hint="eastAsia" w:ascii="仿宋_GB2312" w:hAnsi="宋体" w:eastAsia="仿宋_GB2312" w:cs="宋体"/>
                <w:sz w:val="24"/>
                <w:szCs w:val="24"/>
              </w:rPr>
              <w:t>翻门、翻板</w:t>
            </w:r>
          </w:p>
        </w:tc>
        <w:tc>
          <w:tcPr>
            <w:tcW w:w="2151" w:type="dxa"/>
            <w:vAlign w:val="center"/>
          </w:tcPr>
          <w:p>
            <w:pPr>
              <w:pStyle w:val="5"/>
              <w:snapToGrid w:val="0"/>
              <w:spacing w:beforeLines="25"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GB28007 5.1.5</w:t>
            </w:r>
          </w:p>
        </w:tc>
        <w:tc>
          <w:tcPr>
            <w:tcW w:w="992" w:type="dxa"/>
            <w:vAlign w:val="center"/>
          </w:tcPr>
          <w:p>
            <w:pPr>
              <w:snapToGrid w:val="0"/>
              <w:spacing w:beforeLines="25"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强制性</w:t>
            </w:r>
          </w:p>
        </w:tc>
        <w:tc>
          <w:tcPr>
            <w:tcW w:w="1985" w:type="dxa"/>
            <w:vAlign w:val="center"/>
          </w:tcPr>
          <w:p>
            <w:pPr>
              <w:pStyle w:val="5"/>
              <w:snapToGrid w:val="0"/>
              <w:spacing w:beforeLines="25"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GB28007</w:t>
            </w:r>
          </w:p>
        </w:tc>
        <w:tc>
          <w:tcPr>
            <w:tcW w:w="779" w:type="dxa"/>
            <w:vAlign w:val="center"/>
          </w:tcPr>
          <w:p>
            <w:pPr>
              <w:jc w:val="center"/>
            </w:pPr>
            <w:r>
              <w:rPr>
                <w:rFonts w:hint="eastAsia" w:ascii="仿宋_GB2312" w:hAnsi="宋体" w:eastAsia="仿宋_GB2312"/>
                <w:sz w:val="24"/>
                <w:szCs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94" w:type="dxa"/>
            <w:vAlign w:val="center"/>
          </w:tcPr>
          <w:p>
            <w:pPr>
              <w:snapToGrid w:val="0"/>
              <w:spacing w:line="280" w:lineRule="exact"/>
              <w:jc w:val="center"/>
              <w:rPr>
                <w:rFonts w:ascii="仿宋_GB2312" w:hAnsi="宋体" w:eastAsia="仿宋_GB2312"/>
                <w:color w:val="000000"/>
                <w:sz w:val="24"/>
                <w:szCs w:val="24"/>
              </w:rPr>
            </w:pPr>
            <w:r>
              <w:rPr>
                <w:rFonts w:hint="eastAsia" w:ascii="仿宋_GB2312" w:hAnsi="宋体" w:eastAsia="仿宋_GB2312"/>
                <w:color w:val="000000"/>
                <w:sz w:val="24"/>
                <w:szCs w:val="24"/>
              </w:rPr>
              <w:t>11</w:t>
            </w:r>
          </w:p>
        </w:tc>
        <w:tc>
          <w:tcPr>
            <w:tcW w:w="2992" w:type="dxa"/>
            <w:gridSpan w:val="2"/>
            <w:vAlign w:val="center"/>
          </w:tcPr>
          <w:p>
            <w:pPr>
              <w:pStyle w:val="5"/>
              <w:snapToGrid w:val="0"/>
              <w:spacing w:beforeLines="25"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封闭式家具</w:t>
            </w:r>
          </w:p>
        </w:tc>
        <w:tc>
          <w:tcPr>
            <w:tcW w:w="2151" w:type="dxa"/>
            <w:vAlign w:val="center"/>
          </w:tcPr>
          <w:p>
            <w:pPr>
              <w:pStyle w:val="5"/>
              <w:snapToGrid w:val="0"/>
              <w:spacing w:beforeLines="25"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GB28007 5.1.6</w:t>
            </w:r>
          </w:p>
        </w:tc>
        <w:tc>
          <w:tcPr>
            <w:tcW w:w="992" w:type="dxa"/>
            <w:vAlign w:val="center"/>
          </w:tcPr>
          <w:p>
            <w:pPr>
              <w:snapToGrid w:val="0"/>
              <w:spacing w:beforeLines="25"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强制性</w:t>
            </w:r>
          </w:p>
        </w:tc>
        <w:tc>
          <w:tcPr>
            <w:tcW w:w="1985" w:type="dxa"/>
            <w:vAlign w:val="center"/>
          </w:tcPr>
          <w:p>
            <w:pPr>
              <w:pStyle w:val="5"/>
              <w:snapToGrid w:val="0"/>
              <w:spacing w:beforeLines="25"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GB28007</w:t>
            </w:r>
          </w:p>
        </w:tc>
        <w:tc>
          <w:tcPr>
            <w:tcW w:w="779" w:type="dxa"/>
            <w:vAlign w:val="center"/>
          </w:tcPr>
          <w:p>
            <w:pPr>
              <w:jc w:val="center"/>
            </w:pPr>
            <w:r>
              <w:rPr>
                <w:rFonts w:hint="eastAsia" w:ascii="仿宋_GB2312" w:hAnsi="宋体" w:eastAsia="仿宋_GB2312"/>
                <w:sz w:val="24"/>
                <w:szCs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94" w:type="dxa"/>
            <w:vAlign w:val="center"/>
          </w:tcPr>
          <w:p>
            <w:pPr>
              <w:snapToGrid w:val="0"/>
              <w:spacing w:line="280" w:lineRule="exact"/>
              <w:jc w:val="center"/>
              <w:rPr>
                <w:rFonts w:ascii="仿宋_GB2312" w:hAnsi="宋体" w:eastAsia="仿宋_GB2312"/>
                <w:color w:val="000000"/>
                <w:sz w:val="24"/>
                <w:szCs w:val="24"/>
              </w:rPr>
            </w:pPr>
            <w:r>
              <w:rPr>
                <w:rFonts w:hint="eastAsia" w:ascii="仿宋_GB2312" w:hAnsi="宋体" w:eastAsia="仿宋_GB2312"/>
                <w:color w:val="000000"/>
                <w:sz w:val="24"/>
                <w:szCs w:val="24"/>
              </w:rPr>
              <w:t>12</w:t>
            </w:r>
          </w:p>
        </w:tc>
        <w:tc>
          <w:tcPr>
            <w:tcW w:w="2992" w:type="dxa"/>
            <w:gridSpan w:val="2"/>
            <w:vAlign w:val="center"/>
          </w:tcPr>
          <w:p>
            <w:pPr>
              <w:pStyle w:val="5"/>
              <w:snapToGrid w:val="0"/>
              <w:spacing w:beforeLines="25"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其他</w:t>
            </w:r>
          </w:p>
        </w:tc>
        <w:tc>
          <w:tcPr>
            <w:tcW w:w="2151" w:type="dxa"/>
            <w:vAlign w:val="center"/>
          </w:tcPr>
          <w:p>
            <w:pPr>
              <w:pStyle w:val="5"/>
              <w:snapToGrid w:val="0"/>
              <w:spacing w:beforeLines="25"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GB28007 5.1.8</w:t>
            </w:r>
          </w:p>
        </w:tc>
        <w:tc>
          <w:tcPr>
            <w:tcW w:w="992" w:type="dxa"/>
            <w:vAlign w:val="center"/>
          </w:tcPr>
          <w:p>
            <w:pPr>
              <w:snapToGrid w:val="0"/>
              <w:spacing w:beforeLines="25"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强制性</w:t>
            </w:r>
          </w:p>
        </w:tc>
        <w:tc>
          <w:tcPr>
            <w:tcW w:w="1985" w:type="dxa"/>
            <w:vAlign w:val="center"/>
          </w:tcPr>
          <w:p>
            <w:pPr>
              <w:pStyle w:val="5"/>
              <w:snapToGrid w:val="0"/>
              <w:spacing w:beforeLines="25"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GB28007</w:t>
            </w:r>
          </w:p>
        </w:tc>
        <w:tc>
          <w:tcPr>
            <w:tcW w:w="779" w:type="dxa"/>
            <w:vAlign w:val="center"/>
          </w:tcPr>
          <w:p>
            <w:pPr>
              <w:jc w:val="center"/>
            </w:pPr>
            <w:r>
              <w:rPr>
                <w:rFonts w:hint="eastAsia" w:ascii="仿宋_GB2312" w:hAnsi="宋体" w:eastAsia="仿宋_GB2312"/>
                <w:sz w:val="24"/>
                <w:szCs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94" w:type="dxa"/>
            <w:vAlign w:val="center"/>
          </w:tcPr>
          <w:p>
            <w:pPr>
              <w:snapToGrid w:val="0"/>
              <w:spacing w:line="280" w:lineRule="exact"/>
              <w:jc w:val="center"/>
              <w:rPr>
                <w:rFonts w:ascii="仿宋_GB2312" w:hAnsi="宋体" w:eastAsia="仿宋_GB2312"/>
                <w:color w:val="000000"/>
                <w:sz w:val="24"/>
                <w:szCs w:val="24"/>
              </w:rPr>
            </w:pPr>
            <w:r>
              <w:rPr>
                <w:rFonts w:hint="eastAsia" w:ascii="仿宋_GB2312" w:hAnsi="宋体" w:eastAsia="仿宋_GB2312"/>
                <w:color w:val="000000"/>
                <w:sz w:val="24"/>
                <w:szCs w:val="24"/>
              </w:rPr>
              <w:t>13</w:t>
            </w:r>
          </w:p>
        </w:tc>
        <w:tc>
          <w:tcPr>
            <w:tcW w:w="851" w:type="dxa"/>
            <w:vMerge w:val="restart"/>
            <w:shd w:val="clear" w:color="auto" w:fill="auto"/>
            <w:vAlign w:val="center"/>
          </w:tcPr>
          <w:p>
            <w:pPr>
              <w:pStyle w:val="5"/>
              <w:snapToGrid w:val="0"/>
              <w:spacing w:beforeLines="25"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力学性能（椅凳类）</w:t>
            </w:r>
          </w:p>
        </w:tc>
        <w:tc>
          <w:tcPr>
            <w:tcW w:w="2141" w:type="dxa"/>
            <w:shd w:val="clear" w:color="auto" w:fill="auto"/>
            <w:vAlign w:val="center"/>
          </w:tcPr>
          <w:p>
            <w:pPr>
              <w:pStyle w:val="5"/>
              <w:snapToGrid w:val="0"/>
              <w:spacing w:beforeLines="25" w:afterLines="25"/>
              <w:jc w:val="center"/>
              <w:rPr>
                <w:rFonts w:ascii="仿宋_GB2312" w:hAnsi="宋体" w:eastAsia="仿宋_GB2312"/>
                <w:color w:val="000000"/>
                <w:sz w:val="24"/>
                <w:szCs w:val="24"/>
              </w:rPr>
            </w:pPr>
            <w:r>
              <w:rPr>
                <w:rFonts w:hint="eastAsia" w:ascii="仿宋_GB2312" w:eastAsia="仿宋_GB2312"/>
                <w:bCs/>
                <w:sz w:val="24"/>
                <w:szCs w:val="24"/>
              </w:rPr>
              <w:t>向前倾翻，无扶手侧向倾翻及凳任意方向倾翻、向后倾翻、</w:t>
            </w:r>
            <w:r>
              <w:rPr>
                <w:rFonts w:hint="eastAsia" w:ascii="仿宋_GB2312" w:eastAsia="仿宋_GB2312"/>
                <w:sz w:val="24"/>
                <w:szCs w:val="24"/>
              </w:rPr>
              <w:t>扶手椅侧向倾翻</w:t>
            </w:r>
          </w:p>
        </w:tc>
        <w:tc>
          <w:tcPr>
            <w:tcW w:w="2151" w:type="dxa"/>
            <w:vAlign w:val="center"/>
          </w:tcPr>
          <w:p>
            <w:pPr>
              <w:pStyle w:val="5"/>
              <w:snapToGrid w:val="0"/>
              <w:spacing w:beforeLines="25"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GB28007 表A.1</w:t>
            </w:r>
          </w:p>
        </w:tc>
        <w:tc>
          <w:tcPr>
            <w:tcW w:w="992" w:type="dxa"/>
            <w:vAlign w:val="center"/>
          </w:tcPr>
          <w:p>
            <w:pPr>
              <w:snapToGrid w:val="0"/>
              <w:spacing w:beforeLines="25"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强制性</w:t>
            </w:r>
          </w:p>
        </w:tc>
        <w:tc>
          <w:tcPr>
            <w:tcW w:w="1985" w:type="dxa"/>
            <w:vAlign w:val="center"/>
          </w:tcPr>
          <w:p>
            <w:pPr>
              <w:jc w:val="center"/>
            </w:pPr>
            <w:r>
              <w:rPr>
                <w:rFonts w:hint="eastAsia" w:ascii="仿宋_GB2312" w:hAnsi="宋体" w:eastAsia="仿宋_GB2312"/>
                <w:sz w:val="24"/>
                <w:szCs w:val="24"/>
              </w:rPr>
              <w:t>备样</w:t>
            </w:r>
          </w:p>
        </w:tc>
        <w:tc>
          <w:tcPr>
            <w:tcW w:w="779" w:type="dxa"/>
            <w:vAlign w:val="center"/>
          </w:tcPr>
          <w:p>
            <w:pPr>
              <w:snapToGrid w:val="0"/>
              <w:spacing w:line="280" w:lineRule="exact"/>
              <w:jc w:val="center"/>
              <w:rPr>
                <w:rFonts w:ascii="仿宋_GB2312" w:hAnsi="宋体" w:eastAsia="仿宋_GB2312"/>
                <w:color w:val="000000"/>
                <w:sz w:val="24"/>
                <w:szCs w:val="24"/>
              </w:rPr>
            </w:pPr>
            <w:r>
              <w:rPr>
                <w:rFonts w:hint="eastAsia" w:ascii="仿宋_GB2312" w:hAnsi="宋体" w:eastAsia="仿宋_GB2312"/>
                <w:sz w:val="24"/>
                <w:szCs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94" w:type="dxa"/>
            <w:vAlign w:val="center"/>
          </w:tcPr>
          <w:p>
            <w:pPr>
              <w:snapToGrid w:val="0"/>
              <w:spacing w:line="280" w:lineRule="exact"/>
              <w:jc w:val="center"/>
              <w:rPr>
                <w:rFonts w:ascii="仿宋_GB2312" w:hAnsi="宋体" w:eastAsia="仿宋_GB2312"/>
                <w:color w:val="000000"/>
                <w:sz w:val="24"/>
                <w:szCs w:val="24"/>
              </w:rPr>
            </w:pPr>
            <w:r>
              <w:rPr>
                <w:rFonts w:hint="eastAsia" w:ascii="仿宋_GB2312" w:hAnsi="宋体" w:eastAsia="仿宋_GB2312"/>
                <w:color w:val="000000"/>
                <w:sz w:val="24"/>
                <w:szCs w:val="24"/>
              </w:rPr>
              <w:t>14</w:t>
            </w:r>
          </w:p>
        </w:tc>
        <w:tc>
          <w:tcPr>
            <w:tcW w:w="851" w:type="dxa"/>
            <w:vMerge w:val="continue"/>
            <w:shd w:val="clear" w:color="auto" w:fill="auto"/>
            <w:vAlign w:val="center"/>
          </w:tcPr>
          <w:p>
            <w:pPr>
              <w:pStyle w:val="5"/>
              <w:snapToGrid w:val="0"/>
              <w:spacing w:beforeLines="25" w:afterLines="25"/>
              <w:jc w:val="center"/>
              <w:rPr>
                <w:rFonts w:ascii="仿宋_GB2312" w:hAnsi="宋体" w:eastAsia="仿宋_GB2312"/>
                <w:color w:val="000000"/>
                <w:sz w:val="24"/>
                <w:szCs w:val="24"/>
              </w:rPr>
            </w:pPr>
          </w:p>
        </w:tc>
        <w:tc>
          <w:tcPr>
            <w:tcW w:w="2141" w:type="dxa"/>
            <w:shd w:val="clear" w:color="auto" w:fill="auto"/>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eastAsia="仿宋_GB2312"/>
                <w:bCs/>
                <w:color w:val="000000" w:themeColor="text1"/>
                <w:sz w:val="24"/>
                <w:szCs w:val="24"/>
              </w:rPr>
              <w:t>座面椅背联合静态载荷试验（不适用于转椅）</w:t>
            </w:r>
          </w:p>
        </w:tc>
        <w:tc>
          <w:tcPr>
            <w:tcW w:w="2151" w:type="dxa"/>
            <w:vAlign w:val="center"/>
          </w:tcPr>
          <w:p>
            <w:pPr>
              <w:jc w:val="center"/>
              <w:rPr>
                <w:rFonts w:ascii="仿宋_GB2312" w:hAnsi="宋体" w:eastAsia="仿宋_GB2312"/>
                <w:color w:val="000000" w:themeColor="text1"/>
                <w:sz w:val="24"/>
                <w:szCs w:val="24"/>
              </w:rPr>
            </w:pPr>
            <w:r>
              <w:rPr>
                <w:rFonts w:hint="eastAsia" w:ascii="仿宋_GB2312" w:hAnsi="宋体" w:eastAsia="仿宋_GB2312" w:cs="Times New Roman"/>
                <w:color w:val="000000" w:themeColor="text1"/>
                <w:sz w:val="24"/>
                <w:szCs w:val="24"/>
              </w:rPr>
              <w:t>GB28007</w:t>
            </w:r>
            <w:r>
              <w:rPr>
                <w:rFonts w:hint="eastAsia" w:ascii="仿宋_GB2312" w:hAnsi="宋体" w:eastAsia="仿宋_GB2312"/>
                <w:color w:val="000000" w:themeColor="text1"/>
                <w:sz w:val="24"/>
                <w:szCs w:val="24"/>
              </w:rPr>
              <w:t xml:space="preserve"> 表A.1</w:t>
            </w:r>
          </w:p>
        </w:tc>
        <w:tc>
          <w:tcPr>
            <w:tcW w:w="992" w:type="dxa"/>
            <w:vAlign w:val="center"/>
          </w:tcPr>
          <w:p>
            <w:pPr>
              <w:snapToGrid w:val="0"/>
              <w:spacing w:beforeLines="25"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强制性</w:t>
            </w:r>
          </w:p>
        </w:tc>
        <w:tc>
          <w:tcPr>
            <w:tcW w:w="1985" w:type="dxa"/>
            <w:vAlign w:val="center"/>
          </w:tcPr>
          <w:p>
            <w:pPr>
              <w:snapToGrid w:val="0"/>
              <w:spacing w:beforeLines="25"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GB/T10357.3</w:t>
            </w:r>
          </w:p>
        </w:tc>
        <w:tc>
          <w:tcPr>
            <w:tcW w:w="779" w:type="dxa"/>
            <w:vAlign w:val="center"/>
          </w:tcPr>
          <w:p>
            <w:pPr>
              <w:jc w:val="center"/>
            </w:pPr>
            <w:r>
              <w:rPr>
                <w:rFonts w:hint="eastAsia" w:ascii="仿宋_GB2312" w:hAnsi="宋体" w:eastAsia="仿宋_GB2312"/>
                <w:sz w:val="24"/>
                <w:szCs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94" w:type="dxa"/>
            <w:vAlign w:val="center"/>
          </w:tcPr>
          <w:p>
            <w:pPr>
              <w:snapToGrid w:val="0"/>
              <w:spacing w:line="280" w:lineRule="exact"/>
              <w:jc w:val="center"/>
              <w:rPr>
                <w:rFonts w:ascii="仿宋_GB2312" w:hAnsi="宋体" w:eastAsia="仿宋_GB2312"/>
                <w:color w:val="000000"/>
                <w:sz w:val="24"/>
                <w:szCs w:val="24"/>
              </w:rPr>
            </w:pPr>
            <w:r>
              <w:rPr>
                <w:rFonts w:hint="eastAsia" w:ascii="仿宋_GB2312" w:hAnsi="宋体" w:eastAsia="仿宋_GB2312"/>
                <w:color w:val="000000"/>
                <w:sz w:val="24"/>
                <w:szCs w:val="24"/>
              </w:rPr>
              <w:t>15</w:t>
            </w:r>
          </w:p>
        </w:tc>
        <w:tc>
          <w:tcPr>
            <w:tcW w:w="851" w:type="dxa"/>
            <w:vMerge w:val="continue"/>
            <w:shd w:val="clear" w:color="auto" w:fill="auto"/>
            <w:vAlign w:val="center"/>
          </w:tcPr>
          <w:p>
            <w:pPr>
              <w:pStyle w:val="5"/>
              <w:snapToGrid w:val="0"/>
              <w:spacing w:beforeLines="25" w:afterLines="25"/>
              <w:jc w:val="center"/>
              <w:rPr>
                <w:rFonts w:ascii="仿宋_GB2312" w:hAnsi="宋体" w:eastAsia="仿宋_GB2312"/>
                <w:color w:val="000000"/>
                <w:sz w:val="24"/>
                <w:szCs w:val="24"/>
              </w:rPr>
            </w:pPr>
          </w:p>
        </w:tc>
        <w:tc>
          <w:tcPr>
            <w:tcW w:w="2141" w:type="dxa"/>
            <w:shd w:val="clear" w:color="auto" w:fill="auto"/>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eastAsia="仿宋_GB2312"/>
                <w:bCs/>
                <w:color w:val="000000" w:themeColor="text1"/>
                <w:sz w:val="24"/>
                <w:szCs w:val="24"/>
              </w:rPr>
              <w:t>座面冲击</w:t>
            </w:r>
          </w:p>
        </w:tc>
        <w:tc>
          <w:tcPr>
            <w:tcW w:w="2151" w:type="dxa"/>
            <w:vAlign w:val="center"/>
          </w:tcPr>
          <w:p>
            <w:pPr>
              <w:jc w:val="center"/>
              <w:rPr>
                <w:rFonts w:ascii="仿宋_GB2312" w:hAnsi="宋体" w:eastAsia="仿宋_GB2312"/>
                <w:color w:val="000000" w:themeColor="text1"/>
                <w:sz w:val="24"/>
                <w:szCs w:val="24"/>
              </w:rPr>
            </w:pPr>
            <w:r>
              <w:rPr>
                <w:rFonts w:hint="eastAsia" w:ascii="仿宋_GB2312" w:hAnsi="宋体" w:eastAsia="仿宋_GB2312" w:cs="Times New Roman"/>
                <w:color w:val="000000" w:themeColor="text1"/>
                <w:sz w:val="24"/>
                <w:szCs w:val="24"/>
              </w:rPr>
              <w:t>GB28007</w:t>
            </w:r>
            <w:r>
              <w:rPr>
                <w:rFonts w:hint="eastAsia" w:ascii="仿宋_GB2312" w:hAnsi="宋体" w:eastAsia="仿宋_GB2312"/>
                <w:color w:val="000000" w:themeColor="text1"/>
                <w:sz w:val="24"/>
                <w:szCs w:val="24"/>
              </w:rPr>
              <w:t xml:space="preserve"> 表A.1</w:t>
            </w:r>
          </w:p>
        </w:tc>
        <w:tc>
          <w:tcPr>
            <w:tcW w:w="992" w:type="dxa"/>
            <w:vAlign w:val="center"/>
          </w:tcPr>
          <w:p>
            <w:pPr>
              <w:snapToGrid w:val="0"/>
              <w:spacing w:beforeLines="25"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强制性</w:t>
            </w:r>
          </w:p>
        </w:tc>
        <w:tc>
          <w:tcPr>
            <w:tcW w:w="1985" w:type="dxa"/>
            <w:vAlign w:val="center"/>
          </w:tcPr>
          <w:p>
            <w:pPr>
              <w:snapToGrid w:val="0"/>
              <w:spacing w:beforeLines="25"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GB/T10357.3</w:t>
            </w:r>
          </w:p>
        </w:tc>
        <w:tc>
          <w:tcPr>
            <w:tcW w:w="779" w:type="dxa"/>
            <w:vAlign w:val="center"/>
          </w:tcPr>
          <w:p>
            <w:pPr>
              <w:jc w:val="center"/>
            </w:pPr>
            <w:r>
              <w:rPr>
                <w:rFonts w:hint="eastAsia" w:ascii="仿宋_GB2312" w:hAnsi="宋体" w:eastAsia="仿宋_GB2312"/>
                <w:sz w:val="24"/>
                <w:szCs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94" w:type="dxa"/>
            <w:vAlign w:val="center"/>
          </w:tcPr>
          <w:p>
            <w:pPr>
              <w:snapToGrid w:val="0"/>
              <w:spacing w:line="280" w:lineRule="exact"/>
              <w:jc w:val="center"/>
              <w:rPr>
                <w:rFonts w:ascii="仿宋_GB2312" w:hAnsi="宋体" w:eastAsia="仿宋_GB2312"/>
                <w:color w:val="000000"/>
                <w:sz w:val="24"/>
                <w:szCs w:val="24"/>
              </w:rPr>
            </w:pPr>
            <w:r>
              <w:rPr>
                <w:rFonts w:hint="eastAsia" w:ascii="仿宋_GB2312" w:hAnsi="宋体" w:eastAsia="仿宋_GB2312"/>
                <w:color w:val="000000"/>
                <w:sz w:val="24"/>
                <w:szCs w:val="24"/>
              </w:rPr>
              <w:t>16</w:t>
            </w:r>
          </w:p>
        </w:tc>
        <w:tc>
          <w:tcPr>
            <w:tcW w:w="851" w:type="dxa"/>
            <w:vMerge w:val="continue"/>
            <w:shd w:val="clear" w:color="auto" w:fill="auto"/>
            <w:vAlign w:val="center"/>
          </w:tcPr>
          <w:p>
            <w:pPr>
              <w:pStyle w:val="5"/>
              <w:snapToGrid w:val="0"/>
              <w:spacing w:beforeLines="25" w:afterLines="25"/>
              <w:jc w:val="center"/>
              <w:rPr>
                <w:rFonts w:ascii="仿宋_GB2312" w:hAnsi="宋体" w:eastAsia="仿宋_GB2312"/>
                <w:color w:val="000000"/>
                <w:sz w:val="24"/>
                <w:szCs w:val="24"/>
              </w:rPr>
            </w:pPr>
          </w:p>
        </w:tc>
        <w:tc>
          <w:tcPr>
            <w:tcW w:w="2141" w:type="dxa"/>
            <w:shd w:val="clear" w:color="auto" w:fill="auto"/>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eastAsia="仿宋_GB2312"/>
                <w:bCs/>
                <w:color w:val="000000" w:themeColor="text1"/>
                <w:sz w:val="24"/>
                <w:szCs w:val="24"/>
              </w:rPr>
              <w:t>椅腿向前静载荷</w:t>
            </w:r>
          </w:p>
        </w:tc>
        <w:tc>
          <w:tcPr>
            <w:tcW w:w="2151" w:type="dxa"/>
            <w:vAlign w:val="center"/>
          </w:tcPr>
          <w:p>
            <w:pPr>
              <w:jc w:val="center"/>
              <w:rPr>
                <w:rFonts w:ascii="仿宋_GB2312" w:hAnsi="宋体" w:eastAsia="仿宋_GB2312"/>
                <w:color w:val="000000" w:themeColor="text1"/>
                <w:sz w:val="24"/>
                <w:szCs w:val="24"/>
              </w:rPr>
            </w:pPr>
            <w:r>
              <w:rPr>
                <w:rFonts w:hint="eastAsia" w:ascii="仿宋_GB2312" w:hAnsi="宋体" w:eastAsia="仿宋_GB2312" w:cs="Times New Roman"/>
                <w:color w:val="000000" w:themeColor="text1"/>
                <w:sz w:val="24"/>
                <w:szCs w:val="24"/>
              </w:rPr>
              <w:t>GB28007</w:t>
            </w:r>
            <w:r>
              <w:rPr>
                <w:rFonts w:hint="eastAsia" w:ascii="仿宋_GB2312" w:hAnsi="宋体" w:eastAsia="仿宋_GB2312"/>
                <w:color w:val="000000" w:themeColor="text1"/>
                <w:sz w:val="24"/>
                <w:szCs w:val="24"/>
              </w:rPr>
              <w:t xml:space="preserve"> 表A.1</w:t>
            </w:r>
          </w:p>
        </w:tc>
        <w:tc>
          <w:tcPr>
            <w:tcW w:w="992" w:type="dxa"/>
            <w:vAlign w:val="center"/>
          </w:tcPr>
          <w:p>
            <w:pPr>
              <w:snapToGrid w:val="0"/>
              <w:spacing w:beforeLines="25"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强制性</w:t>
            </w:r>
          </w:p>
        </w:tc>
        <w:tc>
          <w:tcPr>
            <w:tcW w:w="1985" w:type="dxa"/>
            <w:vAlign w:val="center"/>
          </w:tcPr>
          <w:p>
            <w:pPr>
              <w:snapToGrid w:val="0"/>
              <w:spacing w:beforeLines="25"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GB/T10357.3</w:t>
            </w:r>
          </w:p>
        </w:tc>
        <w:tc>
          <w:tcPr>
            <w:tcW w:w="779" w:type="dxa"/>
            <w:vAlign w:val="center"/>
          </w:tcPr>
          <w:p>
            <w:pPr>
              <w:jc w:val="center"/>
            </w:pPr>
            <w:r>
              <w:rPr>
                <w:rFonts w:hint="eastAsia" w:ascii="仿宋_GB2312" w:hAnsi="宋体" w:eastAsia="仿宋_GB2312"/>
                <w:sz w:val="24"/>
                <w:szCs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94" w:type="dxa"/>
            <w:vAlign w:val="center"/>
          </w:tcPr>
          <w:p>
            <w:pPr>
              <w:snapToGrid w:val="0"/>
              <w:spacing w:line="280" w:lineRule="exact"/>
              <w:jc w:val="center"/>
              <w:rPr>
                <w:rFonts w:ascii="仿宋_GB2312" w:hAnsi="宋体" w:eastAsia="仿宋_GB2312"/>
                <w:color w:val="000000"/>
                <w:sz w:val="24"/>
                <w:szCs w:val="24"/>
              </w:rPr>
            </w:pPr>
            <w:r>
              <w:rPr>
                <w:rFonts w:hint="eastAsia" w:ascii="仿宋_GB2312" w:hAnsi="宋体" w:eastAsia="仿宋_GB2312"/>
                <w:color w:val="000000"/>
                <w:sz w:val="24"/>
                <w:szCs w:val="24"/>
              </w:rPr>
              <w:t>17</w:t>
            </w:r>
          </w:p>
        </w:tc>
        <w:tc>
          <w:tcPr>
            <w:tcW w:w="851" w:type="dxa"/>
            <w:vMerge w:val="continue"/>
            <w:shd w:val="clear" w:color="auto" w:fill="auto"/>
            <w:vAlign w:val="center"/>
          </w:tcPr>
          <w:p>
            <w:pPr>
              <w:pStyle w:val="5"/>
              <w:snapToGrid w:val="0"/>
              <w:spacing w:beforeLines="25" w:afterLines="25"/>
              <w:jc w:val="center"/>
              <w:rPr>
                <w:rFonts w:ascii="仿宋_GB2312" w:hAnsi="宋体" w:eastAsia="仿宋_GB2312"/>
                <w:color w:val="000000"/>
                <w:sz w:val="24"/>
                <w:szCs w:val="24"/>
              </w:rPr>
            </w:pPr>
          </w:p>
        </w:tc>
        <w:tc>
          <w:tcPr>
            <w:tcW w:w="2141" w:type="dxa"/>
            <w:shd w:val="clear" w:color="auto" w:fill="auto"/>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eastAsia="仿宋_GB2312"/>
                <w:bCs/>
                <w:color w:val="000000" w:themeColor="text1"/>
                <w:sz w:val="24"/>
                <w:szCs w:val="24"/>
              </w:rPr>
              <w:t>椅腿侧向静载荷</w:t>
            </w:r>
          </w:p>
        </w:tc>
        <w:tc>
          <w:tcPr>
            <w:tcW w:w="2151" w:type="dxa"/>
            <w:vAlign w:val="center"/>
          </w:tcPr>
          <w:p>
            <w:pPr>
              <w:jc w:val="center"/>
              <w:rPr>
                <w:rFonts w:ascii="仿宋_GB2312" w:hAnsi="宋体" w:eastAsia="仿宋_GB2312"/>
                <w:color w:val="000000" w:themeColor="text1"/>
                <w:sz w:val="24"/>
                <w:szCs w:val="24"/>
              </w:rPr>
            </w:pPr>
            <w:r>
              <w:rPr>
                <w:rFonts w:hint="eastAsia" w:ascii="仿宋_GB2312" w:hAnsi="宋体" w:eastAsia="仿宋_GB2312" w:cs="Times New Roman"/>
                <w:color w:val="000000" w:themeColor="text1"/>
                <w:sz w:val="24"/>
                <w:szCs w:val="24"/>
              </w:rPr>
              <w:t>GB28007</w:t>
            </w:r>
            <w:r>
              <w:rPr>
                <w:rFonts w:hint="eastAsia" w:ascii="仿宋_GB2312" w:hAnsi="宋体" w:eastAsia="仿宋_GB2312"/>
                <w:color w:val="000000" w:themeColor="text1"/>
                <w:sz w:val="24"/>
                <w:szCs w:val="24"/>
              </w:rPr>
              <w:t xml:space="preserve"> 表A.1</w:t>
            </w:r>
          </w:p>
        </w:tc>
        <w:tc>
          <w:tcPr>
            <w:tcW w:w="992" w:type="dxa"/>
            <w:vAlign w:val="center"/>
          </w:tcPr>
          <w:p>
            <w:pPr>
              <w:snapToGrid w:val="0"/>
              <w:spacing w:beforeLines="25"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强制性</w:t>
            </w:r>
          </w:p>
        </w:tc>
        <w:tc>
          <w:tcPr>
            <w:tcW w:w="1985" w:type="dxa"/>
            <w:vAlign w:val="center"/>
          </w:tcPr>
          <w:p>
            <w:pPr>
              <w:snapToGrid w:val="0"/>
              <w:spacing w:beforeLines="25"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GB/T10357.3</w:t>
            </w:r>
          </w:p>
        </w:tc>
        <w:tc>
          <w:tcPr>
            <w:tcW w:w="779" w:type="dxa"/>
            <w:vAlign w:val="center"/>
          </w:tcPr>
          <w:p>
            <w:pPr>
              <w:jc w:val="center"/>
            </w:pPr>
            <w:r>
              <w:rPr>
                <w:rFonts w:hint="eastAsia" w:ascii="仿宋_GB2312" w:hAnsi="宋体" w:eastAsia="仿宋_GB2312"/>
                <w:sz w:val="24"/>
                <w:szCs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94" w:type="dxa"/>
            <w:vAlign w:val="center"/>
          </w:tcPr>
          <w:p>
            <w:pPr>
              <w:snapToGrid w:val="0"/>
              <w:spacing w:line="280" w:lineRule="exact"/>
              <w:jc w:val="center"/>
              <w:rPr>
                <w:rFonts w:ascii="仿宋_GB2312" w:hAnsi="宋体" w:eastAsia="仿宋_GB2312"/>
                <w:color w:val="000000"/>
                <w:sz w:val="24"/>
                <w:szCs w:val="24"/>
              </w:rPr>
            </w:pPr>
            <w:r>
              <w:rPr>
                <w:rFonts w:hint="eastAsia" w:ascii="仿宋_GB2312" w:hAnsi="宋体" w:eastAsia="仿宋_GB2312"/>
                <w:color w:val="000000"/>
                <w:sz w:val="24"/>
                <w:szCs w:val="24"/>
              </w:rPr>
              <w:t>18</w:t>
            </w:r>
          </w:p>
        </w:tc>
        <w:tc>
          <w:tcPr>
            <w:tcW w:w="851" w:type="dxa"/>
            <w:vMerge w:val="continue"/>
            <w:shd w:val="clear" w:color="auto" w:fill="auto"/>
            <w:vAlign w:val="center"/>
          </w:tcPr>
          <w:p>
            <w:pPr>
              <w:pStyle w:val="5"/>
              <w:snapToGrid w:val="0"/>
              <w:spacing w:beforeLines="25" w:afterLines="25"/>
              <w:jc w:val="center"/>
              <w:rPr>
                <w:rFonts w:ascii="仿宋_GB2312" w:hAnsi="宋体" w:eastAsia="仿宋_GB2312"/>
                <w:color w:val="000000"/>
                <w:sz w:val="24"/>
                <w:szCs w:val="24"/>
              </w:rPr>
            </w:pPr>
          </w:p>
        </w:tc>
        <w:tc>
          <w:tcPr>
            <w:tcW w:w="2141" w:type="dxa"/>
            <w:shd w:val="clear" w:color="auto" w:fill="auto"/>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eastAsia="仿宋_GB2312"/>
                <w:bCs/>
                <w:color w:val="000000" w:themeColor="text1"/>
                <w:sz w:val="24"/>
                <w:szCs w:val="24"/>
              </w:rPr>
              <w:t>椅背冲击</w:t>
            </w:r>
          </w:p>
        </w:tc>
        <w:tc>
          <w:tcPr>
            <w:tcW w:w="2151" w:type="dxa"/>
            <w:vAlign w:val="center"/>
          </w:tcPr>
          <w:p>
            <w:pPr>
              <w:jc w:val="center"/>
              <w:rPr>
                <w:rFonts w:ascii="仿宋_GB2312" w:hAnsi="宋体" w:eastAsia="仿宋_GB2312"/>
                <w:color w:val="000000" w:themeColor="text1"/>
                <w:sz w:val="24"/>
                <w:szCs w:val="24"/>
              </w:rPr>
            </w:pPr>
            <w:r>
              <w:rPr>
                <w:rFonts w:hint="eastAsia" w:ascii="仿宋_GB2312" w:hAnsi="宋体" w:eastAsia="仿宋_GB2312" w:cs="Times New Roman"/>
                <w:color w:val="000000" w:themeColor="text1"/>
                <w:sz w:val="24"/>
                <w:szCs w:val="24"/>
              </w:rPr>
              <w:t>GB28007</w:t>
            </w:r>
            <w:r>
              <w:rPr>
                <w:rFonts w:hint="eastAsia" w:ascii="仿宋_GB2312" w:hAnsi="宋体" w:eastAsia="仿宋_GB2312"/>
                <w:color w:val="000000" w:themeColor="text1"/>
                <w:sz w:val="24"/>
                <w:szCs w:val="24"/>
              </w:rPr>
              <w:t xml:space="preserve"> 表A.1</w:t>
            </w:r>
          </w:p>
        </w:tc>
        <w:tc>
          <w:tcPr>
            <w:tcW w:w="992" w:type="dxa"/>
            <w:vAlign w:val="center"/>
          </w:tcPr>
          <w:p>
            <w:pPr>
              <w:snapToGrid w:val="0"/>
              <w:spacing w:beforeLines="25"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强制性</w:t>
            </w:r>
          </w:p>
        </w:tc>
        <w:tc>
          <w:tcPr>
            <w:tcW w:w="1985" w:type="dxa"/>
            <w:vAlign w:val="center"/>
          </w:tcPr>
          <w:p>
            <w:pPr>
              <w:snapToGrid w:val="0"/>
              <w:spacing w:beforeLines="25"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GB/T10357.3</w:t>
            </w:r>
          </w:p>
        </w:tc>
        <w:tc>
          <w:tcPr>
            <w:tcW w:w="779" w:type="dxa"/>
            <w:vAlign w:val="center"/>
          </w:tcPr>
          <w:p>
            <w:pPr>
              <w:jc w:val="center"/>
            </w:pPr>
            <w:r>
              <w:rPr>
                <w:rFonts w:hint="eastAsia" w:ascii="仿宋_GB2312" w:hAnsi="宋体" w:eastAsia="仿宋_GB2312"/>
                <w:sz w:val="24"/>
                <w:szCs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94" w:type="dxa"/>
            <w:vAlign w:val="center"/>
          </w:tcPr>
          <w:p>
            <w:pPr>
              <w:snapToGrid w:val="0"/>
              <w:spacing w:line="280" w:lineRule="exact"/>
              <w:jc w:val="center"/>
              <w:rPr>
                <w:rFonts w:ascii="仿宋_GB2312" w:hAnsi="宋体" w:eastAsia="仿宋_GB2312"/>
                <w:color w:val="000000"/>
                <w:sz w:val="24"/>
                <w:szCs w:val="24"/>
              </w:rPr>
            </w:pPr>
            <w:r>
              <w:rPr>
                <w:rFonts w:hint="eastAsia" w:ascii="仿宋_GB2312" w:hAnsi="宋体" w:eastAsia="仿宋_GB2312"/>
                <w:color w:val="000000"/>
                <w:sz w:val="24"/>
                <w:szCs w:val="24"/>
              </w:rPr>
              <w:t>19</w:t>
            </w:r>
          </w:p>
        </w:tc>
        <w:tc>
          <w:tcPr>
            <w:tcW w:w="851" w:type="dxa"/>
            <w:vMerge w:val="restart"/>
            <w:shd w:val="clear" w:color="auto" w:fill="auto"/>
            <w:vAlign w:val="center"/>
          </w:tcPr>
          <w:p>
            <w:pPr>
              <w:pStyle w:val="5"/>
              <w:snapToGrid w:val="0"/>
              <w:spacing w:beforeLines="25"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力学性能（桌类）</w:t>
            </w:r>
          </w:p>
        </w:tc>
        <w:tc>
          <w:tcPr>
            <w:tcW w:w="2141" w:type="dxa"/>
            <w:shd w:val="clear" w:color="auto" w:fill="auto"/>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eastAsia="仿宋_GB2312"/>
                <w:bCs/>
                <w:color w:val="000000" w:themeColor="text1"/>
                <w:sz w:val="24"/>
                <w:szCs w:val="24"/>
              </w:rPr>
              <w:t>垂直加载稳定性</w:t>
            </w:r>
          </w:p>
        </w:tc>
        <w:tc>
          <w:tcPr>
            <w:tcW w:w="2151" w:type="dxa"/>
            <w:vAlign w:val="center"/>
          </w:tcPr>
          <w:p>
            <w:pPr>
              <w:jc w:val="center"/>
              <w:rPr>
                <w:rFonts w:ascii="仿宋_GB2312" w:hAnsi="宋体" w:eastAsia="仿宋_GB2312"/>
                <w:color w:val="000000" w:themeColor="text1"/>
                <w:sz w:val="24"/>
                <w:szCs w:val="24"/>
              </w:rPr>
            </w:pPr>
            <w:r>
              <w:rPr>
                <w:rFonts w:hint="eastAsia" w:ascii="仿宋_GB2312" w:hAnsi="宋体" w:eastAsia="仿宋_GB2312" w:cs="Times New Roman"/>
                <w:color w:val="000000" w:themeColor="text1"/>
                <w:sz w:val="24"/>
                <w:szCs w:val="24"/>
              </w:rPr>
              <w:t>GB28007</w:t>
            </w:r>
            <w:r>
              <w:rPr>
                <w:rFonts w:hint="eastAsia" w:ascii="仿宋_GB2312" w:hAnsi="宋体" w:eastAsia="仿宋_GB2312"/>
                <w:color w:val="000000" w:themeColor="text1"/>
                <w:sz w:val="24"/>
                <w:szCs w:val="24"/>
              </w:rPr>
              <w:t xml:space="preserve"> 表A.1</w:t>
            </w:r>
          </w:p>
        </w:tc>
        <w:tc>
          <w:tcPr>
            <w:tcW w:w="992" w:type="dxa"/>
            <w:vAlign w:val="center"/>
          </w:tcPr>
          <w:p>
            <w:pPr>
              <w:snapToGrid w:val="0"/>
              <w:spacing w:beforeLines="25"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强制性</w:t>
            </w:r>
          </w:p>
        </w:tc>
        <w:tc>
          <w:tcPr>
            <w:tcW w:w="1985" w:type="dxa"/>
            <w:vAlign w:val="center"/>
          </w:tcPr>
          <w:p>
            <w:pPr>
              <w:snapToGrid w:val="0"/>
              <w:spacing w:beforeLines="25"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GB/T10357.7</w:t>
            </w:r>
          </w:p>
        </w:tc>
        <w:tc>
          <w:tcPr>
            <w:tcW w:w="779" w:type="dxa"/>
            <w:vAlign w:val="center"/>
          </w:tcPr>
          <w:p>
            <w:pPr>
              <w:jc w:val="center"/>
            </w:pPr>
            <w:r>
              <w:rPr>
                <w:rFonts w:hint="eastAsia" w:ascii="仿宋_GB2312" w:hAnsi="宋体" w:eastAsia="仿宋_GB2312"/>
                <w:sz w:val="24"/>
                <w:szCs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94" w:type="dxa"/>
            <w:vAlign w:val="center"/>
          </w:tcPr>
          <w:p>
            <w:pPr>
              <w:snapToGrid w:val="0"/>
              <w:spacing w:line="280" w:lineRule="exact"/>
              <w:jc w:val="center"/>
              <w:rPr>
                <w:rFonts w:ascii="仿宋_GB2312" w:hAnsi="宋体" w:eastAsia="仿宋_GB2312"/>
                <w:color w:val="000000"/>
                <w:sz w:val="24"/>
                <w:szCs w:val="24"/>
              </w:rPr>
            </w:pPr>
            <w:r>
              <w:rPr>
                <w:rFonts w:hint="eastAsia" w:ascii="仿宋_GB2312" w:hAnsi="宋体" w:eastAsia="仿宋_GB2312"/>
                <w:color w:val="000000"/>
                <w:sz w:val="24"/>
                <w:szCs w:val="24"/>
              </w:rPr>
              <w:t>20</w:t>
            </w:r>
          </w:p>
        </w:tc>
        <w:tc>
          <w:tcPr>
            <w:tcW w:w="851" w:type="dxa"/>
            <w:vMerge w:val="continue"/>
            <w:shd w:val="clear" w:color="auto" w:fill="auto"/>
            <w:vAlign w:val="center"/>
          </w:tcPr>
          <w:p>
            <w:pPr>
              <w:pStyle w:val="5"/>
              <w:snapToGrid w:val="0"/>
              <w:spacing w:beforeLines="25" w:afterLines="25"/>
              <w:jc w:val="center"/>
              <w:rPr>
                <w:rFonts w:ascii="仿宋_GB2312" w:hAnsi="宋体" w:eastAsia="仿宋_GB2312"/>
                <w:color w:val="000000"/>
                <w:sz w:val="24"/>
                <w:szCs w:val="24"/>
              </w:rPr>
            </w:pPr>
          </w:p>
        </w:tc>
        <w:tc>
          <w:tcPr>
            <w:tcW w:w="2141" w:type="dxa"/>
            <w:shd w:val="clear" w:color="auto" w:fill="auto"/>
            <w:vAlign w:val="center"/>
          </w:tcPr>
          <w:p>
            <w:pPr>
              <w:pStyle w:val="5"/>
              <w:snapToGrid w:val="0"/>
              <w:spacing w:beforeLines="25" w:afterLines="25"/>
              <w:jc w:val="center"/>
              <w:rPr>
                <w:rFonts w:ascii="仿宋_GB2312" w:hAnsi="宋体" w:eastAsia="仿宋_GB2312"/>
                <w:color w:val="000000" w:themeColor="text1"/>
                <w:sz w:val="24"/>
                <w:szCs w:val="24"/>
              </w:rPr>
            </w:pPr>
            <w:r>
              <w:rPr>
                <w:rFonts w:hint="eastAsia" w:ascii="仿宋_GB2312" w:eastAsia="仿宋_GB2312"/>
                <w:bCs/>
                <w:color w:val="000000" w:themeColor="text1"/>
                <w:sz w:val="24"/>
                <w:szCs w:val="24"/>
              </w:rPr>
              <w:t>有抽屉桌台稳定性</w:t>
            </w:r>
          </w:p>
        </w:tc>
        <w:tc>
          <w:tcPr>
            <w:tcW w:w="2151" w:type="dxa"/>
            <w:vAlign w:val="center"/>
          </w:tcPr>
          <w:p>
            <w:pPr>
              <w:jc w:val="center"/>
              <w:rPr>
                <w:rFonts w:ascii="仿宋_GB2312" w:hAnsi="宋体" w:eastAsia="仿宋_GB2312"/>
                <w:color w:val="000000" w:themeColor="text1"/>
                <w:sz w:val="24"/>
                <w:szCs w:val="24"/>
              </w:rPr>
            </w:pPr>
            <w:r>
              <w:rPr>
                <w:rFonts w:hint="eastAsia" w:ascii="仿宋_GB2312" w:hAnsi="宋体" w:eastAsia="仿宋_GB2312" w:cs="Times New Roman"/>
                <w:color w:val="000000" w:themeColor="text1"/>
                <w:sz w:val="24"/>
                <w:szCs w:val="24"/>
              </w:rPr>
              <w:t>GB28007</w:t>
            </w:r>
            <w:r>
              <w:rPr>
                <w:rFonts w:hint="eastAsia" w:ascii="仿宋_GB2312" w:hAnsi="宋体" w:eastAsia="仿宋_GB2312"/>
                <w:color w:val="000000" w:themeColor="text1"/>
                <w:sz w:val="24"/>
                <w:szCs w:val="24"/>
              </w:rPr>
              <w:t xml:space="preserve"> 表A.1</w:t>
            </w:r>
          </w:p>
        </w:tc>
        <w:tc>
          <w:tcPr>
            <w:tcW w:w="992" w:type="dxa"/>
            <w:vAlign w:val="center"/>
          </w:tcPr>
          <w:p>
            <w:pPr>
              <w:snapToGrid w:val="0"/>
              <w:spacing w:beforeLines="25"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强制性</w:t>
            </w:r>
          </w:p>
        </w:tc>
        <w:tc>
          <w:tcPr>
            <w:tcW w:w="1985" w:type="dxa"/>
            <w:vAlign w:val="center"/>
          </w:tcPr>
          <w:p>
            <w:pPr>
              <w:snapToGrid w:val="0"/>
              <w:spacing w:beforeLines="25"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GB28007</w:t>
            </w:r>
          </w:p>
        </w:tc>
        <w:tc>
          <w:tcPr>
            <w:tcW w:w="779" w:type="dxa"/>
            <w:vAlign w:val="center"/>
          </w:tcPr>
          <w:p>
            <w:pPr>
              <w:snapToGrid w:val="0"/>
              <w:spacing w:line="280" w:lineRule="exact"/>
              <w:jc w:val="center"/>
              <w:rPr>
                <w:rFonts w:ascii="仿宋_GB2312" w:hAnsi="宋体" w:eastAsia="仿宋_GB2312"/>
                <w:color w:val="000000"/>
                <w:sz w:val="24"/>
                <w:szCs w:val="24"/>
              </w:rPr>
            </w:pPr>
            <w:r>
              <w:rPr>
                <w:rFonts w:hint="eastAsia" w:ascii="仿宋_GB2312" w:hAnsi="宋体" w:eastAsia="仿宋_GB2312"/>
                <w:sz w:val="24"/>
                <w:szCs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94" w:type="dxa"/>
            <w:vAlign w:val="center"/>
          </w:tcPr>
          <w:p>
            <w:pPr>
              <w:snapToGrid w:val="0"/>
              <w:spacing w:line="280" w:lineRule="exact"/>
              <w:jc w:val="center"/>
              <w:rPr>
                <w:rFonts w:ascii="仿宋_GB2312" w:hAnsi="宋体" w:eastAsia="仿宋_GB2312"/>
                <w:color w:val="000000"/>
                <w:sz w:val="24"/>
                <w:szCs w:val="24"/>
              </w:rPr>
            </w:pPr>
            <w:r>
              <w:rPr>
                <w:rFonts w:hint="eastAsia" w:ascii="仿宋_GB2312" w:hAnsi="宋体" w:eastAsia="仿宋_GB2312"/>
                <w:color w:val="000000"/>
                <w:sz w:val="24"/>
                <w:szCs w:val="24"/>
              </w:rPr>
              <w:t>21</w:t>
            </w:r>
          </w:p>
        </w:tc>
        <w:tc>
          <w:tcPr>
            <w:tcW w:w="851" w:type="dxa"/>
            <w:vMerge w:val="continue"/>
            <w:shd w:val="clear" w:color="auto" w:fill="auto"/>
            <w:vAlign w:val="center"/>
          </w:tcPr>
          <w:p>
            <w:pPr>
              <w:pStyle w:val="5"/>
              <w:snapToGrid w:val="0"/>
              <w:spacing w:beforeLines="25" w:afterLines="25"/>
              <w:jc w:val="center"/>
              <w:rPr>
                <w:rFonts w:ascii="仿宋_GB2312" w:hAnsi="宋体" w:eastAsia="仿宋_GB2312"/>
                <w:color w:val="000000"/>
                <w:sz w:val="24"/>
                <w:szCs w:val="24"/>
              </w:rPr>
            </w:pPr>
          </w:p>
        </w:tc>
        <w:tc>
          <w:tcPr>
            <w:tcW w:w="2141" w:type="dxa"/>
            <w:shd w:val="clear" w:color="auto" w:fill="auto"/>
            <w:vAlign w:val="center"/>
          </w:tcPr>
          <w:p>
            <w:pPr>
              <w:adjustRightInd w:val="0"/>
              <w:snapToGrid w:val="0"/>
              <w:spacing w:line="240" w:lineRule="atLeast"/>
              <w:jc w:val="center"/>
              <w:rPr>
                <w:rFonts w:ascii="仿宋_GB2312" w:eastAsia="仿宋_GB2312"/>
                <w:bCs/>
                <w:color w:val="000000" w:themeColor="text1"/>
                <w:sz w:val="24"/>
                <w:szCs w:val="24"/>
              </w:rPr>
            </w:pPr>
            <w:r>
              <w:rPr>
                <w:rFonts w:hint="eastAsia" w:ascii="仿宋_GB2312" w:eastAsia="仿宋_GB2312"/>
                <w:bCs/>
                <w:color w:val="000000" w:themeColor="text1"/>
                <w:sz w:val="24"/>
                <w:szCs w:val="24"/>
              </w:rPr>
              <w:t>主桌面垂直静载荷</w:t>
            </w:r>
          </w:p>
        </w:tc>
        <w:tc>
          <w:tcPr>
            <w:tcW w:w="2151" w:type="dxa"/>
            <w:vAlign w:val="center"/>
          </w:tcPr>
          <w:p>
            <w:pPr>
              <w:jc w:val="center"/>
              <w:rPr>
                <w:rFonts w:ascii="仿宋_GB2312" w:hAnsi="宋体" w:eastAsia="仿宋_GB2312"/>
                <w:color w:val="000000" w:themeColor="text1"/>
                <w:sz w:val="24"/>
                <w:szCs w:val="24"/>
              </w:rPr>
            </w:pPr>
            <w:r>
              <w:rPr>
                <w:rFonts w:hint="eastAsia" w:ascii="仿宋_GB2312" w:hAnsi="宋体" w:eastAsia="仿宋_GB2312" w:cs="Times New Roman"/>
                <w:color w:val="000000" w:themeColor="text1"/>
                <w:sz w:val="24"/>
                <w:szCs w:val="24"/>
              </w:rPr>
              <w:t>GB28007</w:t>
            </w:r>
            <w:r>
              <w:rPr>
                <w:rFonts w:hint="eastAsia" w:ascii="仿宋_GB2312" w:hAnsi="宋体" w:eastAsia="仿宋_GB2312"/>
                <w:color w:val="000000" w:themeColor="text1"/>
                <w:sz w:val="24"/>
                <w:szCs w:val="24"/>
              </w:rPr>
              <w:t xml:space="preserve"> 表A.1</w:t>
            </w:r>
          </w:p>
        </w:tc>
        <w:tc>
          <w:tcPr>
            <w:tcW w:w="992" w:type="dxa"/>
            <w:vAlign w:val="center"/>
          </w:tcPr>
          <w:p>
            <w:pPr>
              <w:snapToGrid w:val="0"/>
              <w:spacing w:beforeLines="25"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强制性</w:t>
            </w:r>
          </w:p>
        </w:tc>
        <w:tc>
          <w:tcPr>
            <w:tcW w:w="1985" w:type="dxa"/>
            <w:vAlign w:val="center"/>
          </w:tcPr>
          <w:p>
            <w:pPr>
              <w:snapToGrid w:val="0"/>
              <w:spacing w:beforeLines="25"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GB/T10357.1</w:t>
            </w:r>
          </w:p>
        </w:tc>
        <w:tc>
          <w:tcPr>
            <w:tcW w:w="779" w:type="dxa"/>
            <w:vAlign w:val="center"/>
          </w:tcPr>
          <w:p>
            <w:pPr>
              <w:snapToGrid w:val="0"/>
              <w:spacing w:line="280" w:lineRule="exact"/>
              <w:jc w:val="center"/>
              <w:rPr>
                <w:rFonts w:ascii="仿宋_GB2312" w:hAnsi="宋体" w:eastAsia="仿宋_GB2312"/>
                <w:color w:val="000000"/>
                <w:sz w:val="24"/>
                <w:szCs w:val="24"/>
              </w:rPr>
            </w:pPr>
            <w:r>
              <w:rPr>
                <w:rFonts w:hint="eastAsia" w:ascii="仿宋_GB2312" w:hAnsi="宋体" w:eastAsia="仿宋_GB2312"/>
                <w:sz w:val="24"/>
                <w:szCs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94" w:type="dxa"/>
            <w:vAlign w:val="center"/>
          </w:tcPr>
          <w:p>
            <w:pPr>
              <w:snapToGrid w:val="0"/>
              <w:spacing w:line="280" w:lineRule="exact"/>
              <w:jc w:val="center"/>
              <w:rPr>
                <w:rFonts w:ascii="仿宋_GB2312" w:hAnsi="宋体" w:eastAsia="仿宋_GB2312"/>
                <w:color w:val="000000"/>
                <w:sz w:val="24"/>
                <w:szCs w:val="24"/>
              </w:rPr>
            </w:pPr>
            <w:r>
              <w:rPr>
                <w:rFonts w:hint="eastAsia" w:ascii="仿宋_GB2312" w:hAnsi="宋体" w:eastAsia="仿宋_GB2312"/>
                <w:color w:val="000000"/>
                <w:sz w:val="24"/>
                <w:szCs w:val="24"/>
              </w:rPr>
              <w:t>22</w:t>
            </w:r>
          </w:p>
        </w:tc>
        <w:tc>
          <w:tcPr>
            <w:tcW w:w="851" w:type="dxa"/>
            <w:vMerge w:val="continue"/>
            <w:shd w:val="clear" w:color="auto" w:fill="auto"/>
            <w:vAlign w:val="center"/>
          </w:tcPr>
          <w:p>
            <w:pPr>
              <w:pStyle w:val="12"/>
              <w:snapToGrid w:val="0"/>
              <w:spacing w:beforeLines="25" w:afterLines="25"/>
              <w:jc w:val="center"/>
              <w:rPr>
                <w:rFonts w:ascii="仿宋_GB2312" w:eastAsia="仿宋_GB2312"/>
                <w:color w:val="000000"/>
              </w:rPr>
            </w:pPr>
          </w:p>
        </w:tc>
        <w:tc>
          <w:tcPr>
            <w:tcW w:w="2141" w:type="dxa"/>
            <w:shd w:val="clear" w:color="auto" w:fill="auto"/>
            <w:vAlign w:val="center"/>
          </w:tcPr>
          <w:p>
            <w:pPr>
              <w:adjustRightInd w:val="0"/>
              <w:snapToGrid w:val="0"/>
              <w:spacing w:line="240" w:lineRule="atLeast"/>
              <w:jc w:val="center"/>
              <w:rPr>
                <w:rFonts w:ascii="仿宋_GB2312" w:eastAsia="仿宋_GB2312"/>
                <w:bCs/>
                <w:color w:val="000000" w:themeColor="text1"/>
                <w:sz w:val="24"/>
                <w:szCs w:val="24"/>
              </w:rPr>
            </w:pPr>
            <w:r>
              <w:rPr>
                <w:rFonts w:hint="eastAsia" w:ascii="仿宋_GB2312" w:eastAsia="仿宋_GB2312"/>
                <w:bCs/>
                <w:color w:val="000000" w:themeColor="text1"/>
                <w:sz w:val="24"/>
                <w:szCs w:val="24"/>
              </w:rPr>
              <w:t>水平静载荷</w:t>
            </w:r>
          </w:p>
        </w:tc>
        <w:tc>
          <w:tcPr>
            <w:tcW w:w="2151" w:type="dxa"/>
            <w:vAlign w:val="center"/>
          </w:tcPr>
          <w:p>
            <w:pPr>
              <w:jc w:val="center"/>
              <w:rPr>
                <w:rFonts w:ascii="仿宋_GB2312" w:hAnsi="宋体" w:eastAsia="仿宋_GB2312"/>
                <w:color w:val="000000" w:themeColor="text1"/>
                <w:sz w:val="24"/>
                <w:szCs w:val="24"/>
              </w:rPr>
            </w:pPr>
            <w:r>
              <w:rPr>
                <w:rFonts w:hint="eastAsia" w:ascii="仿宋_GB2312" w:hAnsi="宋体" w:eastAsia="仿宋_GB2312" w:cs="Times New Roman"/>
                <w:color w:val="000000" w:themeColor="text1"/>
                <w:sz w:val="24"/>
                <w:szCs w:val="24"/>
              </w:rPr>
              <w:t>GB28007</w:t>
            </w:r>
            <w:r>
              <w:rPr>
                <w:rFonts w:hint="eastAsia" w:ascii="仿宋_GB2312" w:hAnsi="宋体" w:eastAsia="仿宋_GB2312"/>
                <w:color w:val="000000" w:themeColor="text1"/>
                <w:sz w:val="24"/>
                <w:szCs w:val="24"/>
              </w:rPr>
              <w:t xml:space="preserve"> 表A.1</w:t>
            </w:r>
          </w:p>
        </w:tc>
        <w:tc>
          <w:tcPr>
            <w:tcW w:w="992" w:type="dxa"/>
            <w:vAlign w:val="center"/>
          </w:tcPr>
          <w:p>
            <w:pPr>
              <w:snapToGrid w:val="0"/>
              <w:spacing w:beforeLines="25"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强制性</w:t>
            </w:r>
          </w:p>
        </w:tc>
        <w:tc>
          <w:tcPr>
            <w:tcW w:w="1985" w:type="dxa"/>
            <w:vAlign w:val="center"/>
          </w:tcPr>
          <w:p>
            <w:pPr>
              <w:snapToGrid w:val="0"/>
              <w:spacing w:beforeLines="25"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GB/T10357.1</w:t>
            </w:r>
          </w:p>
        </w:tc>
        <w:tc>
          <w:tcPr>
            <w:tcW w:w="779" w:type="dxa"/>
            <w:vAlign w:val="center"/>
          </w:tcPr>
          <w:p>
            <w:pPr>
              <w:snapToGrid w:val="0"/>
              <w:spacing w:line="280" w:lineRule="exact"/>
              <w:jc w:val="center"/>
              <w:rPr>
                <w:rFonts w:ascii="仿宋_GB2312" w:hAnsi="宋体" w:eastAsia="仿宋_GB2312"/>
                <w:color w:val="000000"/>
                <w:sz w:val="24"/>
                <w:szCs w:val="24"/>
              </w:rPr>
            </w:pPr>
            <w:r>
              <w:rPr>
                <w:rFonts w:hint="eastAsia" w:ascii="仿宋_GB2312" w:hAnsi="宋体" w:eastAsia="仿宋_GB2312"/>
                <w:sz w:val="24"/>
                <w:szCs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94" w:type="dxa"/>
            <w:vAlign w:val="center"/>
          </w:tcPr>
          <w:p>
            <w:pPr>
              <w:snapToGrid w:val="0"/>
              <w:spacing w:line="280" w:lineRule="exact"/>
              <w:jc w:val="center"/>
              <w:rPr>
                <w:rFonts w:ascii="仿宋_GB2312" w:hAnsi="宋体" w:eastAsia="仿宋_GB2312"/>
                <w:color w:val="000000"/>
                <w:sz w:val="24"/>
                <w:szCs w:val="24"/>
              </w:rPr>
            </w:pPr>
            <w:r>
              <w:rPr>
                <w:rFonts w:hint="eastAsia" w:ascii="仿宋_GB2312" w:hAnsi="宋体" w:eastAsia="仿宋_GB2312"/>
                <w:color w:val="000000"/>
                <w:sz w:val="24"/>
                <w:szCs w:val="24"/>
              </w:rPr>
              <w:t>23</w:t>
            </w:r>
          </w:p>
        </w:tc>
        <w:tc>
          <w:tcPr>
            <w:tcW w:w="851" w:type="dxa"/>
            <w:vMerge w:val="continue"/>
            <w:shd w:val="clear" w:color="auto" w:fill="auto"/>
            <w:vAlign w:val="center"/>
          </w:tcPr>
          <w:p>
            <w:pPr>
              <w:pStyle w:val="5"/>
              <w:snapToGrid w:val="0"/>
              <w:spacing w:beforeLines="25" w:afterLines="25"/>
              <w:jc w:val="center"/>
              <w:rPr>
                <w:rFonts w:ascii="仿宋_GB2312" w:hAnsi="宋体" w:eastAsia="仿宋_GB2312"/>
                <w:color w:val="000000"/>
                <w:sz w:val="24"/>
                <w:szCs w:val="24"/>
              </w:rPr>
            </w:pPr>
          </w:p>
        </w:tc>
        <w:tc>
          <w:tcPr>
            <w:tcW w:w="2141" w:type="dxa"/>
            <w:shd w:val="clear" w:color="auto" w:fill="auto"/>
            <w:vAlign w:val="center"/>
          </w:tcPr>
          <w:p>
            <w:pPr>
              <w:adjustRightInd w:val="0"/>
              <w:snapToGrid w:val="0"/>
              <w:spacing w:line="240" w:lineRule="atLeast"/>
              <w:jc w:val="center"/>
              <w:rPr>
                <w:rFonts w:ascii="仿宋_GB2312" w:eastAsia="仿宋_GB2312"/>
                <w:bCs/>
                <w:color w:val="000000" w:themeColor="text1"/>
                <w:sz w:val="24"/>
                <w:szCs w:val="24"/>
              </w:rPr>
            </w:pPr>
            <w:r>
              <w:rPr>
                <w:rFonts w:hint="eastAsia" w:ascii="仿宋_GB2312" w:eastAsia="仿宋_GB2312"/>
                <w:bCs/>
                <w:color w:val="000000" w:themeColor="text1"/>
                <w:sz w:val="24"/>
                <w:szCs w:val="24"/>
              </w:rPr>
              <w:t>桌面垂直冲击</w:t>
            </w:r>
          </w:p>
        </w:tc>
        <w:tc>
          <w:tcPr>
            <w:tcW w:w="2151" w:type="dxa"/>
            <w:vAlign w:val="center"/>
          </w:tcPr>
          <w:p>
            <w:pPr>
              <w:jc w:val="center"/>
              <w:rPr>
                <w:rFonts w:ascii="仿宋_GB2312" w:hAnsi="宋体" w:eastAsia="仿宋_GB2312"/>
                <w:color w:val="000000" w:themeColor="text1"/>
                <w:sz w:val="24"/>
                <w:szCs w:val="24"/>
              </w:rPr>
            </w:pPr>
            <w:r>
              <w:rPr>
                <w:rFonts w:hint="eastAsia" w:ascii="仿宋_GB2312" w:hAnsi="宋体" w:eastAsia="仿宋_GB2312" w:cs="Times New Roman"/>
                <w:color w:val="000000" w:themeColor="text1"/>
                <w:sz w:val="24"/>
                <w:szCs w:val="24"/>
              </w:rPr>
              <w:t>GB28007</w:t>
            </w:r>
            <w:r>
              <w:rPr>
                <w:rFonts w:hint="eastAsia" w:ascii="仿宋_GB2312" w:hAnsi="宋体" w:eastAsia="仿宋_GB2312"/>
                <w:color w:val="000000" w:themeColor="text1"/>
                <w:sz w:val="24"/>
                <w:szCs w:val="24"/>
              </w:rPr>
              <w:t xml:space="preserve"> 表A.1</w:t>
            </w:r>
          </w:p>
        </w:tc>
        <w:tc>
          <w:tcPr>
            <w:tcW w:w="992" w:type="dxa"/>
            <w:vAlign w:val="center"/>
          </w:tcPr>
          <w:p>
            <w:pPr>
              <w:snapToGrid w:val="0"/>
              <w:spacing w:beforeLines="25"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强制性</w:t>
            </w:r>
          </w:p>
        </w:tc>
        <w:tc>
          <w:tcPr>
            <w:tcW w:w="1985" w:type="dxa"/>
            <w:vAlign w:val="center"/>
          </w:tcPr>
          <w:p>
            <w:pPr>
              <w:snapToGrid w:val="0"/>
              <w:spacing w:beforeLines="25"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GB/T10357.1</w:t>
            </w:r>
          </w:p>
        </w:tc>
        <w:tc>
          <w:tcPr>
            <w:tcW w:w="779" w:type="dxa"/>
            <w:vAlign w:val="center"/>
          </w:tcPr>
          <w:p>
            <w:pPr>
              <w:snapToGrid w:val="0"/>
              <w:spacing w:line="280" w:lineRule="exact"/>
              <w:jc w:val="center"/>
              <w:rPr>
                <w:rFonts w:ascii="仿宋_GB2312" w:hAnsi="宋体" w:eastAsia="仿宋_GB2312"/>
                <w:color w:val="000000"/>
                <w:sz w:val="24"/>
                <w:szCs w:val="24"/>
              </w:rPr>
            </w:pPr>
            <w:r>
              <w:rPr>
                <w:rFonts w:hint="eastAsia" w:ascii="仿宋_GB2312" w:hAnsi="宋体" w:eastAsia="仿宋_GB2312"/>
                <w:sz w:val="24"/>
                <w:szCs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94" w:type="dxa"/>
            <w:vAlign w:val="center"/>
          </w:tcPr>
          <w:p>
            <w:pPr>
              <w:snapToGrid w:val="0"/>
              <w:spacing w:line="280" w:lineRule="exact"/>
              <w:jc w:val="center"/>
              <w:rPr>
                <w:rFonts w:ascii="仿宋_GB2312" w:hAnsi="宋体" w:eastAsia="仿宋_GB2312"/>
                <w:color w:val="000000"/>
                <w:sz w:val="24"/>
                <w:szCs w:val="24"/>
              </w:rPr>
            </w:pPr>
            <w:r>
              <w:rPr>
                <w:rFonts w:hint="eastAsia" w:ascii="仿宋_GB2312" w:hAnsi="宋体" w:eastAsia="仿宋_GB2312"/>
                <w:color w:val="000000"/>
                <w:sz w:val="24"/>
                <w:szCs w:val="24"/>
              </w:rPr>
              <w:t>24</w:t>
            </w:r>
          </w:p>
        </w:tc>
        <w:tc>
          <w:tcPr>
            <w:tcW w:w="851" w:type="dxa"/>
            <w:vMerge w:val="restart"/>
            <w:shd w:val="clear" w:color="auto" w:fill="auto"/>
            <w:vAlign w:val="center"/>
          </w:tcPr>
          <w:p>
            <w:pPr>
              <w:pStyle w:val="5"/>
              <w:snapToGrid w:val="0"/>
              <w:spacing w:beforeLines="25"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力学性能（柜类）</w:t>
            </w:r>
          </w:p>
        </w:tc>
        <w:tc>
          <w:tcPr>
            <w:tcW w:w="2141" w:type="dxa"/>
            <w:shd w:val="clear" w:color="auto" w:fill="auto"/>
            <w:vAlign w:val="center"/>
          </w:tcPr>
          <w:p>
            <w:pPr>
              <w:adjustRightInd w:val="0"/>
              <w:snapToGrid w:val="0"/>
              <w:spacing w:line="240" w:lineRule="atLeast"/>
              <w:jc w:val="center"/>
              <w:rPr>
                <w:rFonts w:ascii="仿宋_GB2312" w:eastAsia="仿宋_GB2312"/>
                <w:bCs/>
                <w:color w:val="000000" w:themeColor="text1"/>
                <w:sz w:val="24"/>
                <w:szCs w:val="24"/>
              </w:rPr>
            </w:pPr>
            <w:r>
              <w:rPr>
                <w:rFonts w:hint="eastAsia" w:ascii="仿宋_GB2312" w:eastAsia="仿宋_GB2312"/>
                <w:bCs/>
                <w:color w:val="000000" w:themeColor="text1"/>
                <w:sz w:val="24"/>
                <w:szCs w:val="24"/>
              </w:rPr>
              <w:t>搁板稳定性</w:t>
            </w:r>
          </w:p>
        </w:tc>
        <w:tc>
          <w:tcPr>
            <w:tcW w:w="2151" w:type="dxa"/>
            <w:vAlign w:val="center"/>
          </w:tcPr>
          <w:p>
            <w:pPr>
              <w:jc w:val="center"/>
              <w:rPr>
                <w:rFonts w:ascii="仿宋_GB2312" w:hAnsi="宋体" w:eastAsia="仿宋_GB2312"/>
                <w:color w:val="000000" w:themeColor="text1"/>
                <w:sz w:val="24"/>
                <w:szCs w:val="24"/>
              </w:rPr>
            </w:pPr>
            <w:r>
              <w:rPr>
                <w:rFonts w:hint="eastAsia" w:ascii="仿宋_GB2312" w:hAnsi="宋体" w:eastAsia="仿宋_GB2312" w:cs="Times New Roman"/>
                <w:color w:val="000000" w:themeColor="text1"/>
                <w:sz w:val="24"/>
                <w:szCs w:val="24"/>
              </w:rPr>
              <w:t>GB28007</w:t>
            </w:r>
            <w:r>
              <w:rPr>
                <w:rFonts w:hint="eastAsia" w:ascii="仿宋_GB2312" w:hAnsi="宋体" w:eastAsia="仿宋_GB2312"/>
                <w:color w:val="000000" w:themeColor="text1"/>
                <w:sz w:val="24"/>
                <w:szCs w:val="24"/>
              </w:rPr>
              <w:t xml:space="preserve"> 表A.1</w:t>
            </w:r>
          </w:p>
        </w:tc>
        <w:tc>
          <w:tcPr>
            <w:tcW w:w="992" w:type="dxa"/>
            <w:vAlign w:val="center"/>
          </w:tcPr>
          <w:p>
            <w:pPr>
              <w:snapToGrid w:val="0"/>
              <w:spacing w:beforeLines="25"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强制性</w:t>
            </w:r>
          </w:p>
        </w:tc>
        <w:tc>
          <w:tcPr>
            <w:tcW w:w="1985" w:type="dxa"/>
            <w:vAlign w:val="center"/>
          </w:tcPr>
          <w:p>
            <w:pPr>
              <w:snapToGrid w:val="0"/>
              <w:spacing w:beforeLines="25"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GB/T10357.4</w:t>
            </w:r>
          </w:p>
        </w:tc>
        <w:tc>
          <w:tcPr>
            <w:tcW w:w="779" w:type="dxa"/>
            <w:vAlign w:val="center"/>
          </w:tcPr>
          <w:p>
            <w:pPr>
              <w:jc w:val="center"/>
            </w:pPr>
            <w:r>
              <w:rPr>
                <w:rFonts w:hint="eastAsia" w:ascii="仿宋_GB2312" w:hAnsi="宋体" w:eastAsia="仿宋_GB2312"/>
                <w:sz w:val="24"/>
                <w:szCs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94" w:type="dxa"/>
            <w:vAlign w:val="center"/>
          </w:tcPr>
          <w:p>
            <w:pPr>
              <w:snapToGrid w:val="0"/>
              <w:spacing w:line="280" w:lineRule="exact"/>
              <w:jc w:val="center"/>
              <w:rPr>
                <w:rFonts w:ascii="仿宋_GB2312" w:hAnsi="宋体" w:eastAsia="仿宋_GB2312"/>
                <w:color w:val="000000"/>
                <w:sz w:val="24"/>
                <w:szCs w:val="24"/>
              </w:rPr>
            </w:pPr>
            <w:r>
              <w:rPr>
                <w:rFonts w:hint="eastAsia" w:ascii="仿宋_GB2312" w:hAnsi="宋体" w:eastAsia="仿宋_GB2312"/>
                <w:color w:val="000000"/>
                <w:sz w:val="24"/>
                <w:szCs w:val="24"/>
              </w:rPr>
              <w:t>25</w:t>
            </w:r>
          </w:p>
        </w:tc>
        <w:tc>
          <w:tcPr>
            <w:tcW w:w="851" w:type="dxa"/>
            <w:vMerge w:val="continue"/>
            <w:shd w:val="clear" w:color="auto" w:fill="auto"/>
            <w:vAlign w:val="center"/>
          </w:tcPr>
          <w:p>
            <w:pPr>
              <w:pStyle w:val="12"/>
              <w:snapToGrid w:val="0"/>
              <w:spacing w:beforeLines="25" w:afterLines="25"/>
              <w:jc w:val="center"/>
              <w:rPr>
                <w:rFonts w:ascii="仿宋_GB2312" w:eastAsia="仿宋_GB2312"/>
                <w:color w:val="000000"/>
              </w:rPr>
            </w:pPr>
          </w:p>
        </w:tc>
        <w:tc>
          <w:tcPr>
            <w:tcW w:w="2141" w:type="dxa"/>
            <w:shd w:val="clear" w:color="auto" w:fill="auto"/>
            <w:vAlign w:val="center"/>
          </w:tcPr>
          <w:p>
            <w:pPr>
              <w:adjustRightInd w:val="0"/>
              <w:snapToGrid w:val="0"/>
              <w:spacing w:line="240" w:lineRule="atLeast"/>
              <w:jc w:val="center"/>
              <w:rPr>
                <w:rFonts w:ascii="仿宋_GB2312" w:eastAsia="仿宋_GB2312"/>
                <w:bCs/>
                <w:sz w:val="24"/>
                <w:szCs w:val="24"/>
              </w:rPr>
            </w:pPr>
            <w:r>
              <w:rPr>
                <w:rFonts w:hint="eastAsia" w:ascii="仿宋_GB2312" w:eastAsia="仿宋_GB2312"/>
                <w:bCs/>
                <w:sz w:val="24"/>
                <w:szCs w:val="24"/>
              </w:rPr>
              <w:t>有推拉件的小柜稳定性</w:t>
            </w:r>
          </w:p>
        </w:tc>
        <w:tc>
          <w:tcPr>
            <w:tcW w:w="2151" w:type="dxa"/>
            <w:vAlign w:val="center"/>
          </w:tcPr>
          <w:p>
            <w:pPr>
              <w:jc w:val="center"/>
              <w:rPr>
                <w:rFonts w:ascii="仿宋_GB2312" w:hAnsi="宋体" w:eastAsia="仿宋_GB2312"/>
                <w:color w:val="000000"/>
                <w:sz w:val="24"/>
                <w:szCs w:val="24"/>
              </w:rPr>
            </w:pPr>
            <w:r>
              <w:rPr>
                <w:rFonts w:hint="eastAsia" w:ascii="仿宋_GB2312" w:hAnsi="宋体" w:eastAsia="仿宋_GB2312" w:cs="Times New Roman"/>
                <w:color w:val="000000"/>
                <w:sz w:val="24"/>
                <w:szCs w:val="24"/>
              </w:rPr>
              <w:t>GB28007</w:t>
            </w:r>
            <w:r>
              <w:rPr>
                <w:rFonts w:hint="eastAsia" w:ascii="仿宋_GB2312" w:hAnsi="宋体" w:eastAsia="仿宋_GB2312"/>
                <w:color w:val="000000"/>
                <w:sz w:val="24"/>
                <w:szCs w:val="24"/>
              </w:rPr>
              <w:t xml:space="preserve"> 表A.1</w:t>
            </w:r>
          </w:p>
        </w:tc>
        <w:tc>
          <w:tcPr>
            <w:tcW w:w="992" w:type="dxa"/>
            <w:vAlign w:val="center"/>
          </w:tcPr>
          <w:p>
            <w:pPr>
              <w:snapToGrid w:val="0"/>
              <w:spacing w:beforeLines="25"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强制性</w:t>
            </w:r>
          </w:p>
        </w:tc>
        <w:tc>
          <w:tcPr>
            <w:tcW w:w="1985" w:type="dxa"/>
            <w:vAlign w:val="center"/>
          </w:tcPr>
          <w:p>
            <w:pPr>
              <w:snapToGrid w:val="0"/>
              <w:spacing w:beforeLines="25"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GB28007</w:t>
            </w:r>
          </w:p>
        </w:tc>
        <w:tc>
          <w:tcPr>
            <w:tcW w:w="779" w:type="dxa"/>
            <w:vAlign w:val="center"/>
          </w:tcPr>
          <w:p>
            <w:pPr>
              <w:jc w:val="center"/>
            </w:pPr>
            <w:r>
              <w:rPr>
                <w:rFonts w:hint="eastAsia" w:ascii="仿宋_GB2312" w:hAnsi="宋体" w:eastAsia="仿宋_GB2312"/>
                <w:sz w:val="24"/>
                <w:szCs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94" w:type="dxa"/>
            <w:vAlign w:val="center"/>
          </w:tcPr>
          <w:p>
            <w:pPr>
              <w:snapToGrid w:val="0"/>
              <w:spacing w:line="280" w:lineRule="exact"/>
              <w:jc w:val="center"/>
              <w:rPr>
                <w:rFonts w:ascii="仿宋_GB2312" w:hAnsi="宋体" w:eastAsia="仿宋_GB2312"/>
                <w:color w:val="000000"/>
                <w:sz w:val="24"/>
                <w:szCs w:val="24"/>
              </w:rPr>
            </w:pPr>
            <w:r>
              <w:rPr>
                <w:rFonts w:hint="eastAsia" w:ascii="仿宋_GB2312" w:hAnsi="宋体" w:eastAsia="仿宋_GB2312"/>
                <w:color w:val="000000"/>
                <w:sz w:val="24"/>
                <w:szCs w:val="24"/>
              </w:rPr>
              <w:t>26</w:t>
            </w:r>
          </w:p>
        </w:tc>
        <w:tc>
          <w:tcPr>
            <w:tcW w:w="851" w:type="dxa"/>
            <w:vMerge w:val="continue"/>
            <w:shd w:val="clear" w:color="auto" w:fill="auto"/>
            <w:vAlign w:val="center"/>
          </w:tcPr>
          <w:p>
            <w:pPr>
              <w:pStyle w:val="12"/>
              <w:snapToGrid w:val="0"/>
              <w:spacing w:beforeLines="25" w:afterLines="25"/>
              <w:jc w:val="center"/>
              <w:rPr>
                <w:rFonts w:ascii="仿宋_GB2312" w:eastAsia="仿宋_GB2312"/>
                <w:color w:val="000000"/>
              </w:rPr>
            </w:pPr>
          </w:p>
        </w:tc>
        <w:tc>
          <w:tcPr>
            <w:tcW w:w="2141" w:type="dxa"/>
            <w:shd w:val="clear" w:color="auto" w:fill="auto"/>
            <w:vAlign w:val="center"/>
          </w:tcPr>
          <w:p>
            <w:pPr>
              <w:adjustRightInd w:val="0"/>
              <w:snapToGrid w:val="0"/>
              <w:spacing w:line="240" w:lineRule="atLeast"/>
              <w:jc w:val="center"/>
              <w:rPr>
                <w:rFonts w:ascii="仿宋_GB2312" w:eastAsia="仿宋_GB2312"/>
                <w:bCs/>
                <w:sz w:val="24"/>
                <w:szCs w:val="24"/>
              </w:rPr>
            </w:pPr>
            <w:r>
              <w:rPr>
                <w:rFonts w:hint="eastAsia" w:ascii="仿宋_GB2312" w:eastAsia="仿宋_GB2312"/>
                <w:bCs/>
                <w:sz w:val="24"/>
                <w:szCs w:val="24"/>
              </w:rPr>
              <w:t>至少有一个推拉件的大柜稳定性</w:t>
            </w:r>
          </w:p>
        </w:tc>
        <w:tc>
          <w:tcPr>
            <w:tcW w:w="2151" w:type="dxa"/>
            <w:vAlign w:val="center"/>
          </w:tcPr>
          <w:p>
            <w:pPr>
              <w:jc w:val="center"/>
              <w:rPr>
                <w:rFonts w:ascii="仿宋_GB2312" w:hAnsi="宋体" w:eastAsia="仿宋_GB2312"/>
                <w:color w:val="000000"/>
                <w:sz w:val="24"/>
                <w:szCs w:val="24"/>
              </w:rPr>
            </w:pPr>
            <w:r>
              <w:rPr>
                <w:rFonts w:hint="eastAsia" w:ascii="仿宋_GB2312" w:hAnsi="宋体" w:eastAsia="仿宋_GB2312" w:cs="Times New Roman"/>
                <w:color w:val="000000"/>
                <w:sz w:val="24"/>
                <w:szCs w:val="24"/>
              </w:rPr>
              <w:t>GB28007</w:t>
            </w:r>
            <w:r>
              <w:rPr>
                <w:rFonts w:hint="eastAsia" w:ascii="仿宋_GB2312" w:hAnsi="宋体" w:eastAsia="仿宋_GB2312"/>
                <w:color w:val="000000"/>
                <w:sz w:val="24"/>
                <w:szCs w:val="24"/>
              </w:rPr>
              <w:t xml:space="preserve"> 表A.1</w:t>
            </w:r>
          </w:p>
        </w:tc>
        <w:tc>
          <w:tcPr>
            <w:tcW w:w="992" w:type="dxa"/>
            <w:vAlign w:val="center"/>
          </w:tcPr>
          <w:p>
            <w:pPr>
              <w:snapToGrid w:val="0"/>
              <w:spacing w:beforeLines="25"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强制性</w:t>
            </w:r>
          </w:p>
        </w:tc>
        <w:tc>
          <w:tcPr>
            <w:tcW w:w="1985" w:type="dxa"/>
            <w:vAlign w:val="center"/>
          </w:tcPr>
          <w:p>
            <w:pPr>
              <w:snapToGrid w:val="0"/>
              <w:spacing w:beforeLines="25"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GB28007</w:t>
            </w:r>
          </w:p>
        </w:tc>
        <w:tc>
          <w:tcPr>
            <w:tcW w:w="779" w:type="dxa"/>
            <w:vAlign w:val="center"/>
          </w:tcPr>
          <w:p>
            <w:pPr>
              <w:jc w:val="center"/>
            </w:pPr>
            <w:r>
              <w:rPr>
                <w:rFonts w:hint="eastAsia" w:ascii="仿宋_GB2312" w:hAnsi="宋体" w:eastAsia="仿宋_GB2312"/>
                <w:sz w:val="24"/>
                <w:szCs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94" w:type="dxa"/>
            <w:vAlign w:val="center"/>
          </w:tcPr>
          <w:p>
            <w:pPr>
              <w:snapToGrid w:val="0"/>
              <w:spacing w:line="280" w:lineRule="exact"/>
              <w:jc w:val="center"/>
              <w:rPr>
                <w:rFonts w:ascii="仿宋_GB2312" w:hAnsi="宋体" w:eastAsia="仿宋_GB2312"/>
                <w:color w:val="000000"/>
                <w:sz w:val="24"/>
                <w:szCs w:val="24"/>
              </w:rPr>
            </w:pPr>
            <w:r>
              <w:rPr>
                <w:rFonts w:hint="eastAsia" w:ascii="仿宋_GB2312" w:hAnsi="宋体" w:eastAsia="仿宋_GB2312"/>
                <w:color w:val="000000"/>
                <w:sz w:val="24"/>
                <w:szCs w:val="24"/>
              </w:rPr>
              <w:t>27</w:t>
            </w:r>
          </w:p>
        </w:tc>
        <w:tc>
          <w:tcPr>
            <w:tcW w:w="851" w:type="dxa"/>
            <w:vMerge w:val="continue"/>
            <w:shd w:val="clear" w:color="auto" w:fill="auto"/>
            <w:vAlign w:val="center"/>
          </w:tcPr>
          <w:p>
            <w:pPr>
              <w:pStyle w:val="12"/>
              <w:snapToGrid w:val="0"/>
              <w:spacing w:beforeLines="25" w:afterLines="25"/>
              <w:jc w:val="center"/>
              <w:rPr>
                <w:rFonts w:ascii="仿宋_GB2312" w:eastAsia="仿宋_GB2312"/>
                <w:color w:val="000000"/>
              </w:rPr>
            </w:pPr>
          </w:p>
        </w:tc>
        <w:tc>
          <w:tcPr>
            <w:tcW w:w="2141" w:type="dxa"/>
            <w:shd w:val="clear" w:color="auto" w:fill="auto"/>
            <w:vAlign w:val="center"/>
          </w:tcPr>
          <w:p>
            <w:pPr>
              <w:adjustRightInd w:val="0"/>
              <w:snapToGrid w:val="0"/>
              <w:spacing w:line="240" w:lineRule="atLeast"/>
              <w:jc w:val="center"/>
              <w:rPr>
                <w:rFonts w:ascii="仿宋_GB2312" w:eastAsia="仿宋_GB2312"/>
                <w:bCs/>
                <w:sz w:val="24"/>
                <w:szCs w:val="24"/>
              </w:rPr>
            </w:pPr>
            <w:r>
              <w:rPr>
                <w:rFonts w:hint="eastAsia" w:ascii="仿宋_GB2312" w:eastAsia="仿宋_GB2312"/>
                <w:bCs/>
                <w:sz w:val="24"/>
                <w:szCs w:val="24"/>
              </w:rPr>
              <w:t>有两个及以上推拉件的大柜稳定性</w:t>
            </w:r>
          </w:p>
        </w:tc>
        <w:tc>
          <w:tcPr>
            <w:tcW w:w="2151" w:type="dxa"/>
            <w:vAlign w:val="center"/>
          </w:tcPr>
          <w:p>
            <w:pPr>
              <w:jc w:val="center"/>
              <w:rPr>
                <w:rFonts w:ascii="仿宋_GB2312" w:hAnsi="宋体" w:eastAsia="仿宋_GB2312"/>
                <w:color w:val="000000"/>
                <w:sz w:val="24"/>
                <w:szCs w:val="24"/>
              </w:rPr>
            </w:pPr>
            <w:r>
              <w:rPr>
                <w:rFonts w:hint="eastAsia" w:ascii="仿宋_GB2312" w:hAnsi="宋体" w:eastAsia="仿宋_GB2312" w:cs="Times New Roman"/>
                <w:color w:val="000000"/>
                <w:sz w:val="24"/>
                <w:szCs w:val="24"/>
              </w:rPr>
              <w:t>GB28007</w:t>
            </w:r>
            <w:r>
              <w:rPr>
                <w:rFonts w:hint="eastAsia" w:ascii="仿宋_GB2312" w:hAnsi="宋体" w:eastAsia="仿宋_GB2312"/>
                <w:color w:val="000000"/>
                <w:sz w:val="24"/>
                <w:szCs w:val="24"/>
              </w:rPr>
              <w:t xml:space="preserve"> 表A.1</w:t>
            </w:r>
          </w:p>
        </w:tc>
        <w:tc>
          <w:tcPr>
            <w:tcW w:w="992" w:type="dxa"/>
            <w:vAlign w:val="center"/>
          </w:tcPr>
          <w:p>
            <w:pPr>
              <w:snapToGrid w:val="0"/>
              <w:spacing w:beforeLines="25"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强制性</w:t>
            </w:r>
          </w:p>
        </w:tc>
        <w:tc>
          <w:tcPr>
            <w:tcW w:w="1985" w:type="dxa"/>
            <w:vAlign w:val="center"/>
          </w:tcPr>
          <w:p>
            <w:pPr>
              <w:snapToGrid w:val="0"/>
              <w:spacing w:beforeLines="25"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GB28007</w:t>
            </w:r>
          </w:p>
        </w:tc>
        <w:tc>
          <w:tcPr>
            <w:tcW w:w="779" w:type="dxa"/>
            <w:vAlign w:val="center"/>
          </w:tcPr>
          <w:p>
            <w:pPr>
              <w:jc w:val="center"/>
            </w:pPr>
            <w:r>
              <w:rPr>
                <w:rFonts w:hint="eastAsia" w:ascii="仿宋_GB2312" w:hAnsi="宋体" w:eastAsia="仿宋_GB2312"/>
                <w:sz w:val="24"/>
                <w:szCs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94" w:type="dxa"/>
            <w:vAlign w:val="center"/>
          </w:tcPr>
          <w:p>
            <w:pPr>
              <w:snapToGrid w:val="0"/>
              <w:spacing w:line="280" w:lineRule="exact"/>
              <w:jc w:val="center"/>
              <w:rPr>
                <w:rFonts w:ascii="仿宋_GB2312" w:hAnsi="宋体" w:eastAsia="仿宋_GB2312"/>
                <w:color w:val="000000"/>
                <w:sz w:val="24"/>
                <w:szCs w:val="24"/>
              </w:rPr>
            </w:pPr>
            <w:r>
              <w:rPr>
                <w:rFonts w:hint="eastAsia" w:ascii="仿宋_GB2312" w:hAnsi="宋体" w:eastAsia="仿宋_GB2312"/>
                <w:color w:val="000000"/>
                <w:sz w:val="24"/>
                <w:szCs w:val="24"/>
              </w:rPr>
              <w:t>28</w:t>
            </w:r>
          </w:p>
        </w:tc>
        <w:tc>
          <w:tcPr>
            <w:tcW w:w="851" w:type="dxa"/>
            <w:vMerge w:val="continue"/>
            <w:shd w:val="clear" w:color="auto" w:fill="auto"/>
            <w:vAlign w:val="center"/>
          </w:tcPr>
          <w:p>
            <w:pPr>
              <w:pStyle w:val="12"/>
              <w:snapToGrid w:val="0"/>
              <w:spacing w:beforeLines="25" w:afterLines="25"/>
              <w:jc w:val="center"/>
              <w:rPr>
                <w:rFonts w:ascii="仿宋_GB2312" w:eastAsia="仿宋_GB2312"/>
                <w:color w:val="000000"/>
              </w:rPr>
            </w:pPr>
          </w:p>
        </w:tc>
        <w:tc>
          <w:tcPr>
            <w:tcW w:w="2141" w:type="dxa"/>
            <w:shd w:val="clear" w:color="auto" w:fill="auto"/>
            <w:vAlign w:val="center"/>
          </w:tcPr>
          <w:p>
            <w:pPr>
              <w:kinsoku w:val="0"/>
              <w:autoSpaceDE w:val="0"/>
              <w:autoSpaceDN w:val="0"/>
              <w:adjustRightInd w:val="0"/>
              <w:spacing w:line="240" w:lineRule="atLeast"/>
              <w:ind w:left="-84" w:leftChars="-40" w:right="-84" w:rightChars="-40" w:firstLine="120" w:firstLineChars="50"/>
              <w:jc w:val="center"/>
              <w:rPr>
                <w:rFonts w:ascii="仿宋_GB2312" w:eastAsia="仿宋_GB2312"/>
                <w:bCs/>
                <w:sz w:val="24"/>
                <w:szCs w:val="24"/>
              </w:rPr>
            </w:pPr>
            <w:r>
              <w:rPr>
                <w:rFonts w:hint="eastAsia" w:ascii="仿宋_GB2312" w:eastAsia="仿宋_GB2312"/>
                <w:bCs/>
                <w:sz w:val="24"/>
                <w:szCs w:val="24"/>
              </w:rPr>
              <w:t>顶板和底板静载荷试验</w:t>
            </w:r>
          </w:p>
        </w:tc>
        <w:tc>
          <w:tcPr>
            <w:tcW w:w="2151" w:type="dxa"/>
            <w:vAlign w:val="center"/>
          </w:tcPr>
          <w:p>
            <w:pPr>
              <w:jc w:val="center"/>
              <w:rPr>
                <w:rFonts w:ascii="仿宋_GB2312" w:hAnsi="宋体" w:eastAsia="仿宋_GB2312"/>
                <w:color w:val="000000"/>
                <w:sz w:val="24"/>
                <w:szCs w:val="24"/>
              </w:rPr>
            </w:pPr>
            <w:r>
              <w:rPr>
                <w:rFonts w:hint="eastAsia" w:ascii="仿宋_GB2312" w:hAnsi="宋体" w:eastAsia="仿宋_GB2312" w:cs="Times New Roman"/>
                <w:color w:val="000000"/>
                <w:sz w:val="24"/>
                <w:szCs w:val="24"/>
              </w:rPr>
              <w:t>GB28007</w:t>
            </w:r>
            <w:r>
              <w:rPr>
                <w:rFonts w:hint="eastAsia" w:ascii="仿宋_GB2312" w:hAnsi="宋体" w:eastAsia="仿宋_GB2312"/>
                <w:color w:val="000000"/>
                <w:sz w:val="24"/>
                <w:szCs w:val="24"/>
              </w:rPr>
              <w:t xml:space="preserve"> 表A.1</w:t>
            </w:r>
          </w:p>
        </w:tc>
        <w:tc>
          <w:tcPr>
            <w:tcW w:w="992" w:type="dxa"/>
            <w:vAlign w:val="center"/>
          </w:tcPr>
          <w:p>
            <w:pPr>
              <w:snapToGrid w:val="0"/>
              <w:spacing w:beforeLines="25"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强制性</w:t>
            </w:r>
          </w:p>
        </w:tc>
        <w:tc>
          <w:tcPr>
            <w:tcW w:w="1985" w:type="dxa"/>
            <w:vAlign w:val="center"/>
          </w:tcPr>
          <w:p>
            <w:pPr>
              <w:snapToGrid w:val="0"/>
              <w:spacing w:beforeLines="25"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GB/T10357.5</w:t>
            </w:r>
          </w:p>
        </w:tc>
        <w:tc>
          <w:tcPr>
            <w:tcW w:w="779" w:type="dxa"/>
            <w:vAlign w:val="center"/>
          </w:tcPr>
          <w:p>
            <w:pPr>
              <w:snapToGrid w:val="0"/>
              <w:spacing w:line="280" w:lineRule="exact"/>
              <w:jc w:val="center"/>
              <w:rPr>
                <w:rFonts w:ascii="仿宋_GB2312" w:hAnsi="宋体" w:eastAsia="仿宋_GB2312"/>
                <w:color w:val="000000"/>
                <w:sz w:val="24"/>
                <w:szCs w:val="24"/>
              </w:rPr>
            </w:pPr>
            <w:r>
              <w:rPr>
                <w:rFonts w:hint="eastAsia" w:ascii="仿宋_GB2312" w:hAnsi="宋体" w:eastAsia="仿宋_GB2312"/>
                <w:sz w:val="24"/>
                <w:szCs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94" w:type="dxa"/>
            <w:vAlign w:val="center"/>
          </w:tcPr>
          <w:p>
            <w:pPr>
              <w:snapToGrid w:val="0"/>
              <w:spacing w:line="280" w:lineRule="exact"/>
              <w:jc w:val="center"/>
              <w:rPr>
                <w:rFonts w:ascii="仿宋_GB2312" w:hAnsi="宋体" w:eastAsia="仿宋_GB2312"/>
                <w:color w:val="000000"/>
                <w:sz w:val="24"/>
                <w:szCs w:val="24"/>
              </w:rPr>
            </w:pPr>
            <w:r>
              <w:rPr>
                <w:rFonts w:hint="eastAsia" w:ascii="仿宋_GB2312" w:hAnsi="宋体" w:eastAsia="仿宋_GB2312"/>
                <w:color w:val="000000"/>
                <w:sz w:val="24"/>
                <w:szCs w:val="24"/>
              </w:rPr>
              <w:t>29</w:t>
            </w:r>
          </w:p>
        </w:tc>
        <w:tc>
          <w:tcPr>
            <w:tcW w:w="851" w:type="dxa"/>
            <w:vMerge w:val="continue"/>
            <w:shd w:val="clear" w:color="auto" w:fill="auto"/>
            <w:vAlign w:val="center"/>
          </w:tcPr>
          <w:p>
            <w:pPr>
              <w:pStyle w:val="5"/>
              <w:snapToGrid w:val="0"/>
              <w:spacing w:beforeLines="25" w:afterLines="25"/>
              <w:jc w:val="center"/>
              <w:rPr>
                <w:rFonts w:ascii="仿宋_GB2312" w:hAnsi="宋体" w:eastAsia="仿宋_GB2312"/>
                <w:color w:val="000000"/>
                <w:sz w:val="24"/>
                <w:szCs w:val="24"/>
              </w:rPr>
            </w:pPr>
          </w:p>
        </w:tc>
        <w:tc>
          <w:tcPr>
            <w:tcW w:w="2141" w:type="dxa"/>
            <w:shd w:val="clear" w:color="auto" w:fill="auto"/>
            <w:vAlign w:val="center"/>
          </w:tcPr>
          <w:p>
            <w:pPr>
              <w:spacing w:line="240" w:lineRule="atLeast"/>
              <w:jc w:val="center"/>
              <w:rPr>
                <w:rFonts w:ascii="仿宋_GB2312" w:eastAsia="仿宋_GB2312"/>
                <w:bCs/>
                <w:sz w:val="24"/>
                <w:szCs w:val="24"/>
              </w:rPr>
            </w:pPr>
            <w:r>
              <w:rPr>
                <w:rFonts w:hint="eastAsia" w:ascii="仿宋_GB2312" w:eastAsia="仿宋_GB2312"/>
                <w:bCs/>
                <w:sz w:val="24"/>
                <w:szCs w:val="24"/>
              </w:rPr>
              <w:t>结构和底架强度试验</w:t>
            </w:r>
          </w:p>
        </w:tc>
        <w:tc>
          <w:tcPr>
            <w:tcW w:w="2151" w:type="dxa"/>
            <w:vAlign w:val="center"/>
          </w:tcPr>
          <w:p>
            <w:pPr>
              <w:jc w:val="center"/>
              <w:rPr>
                <w:rFonts w:ascii="仿宋_GB2312" w:hAnsi="宋体" w:eastAsia="仿宋_GB2312"/>
                <w:color w:val="000000"/>
                <w:sz w:val="24"/>
                <w:szCs w:val="24"/>
              </w:rPr>
            </w:pPr>
            <w:r>
              <w:rPr>
                <w:rFonts w:hint="eastAsia" w:ascii="仿宋_GB2312" w:hAnsi="宋体" w:eastAsia="仿宋_GB2312" w:cs="Times New Roman"/>
                <w:color w:val="000000"/>
                <w:sz w:val="24"/>
                <w:szCs w:val="24"/>
              </w:rPr>
              <w:t>GB28007</w:t>
            </w:r>
            <w:r>
              <w:rPr>
                <w:rFonts w:hint="eastAsia" w:ascii="仿宋_GB2312" w:hAnsi="宋体" w:eastAsia="仿宋_GB2312"/>
                <w:color w:val="000000"/>
                <w:sz w:val="24"/>
                <w:szCs w:val="24"/>
              </w:rPr>
              <w:t xml:space="preserve"> 表A.1</w:t>
            </w:r>
          </w:p>
        </w:tc>
        <w:tc>
          <w:tcPr>
            <w:tcW w:w="992" w:type="dxa"/>
            <w:vAlign w:val="center"/>
          </w:tcPr>
          <w:p>
            <w:pPr>
              <w:snapToGrid w:val="0"/>
              <w:spacing w:beforeLines="25"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强制性</w:t>
            </w:r>
          </w:p>
        </w:tc>
        <w:tc>
          <w:tcPr>
            <w:tcW w:w="1985" w:type="dxa"/>
            <w:vAlign w:val="center"/>
          </w:tcPr>
          <w:p>
            <w:pPr>
              <w:snapToGrid w:val="0"/>
              <w:spacing w:beforeLines="25"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GB/T10357.5</w:t>
            </w:r>
          </w:p>
        </w:tc>
        <w:tc>
          <w:tcPr>
            <w:tcW w:w="779" w:type="dxa"/>
            <w:vAlign w:val="center"/>
          </w:tcPr>
          <w:p>
            <w:pPr>
              <w:snapToGrid w:val="0"/>
              <w:spacing w:line="280" w:lineRule="exact"/>
              <w:jc w:val="center"/>
              <w:rPr>
                <w:rFonts w:ascii="仿宋_GB2312" w:hAnsi="宋体" w:eastAsia="仿宋_GB2312"/>
                <w:color w:val="000000"/>
                <w:sz w:val="24"/>
                <w:szCs w:val="24"/>
              </w:rPr>
            </w:pPr>
            <w:r>
              <w:rPr>
                <w:rFonts w:hint="eastAsia" w:ascii="仿宋_GB2312" w:hAnsi="宋体" w:eastAsia="仿宋_GB2312"/>
                <w:sz w:val="24"/>
                <w:szCs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94" w:type="dxa"/>
            <w:vAlign w:val="center"/>
          </w:tcPr>
          <w:p>
            <w:pPr>
              <w:snapToGrid w:val="0"/>
              <w:spacing w:line="280" w:lineRule="exact"/>
              <w:jc w:val="center"/>
              <w:rPr>
                <w:rFonts w:ascii="仿宋_GB2312" w:hAnsi="宋体" w:eastAsia="仿宋_GB2312"/>
                <w:color w:val="000000"/>
                <w:sz w:val="24"/>
                <w:szCs w:val="24"/>
              </w:rPr>
            </w:pPr>
            <w:r>
              <w:rPr>
                <w:rFonts w:hint="eastAsia" w:ascii="仿宋_GB2312" w:hAnsi="宋体" w:eastAsia="仿宋_GB2312"/>
                <w:color w:val="000000"/>
                <w:sz w:val="24"/>
                <w:szCs w:val="24"/>
              </w:rPr>
              <w:t>30</w:t>
            </w:r>
          </w:p>
        </w:tc>
        <w:tc>
          <w:tcPr>
            <w:tcW w:w="851" w:type="dxa"/>
            <w:vMerge w:val="continue"/>
            <w:shd w:val="clear" w:color="auto" w:fill="auto"/>
            <w:vAlign w:val="center"/>
          </w:tcPr>
          <w:p>
            <w:pPr>
              <w:pStyle w:val="5"/>
              <w:snapToGrid w:val="0"/>
              <w:spacing w:beforeLines="25" w:afterLines="25"/>
              <w:jc w:val="center"/>
              <w:rPr>
                <w:rFonts w:ascii="仿宋_GB2312" w:hAnsi="宋体" w:eastAsia="仿宋_GB2312"/>
                <w:color w:val="000000"/>
                <w:sz w:val="24"/>
                <w:szCs w:val="24"/>
              </w:rPr>
            </w:pPr>
          </w:p>
        </w:tc>
        <w:tc>
          <w:tcPr>
            <w:tcW w:w="2141" w:type="dxa"/>
            <w:shd w:val="clear" w:color="auto" w:fill="auto"/>
            <w:vAlign w:val="center"/>
          </w:tcPr>
          <w:p>
            <w:pPr>
              <w:pStyle w:val="5"/>
              <w:snapToGrid w:val="0"/>
              <w:spacing w:beforeLines="25" w:afterLines="25"/>
              <w:jc w:val="center"/>
              <w:rPr>
                <w:rFonts w:ascii="仿宋_GB2312" w:hAnsi="宋体" w:eastAsia="仿宋_GB2312"/>
                <w:color w:val="000000"/>
                <w:sz w:val="24"/>
                <w:szCs w:val="24"/>
              </w:rPr>
            </w:pPr>
            <w:r>
              <w:rPr>
                <w:rFonts w:hint="eastAsia" w:ascii="仿宋_GB2312" w:eastAsia="仿宋_GB2312"/>
                <w:bCs/>
                <w:sz w:val="24"/>
                <w:szCs w:val="24"/>
              </w:rPr>
              <w:t>推拉件防脱离中的抗冲击试验</w:t>
            </w:r>
          </w:p>
        </w:tc>
        <w:tc>
          <w:tcPr>
            <w:tcW w:w="2151" w:type="dxa"/>
            <w:vAlign w:val="center"/>
          </w:tcPr>
          <w:p>
            <w:pPr>
              <w:jc w:val="center"/>
              <w:rPr>
                <w:rFonts w:ascii="仿宋_GB2312" w:hAnsi="宋体" w:eastAsia="仿宋_GB2312"/>
                <w:color w:val="000000"/>
                <w:sz w:val="24"/>
                <w:szCs w:val="24"/>
              </w:rPr>
            </w:pPr>
            <w:r>
              <w:rPr>
                <w:rFonts w:hint="eastAsia" w:ascii="仿宋_GB2312" w:hAnsi="宋体" w:eastAsia="仿宋_GB2312" w:cs="Times New Roman"/>
                <w:color w:val="000000"/>
                <w:sz w:val="24"/>
                <w:szCs w:val="24"/>
              </w:rPr>
              <w:t>GB28007</w:t>
            </w:r>
            <w:r>
              <w:rPr>
                <w:rFonts w:hint="eastAsia" w:ascii="仿宋_GB2312" w:hAnsi="宋体" w:eastAsia="仿宋_GB2312"/>
                <w:color w:val="000000"/>
                <w:sz w:val="24"/>
                <w:szCs w:val="24"/>
              </w:rPr>
              <w:t xml:space="preserve"> 表A.1</w:t>
            </w:r>
          </w:p>
        </w:tc>
        <w:tc>
          <w:tcPr>
            <w:tcW w:w="992" w:type="dxa"/>
            <w:vAlign w:val="center"/>
          </w:tcPr>
          <w:p>
            <w:pPr>
              <w:snapToGrid w:val="0"/>
              <w:spacing w:beforeLines="25"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强制性</w:t>
            </w:r>
          </w:p>
        </w:tc>
        <w:tc>
          <w:tcPr>
            <w:tcW w:w="1985" w:type="dxa"/>
            <w:vAlign w:val="center"/>
          </w:tcPr>
          <w:p>
            <w:pPr>
              <w:snapToGrid w:val="0"/>
              <w:spacing w:beforeLines="25"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GB/T10357.5</w:t>
            </w:r>
          </w:p>
        </w:tc>
        <w:tc>
          <w:tcPr>
            <w:tcW w:w="779" w:type="dxa"/>
            <w:vAlign w:val="center"/>
          </w:tcPr>
          <w:p>
            <w:pPr>
              <w:snapToGrid w:val="0"/>
              <w:spacing w:line="280" w:lineRule="exact"/>
              <w:jc w:val="center"/>
              <w:rPr>
                <w:rFonts w:ascii="仿宋_GB2312" w:hAnsi="宋体" w:eastAsia="仿宋_GB2312"/>
                <w:color w:val="000000"/>
                <w:sz w:val="24"/>
                <w:szCs w:val="24"/>
              </w:rPr>
            </w:pPr>
            <w:r>
              <w:rPr>
                <w:rFonts w:hint="eastAsia" w:ascii="仿宋_GB2312" w:hAnsi="宋体" w:eastAsia="仿宋_GB2312"/>
                <w:sz w:val="24"/>
                <w:szCs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94" w:type="dxa"/>
            <w:vAlign w:val="center"/>
          </w:tcPr>
          <w:p>
            <w:pPr>
              <w:snapToGrid w:val="0"/>
              <w:spacing w:line="280" w:lineRule="exact"/>
              <w:jc w:val="center"/>
              <w:rPr>
                <w:rFonts w:ascii="仿宋_GB2312" w:hAnsi="宋体" w:eastAsia="仿宋_GB2312"/>
                <w:color w:val="000000"/>
                <w:sz w:val="24"/>
                <w:szCs w:val="24"/>
              </w:rPr>
            </w:pPr>
            <w:r>
              <w:rPr>
                <w:rFonts w:hint="eastAsia" w:ascii="仿宋_GB2312" w:hAnsi="宋体" w:eastAsia="仿宋_GB2312"/>
                <w:color w:val="000000"/>
                <w:sz w:val="24"/>
                <w:szCs w:val="24"/>
              </w:rPr>
              <w:t>31</w:t>
            </w:r>
          </w:p>
        </w:tc>
        <w:tc>
          <w:tcPr>
            <w:tcW w:w="851" w:type="dxa"/>
            <w:vMerge w:val="continue"/>
            <w:shd w:val="clear" w:color="auto" w:fill="auto"/>
            <w:vAlign w:val="center"/>
          </w:tcPr>
          <w:p>
            <w:pPr>
              <w:pStyle w:val="5"/>
              <w:snapToGrid w:val="0"/>
              <w:spacing w:beforeLines="25" w:afterLines="25"/>
              <w:jc w:val="center"/>
              <w:rPr>
                <w:rFonts w:ascii="仿宋_GB2312" w:hAnsi="宋体" w:eastAsia="仿宋_GB2312"/>
                <w:color w:val="000000"/>
                <w:sz w:val="24"/>
                <w:szCs w:val="24"/>
              </w:rPr>
            </w:pPr>
          </w:p>
        </w:tc>
        <w:tc>
          <w:tcPr>
            <w:tcW w:w="2141" w:type="dxa"/>
            <w:shd w:val="clear" w:color="auto" w:fill="auto"/>
            <w:vAlign w:val="center"/>
          </w:tcPr>
          <w:p>
            <w:pPr>
              <w:pStyle w:val="5"/>
              <w:snapToGrid w:val="0"/>
              <w:spacing w:beforeLines="25" w:afterLines="25"/>
              <w:jc w:val="center"/>
              <w:rPr>
                <w:rFonts w:ascii="仿宋_GB2312" w:hAnsi="宋体" w:eastAsia="仿宋_GB2312"/>
                <w:color w:val="000000"/>
                <w:sz w:val="24"/>
                <w:szCs w:val="24"/>
              </w:rPr>
            </w:pPr>
            <w:r>
              <w:rPr>
                <w:rFonts w:hint="eastAsia" w:ascii="仿宋_GB2312" w:eastAsia="仿宋_GB2312"/>
                <w:bCs/>
                <w:sz w:val="24"/>
                <w:szCs w:val="24"/>
              </w:rPr>
              <w:t>推拉构件强度试验</w:t>
            </w:r>
          </w:p>
        </w:tc>
        <w:tc>
          <w:tcPr>
            <w:tcW w:w="2151" w:type="dxa"/>
            <w:vAlign w:val="center"/>
          </w:tcPr>
          <w:p>
            <w:pPr>
              <w:jc w:val="center"/>
              <w:rPr>
                <w:rFonts w:ascii="仿宋_GB2312" w:hAnsi="宋体" w:eastAsia="仿宋_GB2312"/>
                <w:color w:val="000000"/>
                <w:sz w:val="24"/>
                <w:szCs w:val="24"/>
              </w:rPr>
            </w:pPr>
            <w:r>
              <w:rPr>
                <w:rFonts w:hint="eastAsia" w:ascii="仿宋_GB2312" w:hAnsi="宋体" w:eastAsia="仿宋_GB2312" w:cs="Times New Roman"/>
                <w:color w:val="000000"/>
                <w:sz w:val="24"/>
                <w:szCs w:val="24"/>
              </w:rPr>
              <w:t>GB28007</w:t>
            </w:r>
            <w:r>
              <w:rPr>
                <w:rFonts w:hint="eastAsia" w:ascii="仿宋_GB2312" w:hAnsi="宋体" w:eastAsia="仿宋_GB2312"/>
                <w:color w:val="000000"/>
                <w:sz w:val="24"/>
                <w:szCs w:val="24"/>
              </w:rPr>
              <w:t xml:space="preserve"> 表A.1</w:t>
            </w:r>
          </w:p>
        </w:tc>
        <w:tc>
          <w:tcPr>
            <w:tcW w:w="992" w:type="dxa"/>
            <w:vAlign w:val="center"/>
          </w:tcPr>
          <w:p>
            <w:pPr>
              <w:snapToGrid w:val="0"/>
              <w:spacing w:beforeLines="25"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强制性</w:t>
            </w:r>
          </w:p>
        </w:tc>
        <w:tc>
          <w:tcPr>
            <w:tcW w:w="1985" w:type="dxa"/>
            <w:vAlign w:val="center"/>
          </w:tcPr>
          <w:p>
            <w:pPr>
              <w:snapToGrid w:val="0"/>
              <w:spacing w:beforeLines="25"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GB/T10357.5</w:t>
            </w:r>
          </w:p>
        </w:tc>
        <w:tc>
          <w:tcPr>
            <w:tcW w:w="779" w:type="dxa"/>
            <w:vAlign w:val="center"/>
          </w:tcPr>
          <w:p>
            <w:pPr>
              <w:snapToGrid w:val="0"/>
              <w:spacing w:line="280" w:lineRule="exact"/>
              <w:jc w:val="center"/>
              <w:rPr>
                <w:rFonts w:ascii="仿宋_GB2312" w:hAnsi="宋体" w:eastAsia="仿宋_GB2312"/>
                <w:color w:val="000000"/>
                <w:sz w:val="24"/>
                <w:szCs w:val="24"/>
              </w:rPr>
            </w:pPr>
            <w:r>
              <w:rPr>
                <w:rFonts w:hint="eastAsia" w:ascii="仿宋_GB2312" w:hAnsi="宋体" w:eastAsia="仿宋_GB2312"/>
                <w:sz w:val="24"/>
                <w:szCs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94" w:type="dxa"/>
            <w:vAlign w:val="center"/>
          </w:tcPr>
          <w:p>
            <w:pPr>
              <w:snapToGrid w:val="0"/>
              <w:spacing w:line="280" w:lineRule="exact"/>
              <w:jc w:val="center"/>
              <w:rPr>
                <w:rFonts w:ascii="仿宋_GB2312" w:hAnsi="宋体" w:eastAsia="仿宋_GB2312"/>
                <w:color w:val="000000"/>
                <w:sz w:val="24"/>
                <w:szCs w:val="24"/>
              </w:rPr>
            </w:pPr>
            <w:r>
              <w:rPr>
                <w:rFonts w:hint="eastAsia" w:ascii="仿宋_GB2312" w:hAnsi="宋体" w:eastAsia="仿宋_GB2312"/>
                <w:color w:val="000000"/>
                <w:sz w:val="24"/>
                <w:szCs w:val="24"/>
              </w:rPr>
              <w:t>32</w:t>
            </w:r>
          </w:p>
        </w:tc>
        <w:tc>
          <w:tcPr>
            <w:tcW w:w="851" w:type="dxa"/>
            <w:shd w:val="clear" w:color="auto" w:fill="auto"/>
            <w:vAlign w:val="center"/>
          </w:tcPr>
          <w:p>
            <w:pPr>
              <w:pStyle w:val="5"/>
              <w:snapToGrid w:val="0"/>
              <w:spacing w:beforeLines="25"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力学性能（单层床类）</w:t>
            </w:r>
          </w:p>
        </w:tc>
        <w:tc>
          <w:tcPr>
            <w:tcW w:w="2141" w:type="dxa"/>
            <w:shd w:val="clear" w:color="auto" w:fill="auto"/>
            <w:vAlign w:val="center"/>
          </w:tcPr>
          <w:p>
            <w:pPr>
              <w:pStyle w:val="5"/>
              <w:snapToGrid w:val="0"/>
              <w:spacing w:beforeLines="25" w:afterLines="25"/>
              <w:jc w:val="center"/>
              <w:rPr>
                <w:rFonts w:ascii="仿宋_GB2312" w:hAnsi="宋体" w:eastAsia="仿宋_GB2312"/>
                <w:color w:val="000000"/>
                <w:sz w:val="24"/>
                <w:szCs w:val="24"/>
              </w:rPr>
            </w:pPr>
            <w:r>
              <w:rPr>
                <w:rFonts w:hint="eastAsia" w:ascii="仿宋_GB2312" w:eastAsia="仿宋_GB2312"/>
                <w:bCs/>
                <w:sz w:val="24"/>
                <w:szCs w:val="24"/>
              </w:rPr>
              <w:t>床铺面冲击</w:t>
            </w:r>
          </w:p>
        </w:tc>
        <w:tc>
          <w:tcPr>
            <w:tcW w:w="2151" w:type="dxa"/>
            <w:vAlign w:val="center"/>
          </w:tcPr>
          <w:p>
            <w:pPr>
              <w:jc w:val="center"/>
              <w:rPr>
                <w:rFonts w:ascii="仿宋_GB2312" w:hAnsi="宋体" w:eastAsia="仿宋_GB2312"/>
                <w:color w:val="000000"/>
                <w:sz w:val="24"/>
                <w:szCs w:val="24"/>
              </w:rPr>
            </w:pPr>
            <w:r>
              <w:rPr>
                <w:rFonts w:hint="eastAsia" w:ascii="仿宋_GB2312" w:hAnsi="宋体" w:eastAsia="仿宋_GB2312" w:cs="Times New Roman"/>
                <w:color w:val="000000"/>
                <w:sz w:val="24"/>
                <w:szCs w:val="24"/>
              </w:rPr>
              <w:t>GB28007</w:t>
            </w:r>
            <w:r>
              <w:rPr>
                <w:rFonts w:hint="eastAsia" w:ascii="仿宋_GB2312" w:hAnsi="宋体" w:eastAsia="仿宋_GB2312"/>
                <w:color w:val="000000"/>
                <w:sz w:val="24"/>
                <w:szCs w:val="24"/>
              </w:rPr>
              <w:t xml:space="preserve"> 表A.1</w:t>
            </w:r>
          </w:p>
        </w:tc>
        <w:tc>
          <w:tcPr>
            <w:tcW w:w="992" w:type="dxa"/>
            <w:vAlign w:val="center"/>
          </w:tcPr>
          <w:p>
            <w:pPr>
              <w:snapToGrid w:val="0"/>
              <w:spacing w:beforeLines="25"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强制性</w:t>
            </w:r>
          </w:p>
        </w:tc>
        <w:tc>
          <w:tcPr>
            <w:tcW w:w="1985" w:type="dxa"/>
            <w:vAlign w:val="center"/>
          </w:tcPr>
          <w:p>
            <w:pPr>
              <w:snapToGrid w:val="0"/>
              <w:spacing w:beforeLines="25"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GB/T24430.2</w:t>
            </w:r>
          </w:p>
        </w:tc>
        <w:tc>
          <w:tcPr>
            <w:tcW w:w="779" w:type="dxa"/>
            <w:vAlign w:val="center"/>
          </w:tcPr>
          <w:p>
            <w:pPr>
              <w:snapToGrid w:val="0"/>
              <w:spacing w:line="280" w:lineRule="exact"/>
              <w:jc w:val="center"/>
              <w:rPr>
                <w:rFonts w:ascii="仿宋_GB2312" w:hAnsi="宋体" w:eastAsia="仿宋_GB2312"/>
                <w:color w:val="000000"/>
                <w:sz w:val="24"/>
                <w:szCs w:val="24"/>
              </w:rPr>
            </w:pPr>
            <w:r>
              <w:rPr>
                <w:rFonts w:hint="eastAsia" w:ascii="仿宋_GB2312" w:hAnsi="宋体" w:eastAsia="仿宋_GB2312"/>
                <w:sz w:val="24"/>
                <w:szCs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94" w:type="dxa"/>
            <w:vAlign w:val="center"/>
          </w:tcPr>
          <w:p>
            <w:pPr>
              <w:snapToGrid w:val="0"/>
              <w:spacing w:line="280" w:lineRule="exact"/>
              <w:jc w:val="center"/>
              <w:rPr>
                <w:rFonts w:ascii="仿宋_GB2312" w:hAnsi="宋体" w:eastAsia="仿宋_GB2312"/>
                <w:color w:val="000000"/>
                <w:sz w:val="24"/>
                <w:szCs w:val="24"/>
              </w:rPr>
            </w:pPr>
            <w:r>
              <w:rPr>
                <w:rFonts w:hint="eastAsia" w:ascii="仿宋_GB2312" w:hAnsi="宋体" w:eastAsia="仿宋_GB2312"/>
                <w:color w:val="000000"/>
                <w:sz w:val="24"/>
                <w:szCs w:val="24"/>
              </w:rPr>
              <w:t>33</w:t>
            </w:r>
          </w:p>
        </w:tc>
        <w:tc>
          <w:tcPr>
            <w:tcW w:w="2992" w:type="dxa"/>
            <w:gridSpan w:val="2"/>
            <w:vAlign w:val="center"/>
          </w:tcPr>
          <w:p>
            <w:pPr>
              <w:pStyle w:val="5"/>
              <w:snapToGrid w:val="0"/>
              <w:spacing w:beforeLines="25"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可迁移元素</w:t>
            </w:r>
          </w:p>
        </w:tc>
        <w:tc>
          <w:tcPr>
            <w:tcW w:w="2151" w:type="dxa"/>
            <w:vAlign w:val="center"/>
          </w:tcPr>
          <w:p>
            <w:pPr>
              <w:pStyle w:val="5"/>
              <w:snapToGrid w:val="0"/>
              <w:spacing w:beforeLines="25"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GB28007 5.2.3</w:t>
            </w:r>
          </w:p>
        </w:tc>
        <w:tc>
          <w:tcPr>
            <w:tcW w:w="992" w:type="dxa"/>
            <w:vAlign w:val="center"/>
          </w:tcPr>
          <w:p>
            <w:pPr>
              <w:snapToGrid w:val="0"/>
              <w:spacing w:beforeLines="25"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强制性</w:t>
            </w:r>
          </w:p>
        </w:tc>
        <w:tc>
          <w:tcPr>
            <w:tcW w:w="1985" w:type="dxa"/>
            <w:vAlign w:val="center"/>
          </w:tcPr>
          <w:p>
            <w:pPr>
              <w:snapToGrid w:val="0"/>
              <w:spacing w:beforeLines="25"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GB6675</w:t>
            </w:r>
          </w:p>
        </w:tc>
        <w:tc>
          <w:tcPr>
            <w:tcW w:w="779" w:type="dxa"/>
            <w:vAlign w:val="center"/>
          </w:tcPr>
          <w:p>
            <w:pPr>
              <w:snapToGrid w:val="0"/>
              <w:spacing w:line="280" w:lineRule="exact"/>
              <w:jc w:val="center"/>
              <w:rPr>
                <w:rFonts w:ascii="仿宋_GB2312" w:hAnsi="宋体" w:eastAsia="仿宋_GB2312"/>
                <w:color w:val="000000"/>
                <w:sz w:val="24"/>
                <w:szCs w:val="24"/>
              </w:rPr>
            </w:pPr>
            <w:r>
              <w:rPr>
                <w:rFonts w:hint="eastAsia" w:ascii="仿宋_GB2312" w:hAnsi="宋体" w:eastAsia="仿宋_GB2312"/>
                <w:sz w:val="24"/>
                <w:szCs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94" w:type="dxa"/>
            <w:vAlign w:val="center"/>
          </w:tcPr>
          <w:p>
            <w:pPr>
              <w:snapToGrid w:val="0"/>
              <w:spacing w:line="280" w:lineRule="exact"/>
              <w:jc w:val="center"/>
              <w:rPr>
                <w:rFonts w:ascii="仿宋_GB2312" w:hAnsi="宋体" w:eastAsia="仿宋_GB2312"/>
                <w:color w:val="000000"/>
                <w:sz w:val="24"/>
                <w:szCs w:val="24"/>
              </w:rPr>
            </w:pPr>
            <w:r>
              <w:rPr>
                <w:rFonts w:hint="eastAsia" w:ascii="仿宋_GB2312" w:hAnsi="宋体" w:eastAsia="仿宋_GB2312"/>
                <w:color w:val="000000"/>
                <w:sz w:val="24"/>
                <w:szCs w:val="24"/>
              </w:rPr>
              <w:t>34</w:t>
            </w:r>
          </w:p>
        </w:tc>
        <w:tc>
          <w:tcPr>
            <w:tcW w:w="2992" w:type="dxa"/>
            <w:gridSpan w:val="2"/>
            <w:vAlign w:val="center"/>
          </w:tcPr>
          <w:p>
            <w:pPr>
              <w:pStyle w:val="5"/>
              <w:snapToGrid w:val="0"/>
              <w:spacing w:beforeLines="25"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邻苯二甲酸酯</w:t>
            </w:r>
          </w:p>
        </w:tc>
        <w:tc>
          <w:tcPr>
            <w:tcW w:w="2151" w:type="dxa"/>
            <w:vAlign w:val="center"/>
          </w:tcPr>
          <w:p>
            <w:pPr>
              <w:pStyle w:val="5"/>
              <w:snapToGrid w:val="0"/>
              <w:spacing w:beforeLines="25"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GB28007 5.2.3</w:t>
            </w:r>
          </w:p>
        </w:tc>
        <w:tc>
          <w:tcPr>
            <w:tcW w:w="992" w:type="dxa"/>
            <w:vAlign w:val="center"/>
          </w:tcPr>
          <w:p>
            <w:pPr>
              <w:snapToGrid w:val="0"/>
              <w:spacing w:beforeLines="25"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强制性</w:t>
            </w:r>
          </w:p>
        </w:tc>
        <w:tc>
          <w:tcPr>
            <w:tcW w:w="1985" w:type="dxa"/>
            <w:vAlign w:val="center"/>
          </w:tcPr>
          <w:p>
            <w:pPr>
              <w:snapToGrid w:val="0"/>
              <w:spacing w:beforeLines="25"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GB/T22048</w:t>
            </w:r>
          </w:p>
        </w:tc>
        <w:tc>
          <w:tcPr>
            <w:tcW w:w="779" w:type="dxa"/>
            <w:vAlign w:val="center"/>
          </w:tcPr>
          <w:p>
            <w:pPr>
              <w:snapToGrid w:val="0"/>
              <w:spacing w:line="280" w:lineRule="exact"/>
              <w:jc w:val="center"/>
              <w:rPr>
                <w:rFonts w:ascii="仿宋_GB2312" w:hAnsi="宋体" w:eastAsia="仿宋_GB2312"/>
                <w:color w:val="000000"/>
                <w:sz w:val="24"/>
                <w:szCs w:val="24"/>
              </w:rPr>
            </w:pPr>
            <w:r>
              <w:rPr>
                <w:rFonts w:hint="eastAsia" w:ascii="仿宋_GB2312" w:hAnsi="宋体" w:eastAsia="仿宋_GB2312"/>
                <w:sz w:val="24"/>
                <w:szCs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94" w:type="dxa"/>
            <w:vAlign w:val="center"/>
          </w:tcPr>
          <w:p>
            <w:pPr>
              <w:snapToGrid w:val="0"/>
              <w:spacing w:line="280" w:lineRule="exact"/>
              <w:jc w:val="center"/>
              <w:rPr>
                <w:rFonts w:ascii="仿宋_GB2312" w:hAnsi="宋体" w:eastAsia="仿宋_GB2312"/>
                <w:color w:val="000000"/>
                <w:sz w:val="24"/>
                <w:szCs w:val="24"/>
              </w:rPr>
            </w:pPr>
            <w:r>
              <w:rPr>
                <w:rFonts w:hint="eastAsia" w:ascii="仿宋_GB2312" w:hAnsi="宋体" w:eastAsia="仿宋_GB2312"/>
                <w:color w:val="000000"/>
                <w:sz w:val="24"/>
                <w:szCs w:val="24"/>
              </w:rPr>
              <w:t>35</w:t>
            </w:r>
          </w:p>
        </w:tc>
        <w:tc>
          <w:tcPr>
            <w:tcW w:w="2992" w:type="dxa"/>
            <w:gridSpan w:val="2"/>
            <w:vAlign w:val="center"/>
          </w:tcPr>
          <w:p>
            <w:pPr>
              <w:pStyle w:val="5"/>
              <w:snapToGrid w:val="0"/>
              <w:spacing w:beforeLines="25"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警示标识</w:t>
            </w:r>
          </w:p>
        </w:tc>
        <w:tc>
          <w:tcPr>
            <w:tcW w:w="2151" w:type="dxa"/>
            <w:vAlign w:val="center"/>
          </w:tcPr>
          <w:p>
            <w:pPr>
              <w:pStyle w:val="5"/>
              <w:snapToGrid w:val="0"/>
              <w:spacing w:beforeLines="25"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GB28007 6</w:t>
            </w:r>
          </w:p>
        </w:tc>
        <w:tc>
          <w:tcPr>
            <w:tcW w:w="992" w:type="dxa"/>
            <w:vAlign w:val="center"/>
          </w:tcPr>
          <w:p>
            <w:pPr>
              <w:snapToGrid w:val="0"/>
              <w:spacing w:beforeLines="25"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强制性</w:t>
            </w:r>
          </w:p>
        </w:tc>
        <w:tc>
          <w:tcPr>
            <w:tcW w:w="1985" w:type="dxa"/>
            <w:vAlign w:val="center"/>
          </w:tcPr>
          <w:p>
            <w:pPr>
              <w:snapToGrid w:val="0"/>
              <w:spacing w:beforeLines="25"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GB28007</w:t>
            </w:r>
          </w:p>
        </w:tc>
        <w:tc>
          <w:tcPr>
            <w:tcW w:w="779" w:type="dxa"/>
            <w:vAlign w:val="center"/>
          </w:tcPr>
          <w:p>
            <w:pPr>
              <w:snapToGrid w:val="0"/>
              <w:spacing w:line="280" w:lineRule="exact"/>
              <w:jc w:val="center"/>
              <w:rPr>
                <w:rFonts w:ascii="仿宋_GB2312" w:hAnsi="宋体" w:eastAsia="仿宋_GB2312"/>
                <w:color w:val="000000"/>
                <w:sz w:val="24"/>
                <w:szCs w:val="24"/>
              </w:rPr>
            </w:pPr>
            <w:r>
              <w:rPr>
                <w:rFonts w:hint="eastAsia" w:ascii="仿宋_GB2312" w:hAnsi="宋体" w:eastAsia="仿宋_GB2312"/>
                <w:sz w:val="24"/>
                <w:szCs w:val="24"/>
              </w:rPr>
              <w:t>原样</w:t>
            </w:r>
          </w:p>
        </w:tc>
      </w:tr>
    </w:tbl>
    <w:p>
      <w:pPr>
        <w:snapToGrid w:val="0"/>
        <w:spacing w:line="360" w:lineRule="auto"/>
        <w:rPr>
          <w:rFonts w:ascii="仿宋_GB2312" w:hAnsi="宋体" w:eastAsia="仿宋_GB2312"/>
          <w:b/>
          <w:color w:val="000000"/>
          <w:sz w:val="28"/>
          <w:szCs w:val="28"/>
        </w:rPr>
      </w:pPr>
      <w:r>
        <w:rPr>
          <w:rFonts w:hint="eastAsia" w:ascii="仿宋_GB2312" w:eastAsia="仿宋_GB2312" w:cs="Sim Sun"/>
          <w:b/>
          <w:color w:val="000000"/>
          <w:kern w:val="0"/>
          <w:sz w:val="28"/>
          <w:szCs w:val="28"/>
        </w:rPr>
        <w:t>6.2 检验应注意的问题</w:t>
      </w:r>
    </w:p>
    <w:p>
      <w:pPr>
        <w:snapToGrid w:val="0"/>
        <w:spacing w:line="360" w:lineRule="auto"/>
        <w:rPr>
          <w:rFonts w:ascii="仿宋_GB2312" w:eastAsia="仿宋_GB2312" w:cs="Sim Sun"/>
          <w:color w:val="000000"/>
          <w:kern w:val="0"/>
          <w:sz w:val="28"/>
          <w:szCs w:val="28"/>
        </w:rPr>
      </w:pPr>
      <w:r>
        <w:rPr>
          <w:rFonts w:hint="eastAsia" w:ascii="仿宋_GB2312" w:eastAsia="仿宋_GB2312" w:cs="Sim Sun"/>
          <w:b/>
          <w:color w:val="000000"/>
          <w:kern w:val="0"/>
          <w:sz w:val="28"/>
          <w:szCs w:val="28"/>
        </w:rPr>
        <w:t>6.2.1</w:t>
      </w:r>
      <w:r>
        <w:rPr>
          <w:rFonts w:hint="eastAsia" w:ascii="仿宋_GB2312" w:eastAsia="仿宋_GB2312" w:cs="Sim Sun"/>
          <w:color w:val="000000"/>
          <w:kern w:val="0"/>
          <w:sz w:val="28"/>
          <w:szCs w:val="28"/>
        </w:rPr>
        <w:t xml:space="preserve"> 检验机构接收样品应当有专人负责检查、记录样品的外观、状态、封条有无破损及其他可能对检测结果或者综合判定产生影响的情况，并确认样品与抽样单的记录是否相符，对检测和备用样品分别加贴相应标识后入库。</w:t>
      </w:r>
    </w:p>
    <w:p>
      <w:pPr>
        <w:spacing w:line="360" w:lineRule="auto"/>
        <w:rPr>
          <w:rFonts w:ascii="仿宋_GB2312" w:eastAsia="仿宋_GB2312"/>
          <w:sz w:val="28"/>
          <w:szCs w:val="28"/>
        </w:rPr>
      </w:pPr>
      <w:r>
        <w:rPr>
          <w:rFonts w:hint="eastAsia" w:ascii="仿宋_GB2312" w:eastAsia="仿宋_GB2312"/>
          <w:b/>
          <w:sz w:val="28"/>
          <w:szCs w:val="28"/>
        </w:rPr>
        <w:t>6.2.2</w:t>
      </w:r>
      <w:r>
        <w:rPr>
          <w:rFonts w:hint="eastAsia" w:ascii="仿宋_GB2312" w:eastAsia="仿宋_GB2312"/>
          <w:sz w:val="28"/>
          <w:szCs w:val="28"/>
        </w:rPr>
        <w:t>若被检产品明示的质量要求高于或包含本规范中检验项目依据的标准要求时，应按被检产品明示的质量要求判定。</w:t>
      </w:r>
    </w:p>
    <w:p>
      <w:pPr>
        <w:spacing w:line="360" w:lineRule="auto"/>
        <w:rPr>
          <w:rFonts w:ascii="仿宋_GB2312" w:eastAsia="仿宋_GB2312"/>
          <w:sz w:val="28"/>
          <w:szCs w:val="28"/>
        </w:rPr>
      </w:pPr>
      <w:r>
        <w:rPr>
          <w:rFonts w:hint="eastAsia" w:ascii="仿宋_GB2312" w:eastAsia="仿宋_GB2312"/>
          <w:b/>
          <w:sz w:val="28"/>
          <w:szCs w:val="28"/>
        </w:rPr>
        <w:t>6.2.3</w:t>
      </w:r>
      <w:r>
        <w:rPr>
          <w:rFonts w:hint="eastAsia" w:ascii="仿宋_GB2312" w:eastAsia="仿宋_GB2312"/>
          <w:sz w:val="28"/>
          <w:szCs w:val="28"/>
        </w:rPr>
        <w:t>若被检产品明示的质量要求低于或缺少本规范中检验项目依据的强制性标准要求时，应按照强制性标准要求判定。</w:t>
      </w:r>
    </w:p>
    <w:p>
      <w:pPr>
        <w:snapToGrid w:val="0"/>
        <w:spacing w:line="360" w:lineRule="auto"/>
        <w:rPr>
          <w:rFonts w:ascii="仿宋_GB2312" w:eastAsia="仿宋_GB2312" w:cs="Sim Sun"/>
          <w:b/>
          <w:color w:val="000000"/>
          <w:kern w:val="0"/>
          <w:sz w:val="28"/>
          <w:szCs w:val="28"/>
        </w:rPr>
      </w:pPr>
      <w:r>
        <w:rPr>
          <w:rFonts w:hint="eastAsia" w:ascii="仿宋_GB2312" w:eastAsia="仿宋_GB2312" w:cs="Sim Sun"/>
          <w:b/>
          <w:color w:val="000000"/>
          <w:kern w:val="0"/>
          <w:sz w:val="28"/>
          <w:szCs w:val="28"/>
        </w:rPr>
        <w:t>7 判定原则</w:t>
      </w:r>
    </w:p>
    <w:p>
      <w:pPr>
        <w:snapToGrid w:val="0"/>
        <w:spacing w:line="360" w:lineRule="auto"/>
        <w:ind w:firstLine="560" w:firstLineChars="200"/>
        <w:rPr>
          <w:rFonts w:ascii="仿宋_GB2312" w:eastAsia="仿宋_GB2312" w:cs="Sim Sun"/>
          <w:color w:val="FF0000"/>
          <w:kern w:val="0"/>
          <w:sz w:val="28"/>
          <w:szCs w:val="28"/>
        </w:rPr>
      </w:pPr>
      <w:r>
        <w:rPr>
          <w:rFonts w:hint="eastAsia" w:ascii="仿宋_GB2312" w:eastAsia="仿宋_GB2312" w:cs="Sim Sun"/>
          <w:color w:val="000000"/>
          <w:kern w:val="0"/>
          <w:sz w:val="28"/>
          <w:szCs w:val="28"/>
        </w:rPr>
        <w:t>经检验，所检样品全部项目合格，判该产品本次监督抽查结果合格；出现一项或一项以上</w:t>
      </w:r>
      <w:r>
        <w:rPr>
          <w:rFonts w:hint="eastAsia" w:ascii="仿宋_GB2312" w:hAnsi="宋体" w:eastAsia="仿宋_GB2312"/>
          <w:color w:val="000000"/>
          <w:sz w:val="28"/>
          <w:szCs w:val="28"/>
        </w:rPr>
        <w:t>项目</w:t>
      </w:r>
      <w:r>
        <w:rPr>
          <w:rFonts w:hint="eastAsia" w:ascii="仿宋_GB2312" w:eastAsia="仿宋_GB2312" w:cs="Sim Sun"/>
          <w:color w:val="000000"/>
          <w:kern w:val="0"/>
          <w:sz w:val="28"/>
          <w:szCs w:val="28"/>
        </w:rPr>
        <w:t>不合格，判该产品本次监督检验结果不合格。</w:t>
      </w:r>
    </w:p>
    <w:p>
      <w:pPr>
        <w:snapToGrid w:val="0"/>
        <w:spacing w:line="360" w:lineRule="auto"/>
        <w:rPr>
          <w:rFonts w:ascii="仿宋_GB2312" w:eastAsia="仿宋_GB2312" w:cs="Sim Sun"/>
          <w:b/>
          <w:color w:val="000000"/>
          <w:kern w:val="0"/>
          <w:sz w:val="28"/>
          <w:szCs w:val="28"/>
        </w:rPr>
      </w:pPr>
      <w:r>
        <w:rPr>
          <w:rFonts w:hint="eastAsia" w:ascii="仿宋_GB2312" w:eastAsia="仿宋_GB2312" w:cs="Sim Sun"/>
          <w:b/>
          <w:color w:val="000000"/>
          <w:kern w:val="0"/>
          <w:sz w:val="28"/>
          <w:szCs w:val="28"/>
        </w:rPr>
        <w:t>8 异议处理复检</w:t>
      </w:r>
    </w:p>
    <w:p>
      <w:pPr>
        <w:snapToGrid w:val="0"/>
        <w:spacing w:line="360" w:lineRule="auto"/>
        <w:rPr>
          <w:rFonts w:ascii="仿宋_GB2312" w:hAnsi="宋体" w:eastAsia="仿宋_GB2312"/>
          <w:iCs/>
          <w:color w:val="000000"/>
          <w:sz w:val="28"/>
          <w:szCs w:val="28"/>
        </w:rPr>
      </w:pPr>
      <w:r>
        <w:rPr>
          <w:rFonts w:hint="eastAsia" w:ascii="仿宋_GB2312" w:hAnsi="宋体" w:eastAsia="仿宋_GB2312"/>
          <w:b/>
          <w:iCs/>
          <w:color w:val="000000"/>
          <w:sz w:val="28"/>
          <w:szCs w:val="28"/>
        </w:rPr>
        <w:t>8.1</w:t>
      </w:r>
      <w:r>
        <w:rPr>
          <w:rFonts w:hint="eastAsia" w:ascii="仿宋_GB2312" w:hAnsi="宋体" w:eastAsia="仿宋_GB2312"/>
          <w:iCs/>
          <w:color w:val="000000"/>
          <w:sz w:val="28"/>
          <w:szCs w:val="28"/>
        </w:rPr>
        <w:t xml:space="preserve"> 被抽查企业在收到检验结果，对结果有异议时，可以自收到检验结果之日起15日内向深圳市市场监督管理局提出书面复检申请。逾期未提出异议的，视为承认检验结果。</w:t>
      </w:r>
    </w:p>
    <w:p>
      <w:pPr>
        <w:snapToGrid w:val="0"/>
        <w:spacing w:line="360" w:lineRule="auto"/>
        <w:rPr>
          <w:rFonts w:ascii="仿宋_GB2312" w:hAnsi="宋体" w:eastAsia="仿宋_GB2312"/>
          <w:iCs/>
          <w:color w:val="000000"/>
          <w:sz w:val="28"/>
          <w:szCs w:val="28"/>
        </w:rPr>
      </w:pPr>
      <w:r>
        <w:rPr>
          <w:rFonts w:hint="eastAsia" w:ascii="仿宋_GB2312" w:hAnsi="宋体" w:eastAsia="仿宋_GB2312"/>
          <w:b/>
          <w:iCs/>
          <w:color w:val="000000"/>
          <w:sz w:val="28"/>
          <w:szCs w:val="28"/>
        </w:rPr>
        <w:t>8.2</w:t>
      </w:r>
      <w:r>
        <w:rPr>
          <w:rFonts w:hint="eastAsia" w:ascii="仿宋_GB2312" w:hAnsi="宋体" w:eastAsia="仿宋_GB2312"/>
          <w:iCs/>
          <w:color w:val="000000"/>
          <w:sz w:val="28"/>
          <w:szCs w:val="28"/>
        </w:rPr>
        <w:t xml:space="preserve"> 检验机构接到深圳市市场监督管理局的复检通知书后应当按原监督抽查方案，核查不合格项目相关依据，能够以记录（纸质记录或电子记录或影像记录）、或与不合格项目相关联的其它质量数据等检验证据证明，并得到被检方认可的，做出维持原检验结果的结论。</w:t>
      </w:r>
    </w:p>
    <w:p>
      <w:pPr>
        <w:snapToGrid w:val="0"/>
        <w:spacing w:line="360" w:lineRule="auto"/>
        <w:rPr>
          <w:rFonts w:ascii="仿宋_GB2312" w:hAnsi="宋体" w:eastAsia="仿宋_GB2312"/>
          <w:iCs/>
          <w:color w:val="000000"/>
          <w:sz w:val="28"/>
          <w:szCs w:val="28"/>
        </w:rPr>
      </w:pPr>
      <w:r>
        <w:rPr>
          <w:rFonts w:hint="eastAsia" w:ascii="仿宋_GB2312" w:hAnsi="宋体" w:eastAsia="仿宋_GB2312"/>
          <w:b/>
          <w:iCs/>
          <w:color w:val="000000"/>
          <w:sz w:val="28"/>
          <w:szCs w:val="28"/>
        </w:rPr>
        <w:t>8.3</w:t>
      </w:r>
      <w:r>
        <w:rPr>
          <w:rFonts w:hint="eastAsia" w:ascii="仿宋_GB2312" w:hAnsi="宋体" w:eastAsia="仿宋_GB2312"/>
          <w:iCs/>
          <w:color w:val="000000"/>
          <w:sz w:val="28"/>
          <w:szCs w:val="28"/>
        </w:rPr>
        <w:t xml:space="preserve"> 复验检验人员与初检检验人员不得为同一人。</w:t>
      </w:r>
    </w:p>
    <w:p>
      <w:pPr>
        <w:snapToGrid w:val="0"/>
        <w:spacing w:line="360" w:lineRule="auto"/>
        <w:rPr>
          <w:rFonts w:ascii="仿宋_GB2312" w:hAnsi="宋体" w:eastAsia="仿宋_GB2312"/>
          <w:iCs/>
          <w:color w:val="000000"/>
          <w:sz w:val="28"/>
          <w:szCs w:val="28"/>
        </w:rPr>
      </w:pPr>
      <w:r>
        <w:rPr>
          <w:rFonts w:hint="eastAsia" w:ascii="仿宋_GB2312" w:hAnsi="宋体" w:eastAsia="仿宋_GB2312"/>
          <w:b/>
          <w:iCs/>
          <w:color w:val="000000"/>
          <w:sz w:val="28"/>
          <w:szCs w:val="28"/>
        </w:rPr>
        <w:t>8.4</w:t>
      </w:r>
      <w:r>
        <w:rPr>
          <w:rFonts w:hint="eastAsia" w:ascii="仿宋_GB2312" w:hAnsi="宋体" w:eastAsia="仿宋_GB2312"/>
          <w:iCs/>
          <w:color w:val="000000"/>
          <w:sz w:val="28"/>
          <w:szCs w:val="28"/>
        </w:rPr>
        <w:t>需对不合格项目复验时，按表4选择复验样品。当复验结果仍不合格，维持原检验结果不变。当复验结果合格，以复验结果为准。</w:t>
      </w:r>
    </w:p>
    <w:p>
      <w:pPr>
        <w:snapToGrid w:val="0"/>
        <w:spacing w:line="360" w:lineRule="auto"/>
        <w:rPr>
          <w:rFonts w:ascii="仿宋_GB2312" w:hAnsi="宋体" w:eastAsia="仿宋_GB2312"/>
          <w:iCs/>
          <w:color w:val="000000"/>
          <w:sz w:val="28"/>
          <w:szCs w:val="28"/>
        </w:rPr>
      </w:pPr>
      <w:r>
        <w:rPr>
          <w:rFonts w:hint="eastAsia" w:ascii="仿宋_GB2312" w:hAnsi="宋体" w:eastAsia="仿宋_GB2312"/>
          <w:b/>
          <w:iCs/>
          <w:color w:val="000000"/>
          <w:sz w:val="28"/>
          <w:szCs w:val="28"/>
        </w:rPr>
        <w:t>8.5</w:t>
      </w:r>
      <w:r>
        <w:rPr>
          <w:rFonts w:hint="eastAsia" w:ascii="仿宋_GB2312" w:hAnsi="宋体" w:eastAsia="仿宋_GB2312"/>
          <w:iCs/>
          <w:color w:val="000000"/>
          <w:sz w:val="28"/>
          <w:szCs w:val="28"/>
        </w:rPr>
        <w:t xml:space="preserve"> 深圳市市场监督管理局根据初检、复验结果及企业提交的证明材料，做出复检结论，复检结论为最终结论。</w:t>
      </w:r>
    </w:p>
    <w:p>
      <w:pPr>
        <w:snapToGrid w:val="0"/>
        <w:spacing w:line="360" w:lineRule="auto"/>
        <w:rPr>
          <w:rFonts w:ascii="仿宋_GB2312" w:hAnsi="宋体" w:eastAsia="仿宋_GB2312"/>
          <w:b/>
          <w:color w:val="000000"/>
          <w:sz w:val="28"/>
          <w:szCs w:val="28"/>
        </w:rPr>
      </w:pPr>
      <w:r>
        <w:rPr>
          <w:rFonts w:hint="eastAsia" w:ascii="仿宋_GB2312" w:hAnsi="宋体" w:eastAsia="仿宋_GB2312"/>
          <w:b/>
          <w:color w:val="000000"/>
          <w:sz w:val="28"/>
          <w:szCs w:val="28"/>
        </w:rPr>
        <w:t>9</w:t>
      </w:r>
      <w:r>
        <w:rPr>
          <w:rFonts w:hint="eastAsia" w:ascii="仿宋_GB2312" w:hAnsi="宋体" w:eastAsia="仿宋_GB2312"/>
          <w:b/>
          <w:color w:val="000000"/>
          <w:sz w:val="28"/>
          <w:szCs w:val="28"/>
        </w:rPr>
        <w:tab/>
      </w:r>
      <w:r>
        <w:rPr>
          <w:rFonts w:hint="eastAsia" w:ascii="仿宋_GB2312" w:hAnsi="宋体" w:eastAsia="仿宋_GB2312"/>
          <w:b/>
          <w:color w:val="000000"/>
          <w:sz w:val="28"/>
          <w:szCs w:val="28"/>
        </w:rPr>
        <w:t>附则</w:t>
      </w:r>
    </w:p>
    <w:p>
      <w:pPr>
        <w:snapToGrid w:val="0"/>
        <w:spacing w:line="360" w:lineRule="auto"/>
        <w:ind w:firstLine="560" w:firstLineChars="200"/>
        <w:rPr>
          <w:rFonts w:ascii="仿宋_GB2312" w:hAnsi="宋体" w:eastAsia="仿宋_GB2312"/>
          <w:iCs/>
          <w:color w:val="000000"/>
          <w:sz w:val="28"/>
          <w:szCs w:val="28"/>
        </w:rPr>
      </w:pPr>
      <w:r>
        <w:rPr>
          <w:rFonts w:hint="eastAsia" w:ascii="仿宋_GB2312" w:hAnsi="宋体" w:eastAsia="仿宋_GB2312"/>
          <w:iCs/>
          <w:color w:val="000000"/>
          <w:sz w:val="28"/>
          <w:szCs w:val="28"/>
        </w:rPr>
        <w:t>本规范编制单位：深圳市计量质量检测研究院。</w:t>
      </w:r>
    </w:p>
    <w:p>
      <w:pPr>
        <w:snapToGrid w:val="0"/>
        <w:spacing w:line="360" w:lineRule="auto"/>
        <w:ind w:firstLine="560" w:firstLineChars="200"/>
        <w:rPr>
          <w:rFonts w:ascii="仿宋_GB2312" w:hAnsi="宋体" w:eastAsia="仿宋_GB2312"/>
          <w:iCs/>
          <w:color w:val="000000"/>
          <w:sz w:val="28"/>
          <w:szCs w:val="28"/>
        </w:rPr>
      </w:pPr>
      <w:r>
        <w:rPr>
          <w:rFonts w:hint="eastAsia" w:ascii="仿宋_GB2312" w:hAnsi="宋体" w:eastAsia="仿宋_GB2312"/>
          <w:iCs/>
          <w:color w:val="000000"/>
          <w:sz w:val="28"/>
          <w:szCs w:val="28"/>
        </w:rPr>
        <w:t>本规范由深圳市市场监督管理局质量处管理。</w:t>
      </w:r>
    </w:p>
    <w:p>
      <w:pPr>
        <w:snapToGrid w:val="0"/>
        <w:spacing w:line="360" w:lineRule="auto"/>
        <w:rPr>
          <w:rFonts w:ascii="仿宋_GB2312" w:hAnsi="宋体" w:eastAsia="仿宋_GB2312"/>
          <w:iCs/>
          <w:color w:val="000000"/>
          <w:sz w:val="28"/>
          <w:szCs w:val="28"/>
        </w:rPr>
      </w:pPr>
    </w:p>
    <w:p>
      <w:pPr>
        <w:snapToGrid w:val="0"/>
        <w:spacing w:line="360" w:lineRule="auto"/>
        <w:rPr>
          <w:rFonts w:ascii="仿宋_GB2312" w:hAnsi="宋体" w:eastAsia="仿宋_GB2312"/>
          <w:iCs/>
          <w:color w:val="000000"/>
          <w:sz w:val="28"/>
          <w:szCs w:val="28"/>
        </w:rPr>
      </w:pPr>
    </w:p>
    <w:p>
      <w:pPr>
        <w:snapToGrid w:val="0"/>
        <w:spacing w:line="360" w:lineRule="auto"/>
        <w:rPr>
          <w:rFonts w:ascii="仿宋_GB2312" w:hAnsi="宋体" w:eastAsia="仿宋_GB2312"/>
          <w:iCs/>
          <w:color w:val="000000"/>
          <w:sz w:val="28"/>
          <w:szCs w:val="28"/>
        </w:rPr>
      </w:pPr>
    </w:p>
    <w:p>
      <w:pPr>
        <w:snapToGrid w:val="0"/>
        <w:spacing w:line="360" w:lineRule="auto"/>
        <w:rPr>
          <w:rFonts w:ascii="仿宋_GB2312" w:hAnsi="宋体" w:eastAsia="仿宋_GB2312"/>
          <w:iCs/>
          <w:color w:val="000000"/>
          <w:sz w:val="28"/>
          <w:szCs w:val="28"/>
        </w:rPr>
      </w:pPr>
    </w:p>
    <w:p>
      <w:pPr>
        <w:snapToGrid w:val="0"/>
        <w:spacing w:line="360" w:lineRule="auto"/>
        <w:rPr>
          <w:rFonts w:ascii="仿宋_GB2312" w:hAnsi="宋体" w:eastAsia="仿宋_GB2312"/>
          <w:iCs/>
          <w:color w:val="000000"/>
          <w:sz w:val="28"/>
          <w:szCs w:val="28"/>
        </w:rPr>
      </w:pPr>
    </w:p>
    <w:p>
      <w:pPr>
        <w:snapToGrid w:val="0"/>
        <w:spacing w:line="360" w:lineRule="auto"/>
        <w:rPr>
          <w:rFonts w:ascii="仿宋_GB2312" w:hAnsi="宋体" w:eastAsia="仿宋_GB2312"/>
          <w:iCs/>
          <w:color w:val="000000"/>
          <w:sz w:val="28"/>
          <w:szCs w:val="28"/>
        </w:rPr>
      </w:pPr>
    </w:p>
    <w:p>
      <w:pPr>
        <w:snapToGrid w:val="0"/>
        <w:spacing w:line="360" w:lineRule="auto"/>
        <w:rPr>
          <w:rFonts w:ascii="仿宋_GB2312" w:hAnsi="宋体" w:eastAsia="仿宋_GB2312"/>
          <w:iCs/>
          <w:color w:val="000000"/>
          <w:sz w:val="28"/>
          <w:szCs w:val="28"/>
        </w:rPr>
      </w:pPr>
    </w:p>
    <w:p>
      <w:bookmarkStart w:id="0" w:name="_GoBack"/>
      <w:bookmarkEnd w:id="0"/>
    </w:p>
    <w:sectPr>
      <w:headerReference r:id="rId4" w:type="first"/>
      <w:headerReference r:id="rId3" w:type="default"/>
      <w:footerReference r:id="rId5" w:type="default"/>
      <w:pgSz w:w="11906" w:h="16838"/>
      <w:pgMar w:top="1588" w:right="1474" w:bottom="1588" w:left="1474"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Courier New">
    <w:panose1 w:val="02070309020205020404"/>
    <w:charset w:val="00"/>
    <w:family w:val="modern"/>
    <w:pitch w:val="default"/>
    <w:sig w:usb0="E0002AFF" w:usb1="C0007843" w:usb2="00000009" w:usb3="00000000" w:csb0="400001FF" w:csb1="FFFF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 w:name="ˎ̥">
    <w:altName w:val="Times New Roman"/>
    <w:panose1 w:val="00000000000000000000"/>
    <w:charset w:val="00"/>
    <w:family w:val="roman"/>
    <w:pitch w:val="default"/>
    <w:sig w:usb0="00000000" w:usb1="00000000" w:usb2="00000000" w:usb3="00000000" w:csb0="00000000" w:csb1="00000000"/>
  </w:font>
  <w:font w:name="Sim Sun">
    <w:altName w:val="仿宋_GB2312"/>
    <w:panose1 w:val="00000000000000000000"/>
    <w:charset w:val="86"/>
    <w:family w:val="swiss"/>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rPr>
        <w:rFonts w:ascii="宋体" w:hAnsi="宋体"/>
        <w:b w:val="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rPr>
        <w:rFonts w:ascii="宋体" w:hAnsi="宋体"/>
        <w:b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7352D"/>
    <w:rsid w:val="00006671"/>
    <w:rsid w:val="0004186E"/>
    <w:rsid w:val="00045761"/>
    <w:rsid w:val="00045AEC"/>
    <w:rsid w:val="00081B9C"/>
    <w:rsid w:val="000C351E"/>
    <w:rsid w:val="000F7564"/>
    <w:rsid w:val="001331CD"/>
    <w:rsid w:val="00141DEC"/>
    <w:rsid w:val="00144A7A"/>
    <w:rsid w:val="00153A2C"/>
    <w:rsid w:val="00156112"/>
    <w:rsid w:val="001A7241"/>
    <w:rsid w:val="001B1B68"/>
    <w:rsid w:val="002445BF"/>
    <w:rsid w:val="00245EBE"/>
    <w:rsid w:val="00266F51"/>
    <w:rsid w:val="00267E0A"/>
    <w:rsid w:val="00273055"/>
    <w:rsid w:val="0028178E"/>
    <w:rsid w:val="00283B85"/>
    <w:rsid w:val="002879C1"/>
    <w:rsid w:val="002A1750"/>
    <w:rsid w:val="002D6B80"/>
    <w:rsid w:val="003110CC"/>
    <w:rsid w:val="00327A52"/>
    <w:rsid w:val="00347A1E"/>
    <w:rsid w:val="003575D8"/>
    <w:rsid w:val="003725E7"/>
    <w:rsid w:val="00393289"/>
    <w:rsid w:val="003961ED"/>
    <w:rsid w:val="004030DF"/>
    <w:rsid w:val="004144CB"/>
    <w:rsid w:val="00440B3B"/>
    <w:rsid w:val="00442803"/>
    <w:rsid w:val="00451A9C"/>
    <w:rsid w:val="00451F77"/>
    <w:rsid w:val="00455F50"/>
    <w:rsid w:val="00457393"/>
    <w:rsid w:val="004864E2"/>
    <w:rsid w:val="0049380F"/>
    <w:rsid w:val="004A1E21"/>
    <w:rsid w:val="004C1334"/>
    <w:rsid w:val="004E7D91"/>
    <w:rsid w:val="0051784F"/>
    <w:rsid w:val="00544B94"/>
    <w:rsid w:val="00545A12"/>
    <w:rsid w:val="00550CE0"/>
    <w:rsid w:val="0059241F"/>
    <w:rsid w:val="005B31B5"/>
    <w:rsid w:val="005D4455"/>
    <w:rsid w:val="005D54BD"/>
    <w:rsid w:val="006156FD"/>
    <w:rsid w:val="0064613E"/>
    <w:rsid w:val="0064797C"/>
    <w:rsid w:val="006575FA"/>
    <w:rsid w:val="0066561D"/>
    <w:rsid w:val="00676815"/>
    <w:rsid w:val="00694207"/>
    <w:rsid w:val="006C3325"/>
    <w:rsid w:val="00723F43"/>
    <w:rsid w:val="00732D9D"/>
    <w:rsid w:val="00757BD9"/>
    <w:rsid w:val="00761091"/>
    <w:rsid w:val="0076203D"/>
    <w:rsid w:val="00776E2E"/>
    <w:rsid w:val="007C0F87"/>
    <w:rsid w:val="007C2248"/>
    <w:rsid w:val="00813B47"/>
    <w:rsid w:val="00842D30"/>
    <w:rsid w:val="00845C8F"/>
    <w:rsid w:val="00864A08"/>
    <w:rsid w:val="00866E1E"/>
    <w:rsid w:val="0087352D"/>
    <w:rsid w:val="008863C0"/>
    <w:rsid w:val="00886BC3"/>
    <w:rsid w:val="0089623D"/>
    <w:rsid w:val="008C2B16"/>
    <w:rsid w:val="008C56A4"/>
    <w:rsid w:val="008C6506"/>
    <w:rsid w:val="00904E14"/>
    <w:rsid w:val="009173FA"/>
    <w:rsid w:val="00917DB8"/>
    <w:rsid w:val="00981921"/>
    <w:rsid w:val="009C09F5"/>
    <w:rsid w:val="00A04793"/>
    <w:rsid w:val="00A13092"/>
    <w:rsid w:val="00A17997"/>
    <w:rsid w:val="00A679C5"/>
    <w:rsid w:val="00A762F1"/>
    <w:rsid w:val="00A93AEE"/>
    <w:rsid w:val="00AA2557"/>
    <w:rsid w:val="00AB00BE"/>
    <w:rsid w:val="00AC2428"/>
    <w:rsid w:val="00AD41D2"/>
    <w:rsid w:val="00AE6A3C"/>
    <w:rsid w:val="00B229B8"/>
    <w:rsid w:val="00B34AAB"/>
    <w:rsid w:val="00B47E10"/>
    <w:rsid w:val="00B82839"/>
    <w:rsid w:val="00B84AB7"/>
    <w:rsid w:val="00B96E12"/>
    <w:rsid w:val="00BA0657"/>
    <w:rsid w:val="00BB54FC"/>
    <w:rsid w:val="00BE5675"/>
    <w:rsid w:val="00C16673"/>
    <w:rsid w:val="00C312CC"/>
    <w:rsid w:val="00C5760C"/>
    <w:rsid w:val="00C91CE2"/>
    <w:rsid w:val="00CB68AD"/>
    <w:rsid w:val="00CF46C3"/>
    <w:rsid w:val="00CF4D8B"/>
    <w:rsid w:val="00D0449B"/>
    <w:rsid w:val="00D32A3E"/>
    <w:rsid w:val="00D4062C"/>
    <w:rsid w:val="00D43CD3"/>
    <w:rsid w:val="00D54DD1"/>
    <w:rsid w:val="00D64442"/>
    <w:rsid w:val="00DA0674"/>
    <w:rsid w:val="00DC1E0B"/>
    <w:rsid w:val="00DC4635"/>
    <w:rsid w:val="00DD1CDC"/>
    <w:rsid w:val="00DD2244"/>
    <w:rsid w:val="00DE6471"/>
    <w:rsid w:val="00DF428A"/>
    <w:rsid w:val="00DF6CDC"/>
    <w:rsid w:val="00E111A4"/>
    <w:rsid w:val="00E4693F"/>
    <w:rsid w:val="00E714C9"/>
    <w:rsid w:val="00E766E9"/>
    <w:rsid w:val="00E84505"/>
    <w:rsid w:val="00E97ED9"/>
    <w:rsid w:val="00EB0A44"/>
    <w:rsid w:val="00EB22D7"/>
    <w:rsid w:val="00ED4346"/>
    <w:rsid w:val="00EE4CFF"/>
    <w:rsid w:val="00EE7C47"/>
    <w:rsid w:val="00F03FA6"/>
    <w:rsid w:val="00F243F9"/>
    <w:rsid w:val="00F2627D"/>
    <w:rsid w:val="00F336D3"/>
    <w:rsid w:val="00F35B1E"/>
    <w:rsid w:val="00F4112B"/>
    <w:rsid w:val="00F4546E"/>
    <w:rsid w:val="00F56B0F"/>
    <w:rsid w:val="00F86FF2"/>
    <w:rsid w:val="00FA02B0"/>
    <w:rsid w:val="00FE3A60"/>
    <w:rsid w:val="00FE73FE"/>
    <w:rsid w:val="41BF07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unhideWhenUsed="0" w:uiPriority="99"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3">
    <w:name w:val="Default Paragraph Font"/>
    <w:unhideWhenUsed/>
    <w:uiPriority w:val="1"/>
  </w:style>
  <w:style w:type="table" w:default="1" w:styleId="17">
    <w:name w:val="Normal Table"/>
    <w:unhideWhenUsed/>
    <w:qFormat/>
    <w:uiPriority w:val="99"/>
    <w:tblPr>
      <w:tblLayout w:type="fixed"/>
      <w:tblCellMar>
        <w:top w:w="0" w:type="dxa"/>
        <w:left w:w="108" w:type="dxa"/>
        <w:bottom w:w="0" w:type="dxa"/>
        <w:right w:w="108" w:type="dxa"/>
      </w:tblCellMar>
    </w:tblPr>
  </w:style>
  <w:style w:type="paragraph" w:styleId="2">
    <w:name w:val="annotation subject"/>
    <w:basedOn w:val="3"/>
    <w:next w:val="3"/>
    <w:link w:val="33"/>
    <w:unhideWhenUsed/>
    <w:qFormat/>
    <w:uiPriority w:val="99"/>
    <w:rPr>
      <w:rFonts w:asciiTheme="minorHAnsi" w:hAnsiTheme="minorHAnsi" w:eastAsiaTheme="minorEastAsia" w:cstheme="minorBidi"/>
      <w:b/>
      <w:bCs/>
      <w:szCs w:val="22"/>
    </w:rPr>
  </w:style>
  <w:style w:type="paragraph" w:styleId="3">
    <w:name w:val="annotation text"/>
    <w:basedOn w:val="1"/>
    <w:link w:val="28"/>
    <w:qFormat/>
    <w:uiPriority w:val="0"/>
    <w:pPr>
      <w:jc w:val="left"/>
    </w:pPr>
    <w:rPr>
      <w:rFonts w:ascii="Times New Roman" w:hAnsi="Times New Roman" w:eastAsia="宋体" w:cs="Times New Roman"/>
      <w:szCs w:val="24"/>
    </w:rPr>
  </w:style>
  <w:style w:type="paragraph" w:styleId="4">
    <w:name w:val="Body Text Indent"/>
    <w:basedOn w:val="1"/>
    <w:link w:val="22"/>
    <w:qFormat/>
    <w:uiPriority w:val="0"/>
    <w:pPr>
      <w:widowControl/>
      <w:spacing w:before="50" w:after="120" w:line="240" w:lineRule="exact"/>
      <w:ind w:firstLine="480" w:firstLineChars="200"/>
      <w:jc w:val="left"/>
    </w:pPr>
    <w:rPr>
      <w:rFonts w:ascii="Times New Roman" w:hAnsi="Times New Roman" w:eastAsia="宋体" w:cs="Times New Roman"/>
      <w:kern w:val="0"/>
      <w:sz w:val="24"/>
      <w:szCs w:val="20"/>
    </w:rPr>
  </w:style>
  <w:style w:type="paragraph" w:styleId="5">
    <w:name w:val="Plain Text"/>
    <w:basedOn w:val="1"/>
    <w:link w:val="25"/>
    <w:qFormat/>
    <w:uiPriority w:val="0"/>
    <w:rPr>
      <w:rFonts w:ascii="宋体" w:hAnsi="Courier New" w:eastAsia="宋体" w:cs="Times New Roman"/>
      <w:szCs w:val="21"/>
    </w:rPr>
  </w:style>
  <w:style w:type="paragraph" w:styleId="6">
    <w:name w:val="Date"/>
    <w:basedOn w:val="1"/>
    <w:next w:val="1"/>
    <w:link w:val="34"/>
    <w:unhideWhenUsed/>
    <w:uiPriority w:val="99"/>
    <w:pPr>
      <w:ind w:left="100" w:leftChars="2500"/>
    </w:pPr>
  </w:style>
  <w:style w:type="paragraph" w:styleId="7">
    <w:name w:val="Body Text Indent 2"/>
    <w:basedOn w:val="1"/>
    <w:link w:val="26"/>
    <w:qFormat/>
    <w:uiPriority w:val="0"/>
    <w:pPr>
      <w:spacing w:after="120" w:line="480" w:lineRule="auto"/>
      <w:ind w:left="420" w:leftChars="200"/>
    </w:pPr>
    <w:rPr>
      <w:rFonts w:ascii="Times New Roman" w:hAnsi="Times New Roman" w:eastAsia="宋体" w:cs="Times New Roman"/>
      <w:szCs w:val="24"/>
    </w:rPr>
  </w:style>
  <w:style w:type="paragraph" w:styleId="8">
    <w:name w:val="Balloon Text"/>
    <w:basedOn w:val="1"/>
    <w:link w:val="23"/>
    <w:semiHidden/>
    <w:qFormat/>
    <w:uiPriority w:val="0"/>
    <w:rPr>
      <w:rFonts w:ascii="Times New Roman" w:hAnsi="Times New Roman" w:eastAsia="宋体" w:cs="Times New Roman"/>
      <w:sz w:val="18"/>
      <w:szCs w:val="18"/>
    </w:rPr>
  </w:style>
  <w:style w:type="paragraph" w:styleId="9">
    <w:name w:val="footer"/>
    <w:basedOn w:val="1"/>
    <w:link w:val="19"/>
    <w:uiPriority w:val="0"/>
    <w:pPr>
      <w:tabs>
        <w:tab w:val="center" w:pos="4153"/>
        <w:tab w:val="right" w:pos="8306"/>
      </w:tabs>
      <w:snapToGrid w:val="0"/>
      <w:jc w:val="left"/>
    </w:pPr>
    <w:rPr>
      <w:rFonts w:ascii="Times New Roman" w:hAnsi="Times New Roman" w:eastAsia="宋体" w:cs="Times New Roman"/>
      <w:sz w:val="18"/>
      <w:szCs w:val="18"/>
    </w:rPr>
  </w:style>
  <w:style w:type="paragraph" w:styleId="10">
    <w:name w:val="header"/>
    <w:basedOn w:val="1"/>
    <w:link w:val="20"/>
    <w:uiPriority w:val="99"/>
    <w:pPr>
      <w:tabs>
        <w:tab w:val="center" w:pos="4153"/>
        <w:tab w:val="right" w:pos="8306"/>
      </w:tabs>
      <w:snapToGrid w:val="0"/>
      <w:jc w:val="center"/>
    </w:pPr>
    <w:rPr>
      <w:rFonts w:cs="Times New Roman" w:asciiTheme="majorEastAsia" w:hAnsiTheme="majorEastAsia" w:eastAsiaTheme="majorEastAsia"/>
      <w:b/>
      <w:szCs w:val="21"/>
    </w:rPr>
  </w:style>
  <w:style w:type="paragraph" w:styleId="11">
    <w:name w:val="Body Text Indent 3"/>
    <w:basedOn w:val="1"/>
    <w:link w:val="27"/>
    <w:qFormat/>
    <w:uiPriority w:val="0"/>
    <w:pPr>
      <w:spacing w:after="120"/>
      <w:ind w:left="420" w:leftChars="200"/>
    </w:pPr>
    <w:rPr>
      <w:rFonts w:ascii="Times New Roman" w:hAnsi="Times New Roman" w:eastAsia="宋体" w:cs="Times New Roman"/>
      <w:sz w:val="16"/>
      <w:szCs w:val="16"/>
    </w:rPr>
  </w:style>
  <w:style w:type="paragraph" w:styleId="12">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styleId="14">
    <w:name w:val="Strong"/>
    <w:qFormat/>
    <w:uiPriority w:val="0"/>
    <w:rPr>
      <w:b/>
      <w:bCs/>
    </w:rPr>
  </w:style>
  <w:style w:type="character" w:styleId="15">
    <w:name w:val="page number"/>
    <w:basedOn w:val="13"/>
    <w:uiPriority w:val="0"/>
  </w:style>
  <w:style w:type="character" w:styleId="16">
    <w:name w:val="annotation reference"/>
    <w:basedOn w:val="13"/>
    <w:qFormat/>
    <w:uiPriority w:val="0"/>
    <w:rPr>
      <w:sz w:val="21"/>
      <w:szCs w:val="21"/>
    </w:rPr>
  </w:style>
  <w:style w:type="table" w:styleId="18">
    <w:name w:val="Table Grid"/>
    <w:basedOn w:val="17"/>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9">
    <w:name w:val="页脚 Char"/>
    <w:basedOn w:val="13"/>
    <w:link w:val="9"/>
    <w:uiPriority w:val="0"/>
    <w:rPr>
      <w:rFonts w:ascii="Times New Roman" w:hAnsi="Times New Roman" w:eastAsia="宋体" w:cs="Times New Roman"/>
      <w:sz w:val="18"/>
      <w:szCs w:val="18"/>
    </w:rPr>
  </w:style>
  <w:style w:type="character" w:customStyle="1" w:styleId="20">
    <w:name w:val="页眉 Char"/>
    <w:basedOn w:val="13"/>
    <w:link w:val="10"/>
    <w:qFormat/>
    <w:uiPriority w:val="99"/>
    <w:rPr>
      <w:rFonts w:cs="Times New Roman" w:asciiTheme="majorEastAsia" w:hAnsiTheme="majorEastAsia" w:eastAsiaTheme="majorEastAsia"/>
      <w:b/>
      <w:szCs w:val="21"/>
    </w:rPr>
  </w:style>
  <w:style w:type="paragraph" w:customStyle="1" w:styleId="21">
    <w:name w:val="公文"/>
    <w:basedOn w:val="1"/>
    <w:qFormat/>
    <w:uiPriority w:val="0"/>
    <w:pPr>
      <w:widowControl/>
      <w:adjustRightInd w:val="0"/>
      <w:snapToGrid w:val="0"/>
      <w:spacing w:beforeLines="25" w:afterLines="35"/>
      <w:ind w:firstLine="200" w:firstLineChars="200"/>
      <w:jc w:val="left"/>
    </w:pPr>
    <w:rPr>
      <w:rFonts w:ascii="仿宋_GB2312" w:hAnsi="Times New Roman" w:eastAsia="仿宋_GB2312" w:cs="Times New Roman"/>
      <w:bCs/>
      <w:kern w:val="0"/>
      <w:sz w:val="32"/>
      <w:szCs w:val="24"/>
    </w:rPr>
  </w:style>
  <w:style w:type="character" w:customStyle="1" w:styleId="22">
    <w:name w:val="正文文本缩进 Char"/>
    <w:basedOn w:val="13"/>
    <w:link w:val="4"/>
    <w:uiPriority w:val="0"/>
    <w:rPr>
      <w:rFonts w:ascii="Times New Roman" w:hAnsi="Times New Roman" w:eastAsia="宋体" w:cs="Times New Roman"/>
      <w:kern w:val="0"/>
      <w:sz w:val="24"/>
      <w:szCs w:val="20"/>
    </w:rPr>
  </w:style>
  <w:style w:type="character" w:customStyle="1" w:styleId="23">
    <w:name w:val="批注框文本 Char"/>
    <w:basedOn w:val="13"/>
    <w:link w:val="8"/>
    <w:semiHidden/>
    <w:uiPriority w:val="0"/>
    <w:rPr>
      <w:rFonts w:ascii="Times New Roman" w:hAnsi="Times New Roman" w:eastAsia="宋体" w:cs="Times New Roman"/>
      <w:sz w:val="18"/>
      <w:szCs w:val="18"/>
    </w:rPr>
  </w:style>
  <w:style w:type="paragraph" w:customStyle="1" w:styleId="24">
    <w:name w:val="Char1"/>
    <w:basedOn w:val="1"/>
    <w:qFormat/>
    <w:uiPriority w:val="0"/>
    <w:pPr>
      <w:widowControl/>
      <w:spacing w:after="160" w:line="240" w:lineRule="exact"/>
      <w:jc w:val="left"/>
    </w:pPr>
    <w:rPr>
      <w:rFonts w:ascii="Verdana" w:hAnsi="Verdana" w:eastAsia="仿宋_GB2312" w:cs="Times New Roman"/>
      <w:kern w:val="0"/>
      <w:sz w:val="30"/>
      <w:szCs w:val="30"/>
      <w:lang w:eastAsia="en-US"/>
    </w:rPr>
  </w:style>
  <w:style w:type="character" w:customStyle="1" w:styleId="25">
    <w:name w:val="纯文本 Char"/>
    <w:basedOn w:val="13"/>
    <w:link w:val="5"/>
    <w:qFormat/>
    <w:uiPriority w:val="0"/>
    <w:rPr>
      <w:rFonts w:ascii="宋体" w:hAnsi="Courier New" w:eastAsia="宋体" w:cs="Times New Roman"/>
      <w:szCs w:val="21"/>
    </w:rPr>
  </w:style>
  <w:style w:type="character" w:customStyle="1" w:styleId="26">
    <w:name w:val="正文文本缩进 2 Char"/>
    <w:basedOn w:val="13"/>
    <w:link w:val="7"/>
    <w:uiPriority w:val="0"/>
    <w:rPr>
      <w:rFonts w:ascii="Times New Roman" w:hAnsi="Times New Roman" w:eastAsia="宋体" w:cs="Times New Roman"/>
      <w:szCs w:val="24"/>
    </w:rPr>
  </w:style>
  <w:style w:type="character" w:customStyle="1" w:styleId="27">
    <w:name w:val="正文文本缩进 3 Char"/>
    <w:basedOn w:val="13"/>
    <w:link w:val="11"/>
    <w:qFormat/>
    <w:uiPriority w:val="0"/>
    <w:rPr>
      <w:rFonts w:ascii="Times New Roman" w:hAnsi="Times New Roman" w:eastAsia="宋体" w:cs="Times New Roman"/>
      <w:sz w:val="16"/>
      <w:szCs w:val="16"/>
    </w:rPr>
  </w:style>
  <w:style w:type="character" w:customStyle="1" w:styleId="28">
    <w:name w:val="批注文字 Char"/>
    <w:basedOn w:val="13"/>
    <w:link w:val="3"/>
    <w:qFormat/>
    <w:uiPriority w:val="0"/>
    <w:rPr>
      <w:rFonts w:ascii="Times New Roman" w:hAnsi="Times New Roman" w:eastAsia="宋体" w:cs="Times New Roman"/>
      <w:szCs w:val="24"/>
    </w:rPr>
  </w:style>
  <w:style w:type="paragraph" w:customStyle="1" w:styleId="29">
    <w:name w:val="表格"/>
    <w:basedOn w:val="1"/>
    <w:link w:val="30"/>
    <w:qFormat/>
    <w:uiPriority w:val="0"/>
    <w:pPr>
      <w:adjustRightInd w:val="0"/>
      <w:snapToGrid w:val="0"/>
      <w:jc w:val="center"/>
    </w:pPr>
    <w:rPr>
      <w:rFonts w:ascii="仿宋_GB2312" w:hAnsi="Times New Roman" w:eastAsia="宋体" w:cs="Times New Roman"/>
      <w:color w:val="000000"/>
      <w:kern w:val="0"/>
      <w:szCs w:val="24"/>
    </w:rPr>
  </w:style>
  <w:style w:type="character" w:customStyle="1" w:styleId="30">
    <w:name w:val="表格 Char"/>
    <w:link w:val="29"/>
    <w:qFormat/>
    <w:uiPriority w:val="0"/>
    <w:rPr>
      <w:rFonts w:ascii="仿宋_GB2312" w:hAnsi="Times New Roman" w:eastAsia="宋体" w:cs="Times New Roman"/>
      <w:color w:val="000000"/>
      <w:kern w:val="0"/>
      <w:szCs w:val="24"/>
    </w:rPr>
  </w:style>
  <w:style w:type="paragraph" w:customStyle="1" w:styleId="31">
    <w:name w:val="List Paragraph"/>
    <w:basedOn w:val="1"/>
    <w:qFormat/>
    <w:uiPriority w:val="34"/>
    <w:pPr>
      <w:ind w:firstLine="420" w:firstLineChars="200"/>
    </w:pPr>
    <w:rPr>
      <w:rFonts w:ascii="Times New Roman" w:hAnsi="Times New Roman" w:eastAsia="宋体" w:cs="Times New Roman"/>
      <w:szCs w:val="24"/>
    </w:rPr>
  </w:style>
  <w:style w:type="paragraph" w:customStyle="1" w:styleId="32">
    <w:name w:val="p0"/>
    <w:basedOn w:val="1"/>
    <w:qFormat/>
    <w:uiPriority w:val="0"/>
    <w:pPr>
      <w:widowControl/>
    </w:pPr>
    <w:rPr>
      <w:rFonts w:ascii="Times New Roman" w:hAnsi="Times New Roman" w:eastAsia="宋体" w:cs="Times New Roman"/>
      <w:kern w:val="0"/>
      <w:szCs w:val="21"/>
    </w:rPr>
  </w:style>
  <w:style w:type="character" w:customStyle="1" w:styleId="33">
    <w:name w:val="批注主题 Char"/>
    <w:basedOn w:val="28"/>
    <w:link w:val="2"/>
    <w:semiHidden/>
    <w:qFormat/>
    <w:uiPriority w:val="99"/>
    <w:rPr>
      <w:rFonts w:ascii="Times New Roman" w:hAnsi="Times New Roman" w:eastAsia="宋体" w:cs="Times New Roman"/>
      <w:b/>
      <w:bCs/>
      <w:szCs w:val="24"/>
    </w:rPr>
  </w:style>
  <w:style w:type="character" w:customStyle="1" w:styleId="34">
    <w:name w:val="日期 Char"/>
    <w:basedOn w:val="13"/>
    <w:link w:val="6"/>
    <w:semiHidden/>
    <w:qFormat/>
    <w:uiPriority w:val="99"/>
  </w:style>
  <w:style w:type="paragraph" w:customStyle="1" w:styleId="35">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kern w:val="0"/>
      <w:sz w:val="52"/>
      <w:szCs w:val="20"/>
      <w:lang w:val="en-US" w:eastAsia="zh-CN" w:bidi="ar-SA"/>
    </w:rPr>
  </w:style>
  <w:style w:type="paragraph" w:customStyle="1" w:styleId="36">
    <w:name w:val="二级无标题条"/>
    <w:basedOn w:val="1"/>
    <w:qFormat/>
    <w:uiPriority w:val="0"/>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981B996-923C-43BA-BB54-A1CB4C791793}">
  <ds:schemaRefs/>
</ds:datastoreItem>
</file>

<file path=docProps/app.xml><?xml version="1.0" encoding="utf-8"?>
<Properties xmlns="http://schemas.openxmlformats.org/officeDocument/2006/extended-properties" xmlns:vt="http://schemas.openxmlformats.org/officeDocument/2006/docPropsVTypes">
  <Template>Normal</Template>
  <Pages>21</Pages>
  <Words>1620</Words>
  <Characters>9236</Characters>
  <Lines>76</Lines>
  <Paragraphs>21</Paragraphs>
  <TotalTime>0</TotalTime>
  <ScaleCrop>false</ScaleCrop>
  <LinksUpToDate>false</LinksUpToDate>
  <CharactersWithSpaces>10835</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2019-03-22T02:47:00Z</dcterms:created>
  <dc:creator>张嘉欢</dc:creator>
  <cp:lastModifiedBy>常孟园</cp:lastModifiedBy>
  <dcterms:modified xsi:type="dcterms:W3CDTF">2019-04-12T08:03:00Z</dcterms:modified>
  <cp:revision>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