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附件5</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before="240" w:beforeLines="75" w:line="360" w:lineRule="auto"/>
        <w:jc w:val="center"/>
        <w:rPr>
          <w:rFonts w:ascii="黑体" w:hAnsi="黑体" w:eastAsia="黑体"/>
          <w:sz w:val="36"/>
          <w:szCs w:val="36"/>
        </w:rPr>
      </w:pPr>
      <w:r>
        <w:rPr>
          <w:rFonts w:hint="eastAsia" w:ascii="黑体" w:hAnsi="黑体" w:eastAsia="黑体"/>
          <w:sz w:val="36"/>
          <w:szCs w:val="36"/>
        </w:rPr>
        <w:t>车用燃油清净剂产品质量监督抽查实施规范</w:t>
      </w:r>
    </w:p>
    <w:p>
      <w:pPr>
        <w:spacing w:before="240"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：CCGF-SZ-159-</w:t>
      </w:r>
      <w:r>
        <w:rPr>
          <w:rFonts w:hint="eastAsia" w:ascii="黑体" w:hAnsi="黑体" w:eastAsia="黑体"/>
          <w:sz w:val="28"/>
        </w:rPr>
        <w:t>2020</w:t>
      </w:r>
    </w:p>
    <w:p>
      <w:pPr>
        <w:spacing w:before="240" w:beforeLines="75" w:line="360" w:lineRule="auto"/>
        <w:jc w:val="center"/>
        <w:rPr>
          <w:rFonts w:ascii="仿宋_GB2312" w:hAnsi="宋体" w:eastAsia="仿宋_GB2312"/>
          <w:b/>
          <w:szCs w:val="21"/>
        </w:rPr>
      </w:pPr>
      <w:r>
        <w:rPr>
          <w:rFonts w:hint="eastAsia" w:ascii="黑体" w:hAnsi="黑体" w:eastAsia="黑体"/>
          <w:sz w:val="28"/>
        </w:rPr>
        <w:t xml:space="preserve"> </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本规范适用于深圳市生产及流通领域车用燃油清净剂产品质量监督抽查。监督抽查产品范围适用于：车用汽油清净剂、车用柴油清净剂。</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305"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车用燃油清净剂</w:t>
            </w:r>
          </w:p>
        </w:tc>
        <w:tc>
          <w:tcPr>
            <w:tcW w:w="6305" w:type="dxa"/>
            <w:noWrap w:val="0"/>
            <w:vAlign w:val="center"/>
          </w:tcPr>
          <w:p>
            <w:pPr>
              <w:autoSpaceDE w:val="0"/>
              <w:autoSpaceDN w:val="0"/>
              <w:adjustRightInd w:val="0"/>
              <w:spacing w:line="360" w:lineRule="auto"/>
              <w:rPr>
                <w:rFonts w:ascii="仿宋_GB2312" w:hAnsi="宋体" w:eastAsia="仿宋_GB2312"/>
                <w:sz w:val="24"/>
                <w:szCs w:val="24"/>
              </w:rPr>
            </w:pPr>
            <w:r>
              <w:rPr>
                <w:rFonts w:hint="eastAsia" w:ascii="仿宋_GB2312" w:hAnsi="宋体" w:eastAsia="仿宋_GB2312"/>
                <w:sz w:val="24"/>
                <w:szCs w:val="24"/>
              </w:rPr>
              <w:t>车用汽油清净剂、车用柴油清净剂等</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before="160" w:beforeLines="50"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before="160" w:beforeLines="50"/>
        <w:ind w:firstLine="420" w:firstLineChars="150"/>
        <w:jc w:val="center"/>
        <w:rPr>
          <w:rFonts w:ascii="黑体" w:hAnsi="黑体" w:eastAsia="黑体"/>
          <w:b/>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产品种类</w:t>
            </w:r>
          </w:p>
        </w:tc>
        <w:tc>
          <w:tcPr>
            <w:tcW w:w="6447" w:type="dxa"/>
            <w:noWrap w:val="0"/>
            <w:vAlign w:val="center"/>
          </w:tcPr>
          <w:p>
            <w:pPr>
              <w:snapToGrid w:val="0"/>
              <w:spacing w:line="300" w:lineRule="exact"/>
              <w:jc w:val="center"/>
              <w:rPr>
                <w:rFonts w:ascii="黑体" w:hAnsi="黑体" w:eastAsia="黑体"/>
                <w:sz w:val="24"/>
                <w:szCs w:val="21"/>
              </w:rPr>
            </w:pPr>
            <w:r>
              <w:rPr>
                <w:rFonts w:hint="eastAsia" w:ascii="黑体" w:hAnsi="黑体" w:eastAsia="黑体"/>
                <w:sz w:val="24"/>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车用汽油清净剂</w:t>
            </w:r>
          </w:p>
        </w:tc>
        <w:tc>
          <w:tcPr>
            <w:tcW w:w="6447" w:type="dxa"/>
            <w:noWrap w:val="0"/>
            <w:vAlign w:val="center"/>
          </w:tcPr>
          <w:p>
            <w:pPr>
              <w:snapToGrid w:val="0"/>
              <w:spacing w:line="300" w:lineRule="exact"/>
              <w:rPr>
                <w:rFonts w:ascii="仿宋_GB2312" w:hAnsi="宋体" w:eastAsia="仿宋_GB2312"/>
                <w:sz w:val="24"/>
                <w:szCs w:val="24"/>
              </w:rPr>
            </w:pPr>
            <w:r>
              <w:rPr>
                <w:rFonts w:hint="eastAsia" w:ascii="仿宋_GB2312" w:hAnsi="宋体" w:eastAsia="仿宋_GB2312"/>
                <w:sz w:val="24"/>
                <w:szCs w:val="24"/>
              </w:rPr>
              <w:t>是指添加到基础燃料中用来防止整个发动机进气系统产生沉积物或者可带走沉积物的物质,通常是含有一些聚合体的无灰有机物。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4"/>
              </w:rPr>
            </w:pPr>
            <w:r>
              <w:rPr>
                <w:rFonts w:hint="eastAsia" w:ascii="仿宋_GB2312" w:hAnsi="宋体" w:eastAsia="仿宋_GB2312"/>
                <w:sz w:val="24"/>
                <w:szCs w:val="24"/>
              </w:rPr>
              <w:t>车用柴油清净剂</w:t>
            </w:r>
          </w:p>
        </w:tc>
        <w:tc>
          <w:tcPr>
            <w:tcW w:w="6447" w:type="dxa"/>
            <w:noWrap w:val="0"/>
            <w:vAlign w:val="center"/>
          </w:tcPr>
          <w:p>
            <w:pPr>
              <w:snapToGrid w:val="0"/>
              <w:spacing w:line="300" w:lineRule="exact"/>
              <w:rPr>
                <w:rFonts w:ascii="仿宋_GB2312" w:hAnsi="宋体" w:eastAsia="仿宋_GB2312"/>
                <w:sz w:val="24"/>
                <w:szCs w:val="24"/>
              </w:rPr>
            </w:pPr>
            <w:r>
              <w:rPr>
                <w:rFonts w:hint="eastAsia" w:ascii="仿宋_GB2312" w:hAnsi="宋体" w:eastAsia="仿宋_GB2312"/>
                <w:sz w:val="24"/>
                <w:szCs w:val="24"/>
              </w:rPr>
              <w:t>是指添加到柴油中用以抑制或清除发动机供油系统和喷油器沉积物的物质。</w:t>
            </w:r>
          </w:p>
        </w:tc>
      </w:tr>
    </w:tbl>
    <w:p>
      <w:pPr>
        <w:snapToGrid w:val="0"/>
        <w:spacing w:before="160"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before="160" w:beforeLines="50" w:line="360" w:lineRule="auto"/>
        <w:ind w:firstLine="570"/>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before="160" w:beforeLines="50"/>
        <w:ind w:firstLine="570"/>
        <w:jc w:val="center"/>
        <w:rPr>
          <w:rFonts w:ascii="黑体" w:hAnsi="黑体" w:eastAsia="黑体"/>
          <w:sz w:val="28"/>
          <w:szCs w:val="28"/>
        </w:rPr>
      </w:pPr>
      <w:r>
        <w:rPr>
          <w:rFonts w:hint="eastAsia" w:ascii="黑体" w:hAnsi="黑体" w:eastAsia="黑体"/>
          <w:sz w:val="28"/>
          <w:szCs w:val="28"/>
        </w:rPr>
        <w:t>表3 检验依据</w:t>
      </w:r>
    </w:p>
    <w:tbl>
      <w:tblPr>
        <w:tblStyle w:val="2"/>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326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326"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标准号</w:t>
            </w:r>
          </w:p>
        </w:tc>
        <w:tc>
          <w:tcPr>
            <w:tcW w:w="326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标准名称</w:t>
            </w:r>
          </w:p>
        </w:tc>
        <w:tc>
          <w:tcPr>
            <w:tcW w:w="2920" w:type="dxa"/>
            <w:noWrap w:val="0"/>
            <w:vAlign w:val="center"/>
          </w:tcPr>
          <w:p>
            <w:pPr>
              <w:snapToGrid w:val="0"/>
              <w:jc w:val="center"/>
              <w:rPr>
                <w:rFonts w:ascii="黑体" w:hAnsi="黑体" w:eastAsia="黑体"/>
                <w:sz w:val="24"/>
                <w:szCs w:val="21"/>
              </w:rPr>
            </w:pPr>
            <w:r>
              <w:rPr>
                <w:rFonts w:hint="eastAsia" w:ascii="黑体" w:hAnsi="黑体" w:eastAsia="黑体"/>
                <w:sz w:val="24"/>
                <w:szCs w:val="21"/>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6"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GB 19592-2019</w:t>
            </w:r>
          </w:p>
        </w:tc>
        <w:tc>
          <w:tcPr>
            <w:tcW w:w="3260"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《车用汽油清净剂》</w:t>
            </w:r>
          </w:p>
        </w:tc>
        <w:tc>
          <w:tcPr>
            <w:tcW w:w="2920"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sym w:font="Wingdings 2" w:char="F052"/>
            </w:r>
            <w:r>
              <w:rPr>
                <w:rFonts w:hint="eastAsia" w:ascii="仿宋_GB2312" w:hAnsi="黑体" w:eastAsia="仿宋_GB2312"/>
                <w:sz w:val="24"/>
                <w:szCs w:val="21"/>
              </w:rPr>
              <w:t xml:space="preserve">CMA  </w:t>
            </w:r>
            <w:r>
              <w:rPr>
                <w:rFonts w:hint="eastAsia" w:ascii="仿宋_GB2312" w:hAnsi="黑体" w:eastAsia="仿宋_GB2312"/>
                <w:sz w:val="24"/>
                <w:szCs w:val="21"/>
              </w:rPr>
              <w:sym w:font="Wingdings 2" w:char="F052"/>
            </w:r>
            <w:r>
              <w:rPr>
                <w:rFonts w:hint="eastAsia" w:ascii="仿宋_GB2312" w:hAnsi="黑体" w:eastAsia="仿宋_GB2312"/>
                <w:sz w:val="24"/>
                <w:szCs w:val="21"/>
              </w:rPr>
              <w:t>CAL □CNAS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6"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SZJG 11-2004</w:t>
            </w:r>
          </w:p>
        </w:tc>
        <w:tc>
          <w:tcPr>
            <w:tcW w:w="3260"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《车用柴油清净剂》</w:t>
            </w:r>
          </w:p>
        </w:tc>
        <w:tc>
          <w:tcPr>
            <w:tcW w:w="2920"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sym w:font="Wingdings 2" w:char="F052"/>
            </w:r>
            <w:r>
              <w:rPr>
                <w:rFonts w:hint="eastAsia" w:ascii="仿宋_GB2312" w:hAnsi="黑体" w:eastAsia="仿宋_GB2312"/>
                <w:sz w:val="24"/>
                <w:szCs w:val="21"/>
              </w:rPr>
              <w:t xml:space="preserve">CMA  </w:t>
            </w:r>
            <w:r>
              <w:rPr>
                <w:rFonts w:hint="eastAsia" w:ascii="仿宋_GB2312" w:hAnsi="黑体" w:eastAsia="仿宋_GB2312"/>
                <w:sz w:val="24"/>
                <w:szCs w:val="21"/>
              </w:rPr>
              <w:sym w:font="Wingdings 2" w:char="F052"/>
            </w:r>
            <w:r>
              <w:rPr>
                <w:rFonts w:hint="eastAsia" w:ascii="仿宋_GB2312" w:hAnsi="黑体" w:eastAsia="仿宋_GB2312"/>
                <w:sz w:val="24"/>
                <w:szCs w:val="21"/>
              </w:rPr>
              <w:t xml:space="preserve">CAL </w:t>
            </w:r>
            <w:r>
              <w:rPr>
                <w:rFonts w:hint="eastAsia" w:ascii="仿宋_GB2312" w:hAnsi="黑体" w:eastAsia="仿宋_GB2312"/>
                <w:sz w:val="24"/>
                <w:szCs w:val="21"/>
              </w:rPr>
              <w:sym w:font="Wingdings 2" w:char="F052"/>
            </w:r>
            <w:r>
              <w:rPr>
                <w:rFonts w:hint="eastAsia" w:ascii="仿宋_GB2312" w:hAnsi="黑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26"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GB/T 32589-2016</w:t>
            </w:r>
          </w:p>
        </w:tc>
        <w:tc>
          <w:tcPr>
            <w:tcW w:w="3260" w:type="dxa"/>
            <w:noWrap w:val="0"/>
            <w:vAlign w:val="center"/>
          </w:tcPr>
          <w:p>
            <w:pPr>
              <w:autoSpaceDE w:val="0"/>
              <w:autoSpaceDN w:val="0"/>
              <w:adjustRightInd w:val="0"/>
              <w:jc w:val="center"/>
              <w:rPr>
                <w:rFonts w:ascii="仿宋_GB2312" w:hAnsi="黑体" w:eastAsia="仿宋_GB2312"/>
                <w:sz w:val="24"/>
                <w:szCs w:val="21"/>
              </w:rPr>
            </w:pPr>
            <w:r>
              <w:rPr>
                <w:rFonts w:hint="eastAsia" w:ascii="仿宋_GB2312" w:hAnsi="黑体" w:eastAsia="仿宋_GB2312"/>
                <w:sz w:val="24"/>
                <w:szCs w:val="21"/>
              </w:rPr>
              <w:t>《柴油清净剂》</w:t>
            </w:r>
          </w:p>
        </w:tc>
        <w:tc>
          <w:tcPr>
            <w:tcW w:w="2920" w:type="dxa"/>
            <w:noWrap w:val="0"/>
            <w:vAlign w:val="center"/>
          </w:tcPr>
          <w:p>
            <w:pPr>
              <w:snapToGrid w:val="0"/>
              <w:jc w:val="center"/>
              <w:rPr>
                <w:rFonts w:ascii="仿宋_GB2312" w:hAnsi="黑体" w:eastAsia="仿宋_GB2312"/>
                <w:sz w:val="24"/>
                <w:szCs w:val="21"/>
              </w:rPr>
            </w:pPr>
            <w:r>
              <w:rPr>
                <w:rFonts w:hint="eastAsia" w:ascii="仿宋_GB2312" w:hAnsi="黑体" w:eastAsia="仿宋_GB2312"/>
                <w:sz w:val="24"/>
                <w:szCs w:val="21"/>
              </w:rPr>
              <w:sym w:font="Wingdings 2" w:char="F052"/>
            </w:r>
            <w:r>
              <w:rPr>
                <w:rFonts w:hint="eastAsia" w:ascii="仿宋_GB2312" w:hAnsi="黑体" w:eastAsia="仿宋_GB2312"/>
                <w:sz w:val="24"/>
                <w:szCs w:val="21"/>
              </w:rPr>
              <w:t xml:space="preserve">CMA  </w:t>
            </w:r>
            <w:r>
              <w:rPr>
                <w:rFonts w:hint="eastAsia" w:ascii="仿宋_GB2312" w:hAnsi="黑体" w:eastAsia="仿宋_GB2312"/>
                <w:sz w:val="24"/>
                <w:szCs w:val="21"/>
              </w:rPr>
              <w:sym w:font="Wingdings 2" w:char="F052"/>
            </w:r>
            <w:r>
              <w:rPr>
                <w:rFonts w:hint="eastAsia" w:ascii="仿宋_GB2312" w:hAnsi="黑体" w:eastAsia="仿宋_GB2312"/>
                <w:sz w:val="24"/>
                <w:szCs w:val="21"/>
              </w:rPr>
              <w:t xml:space="preserve">CAL </w:t>
            </w:r>
            <w:r>
              <w:rPr>
                <w:rFonts w:hint="eastAsia" w:ascii="仿宋_GB2312" w:hAnsi="黑体" w:eastAsia="仿宋_GB2312"/>
                <w:sz w:val="24"/>
                <w:szCs w:val="21"/>
              </w:rPr>
              <w:sym w:font="Wingdings 2" w:char="F052"/>
            </w:r>
            <w:r>
              <w:rPr>
                <w:rFonts w:hint="eastAsia" w:ascii="仿宋_GB2312" w:hAnsi="黑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抽样数量见表4。</w:t>
      </w:r>
    </w:p>
    <w:p>
      <w:pPr>
        <w:snapToGrid w:val="0"/>
        <w:jc w:val="center"/>
        <w:rPr>
          <w:rFonts w:ascii="黑体" w:hAnsi="宋体" w:eastAsia="黑体"/>
          <w:sz w:val="28"/>
          <w:szCs w:val="28"/>
        </w:rPr>
      </w:pPr>
      <w:r>
        <w:rPr>
          <w:rFonts w:hint="eastAsia" w:ascii="黑体" w:hAnsi="宋体" w:eastAsia="黑体"/>
          <w:sz w:val="28"/>
          <w:szCs w:val="28"/>
        </w:rPr>
        <w:t>表4  抽样数量</w:t>
      </w:r>
    </w:p>
    <w:tbl>
      <w:tblPr>
        <w:tblStyle w:val="2"/>
        <w:tblW w:w="8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3261"/>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92"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产品名称</w:t>
            </w:r>
          </w:p>
        </w:tc>
        <w:tc>
          <w:tcPr>
            <w:tcW w:w="3261"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检验样品数量</w:t>
            </w:r>
          </w:p>
        </w:tc>
        <w:tc>
          <w:tcPr>
            <w:tcW w:w="3209" w:type="dxa"/>
            <w:noWrap w:val="0"/>
            <w:vAlign w:val="center"/>
          </w:tcPr>
          <w:p>
            <w:pPr>
              <w:pStyle w:val="5"/>
              <w:spacing w:before="80" w:after="112"/>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992" w:type="dxa"/>
            <w:noWrap w:val="0"/>
            <w:vAlign w:val="center"/>
          </w:tcPr>
          <w:p>
            <w:pPr>
              <w:pStyle w:val="5"/>
              <w:spacing w:before="80" w:after="112"/>
              <w:ind w:firstLine="0" w:firstLineChars="0"/>
              <w:jc w:val="center"/>
              <w:rPr>
                <w:sz w:val="24"/>
              </w:rPr>
            </w:pPr>
            <w:r>
              <w:rPr>
                <w:sz w:val="24"/>
              </w:rPr>
              <w:t>车用燃油</w:t>
            </w:r>
            <w:r>
              <w:rPr>
                <w:rFonts w:hint="eastAsia"/>
                <w:sz w:val="24"/>
              </w:rPr>
              <w:t>清净剂</w:t>
            </w:r>
          </w:p>
        </w:tc>
        <w:tc>
          <w:tcPr>
            <w:tcW w:w="3261" w:type="dxa"/>
            <w:noWrap w:val="0"/>
            <w:vAlign w:val="center"/>
          </w:tcPr>
          <w:p>
            <w:pPr>
              <w:pStyle w:val="5"/>
              <w:spacing w:before="80" w:after="112"/>
              <w:ind w:firstLine="0" w:firstLineChars="0"/>
              <w:jc w:val="center"/>
              <w:rPr>
                <w:rFonts w:hAnsi="宋体" w:cs="宋体"/>
                <w:bCs w:val="0"/>
                <w:kern w:val="2"/>
                <w:sz w:val="24"/>
              </w:rPr>
            </w:pPr>
            <w:r>
              <w:rPr>
                <w:rFonts w:hint="eastAsia" w:hAnsi="宋体" w:cs="宋体"/>
                <w:bCs w:val="0"/>
                <w:kern w:val="2"/>
                <w:sz w:val="24"/>
              </w:rPr>
              <w:t>独立包装,总量不小于800mL</w:t>
            </w:r>
          </w:p>
        </w:tc>
        <w:tc>
          <w:tcPr>
            <w:tcW w:w="3209" w:type="dxa"/>
            <w:noWrap w:val="0"/>
            <w:vAlign w:val="center"/>
          </w:tcPr>
          <w:p>
            <w:pPr>
              <w:pStyle w:val="5"/>
              <w:spacing w:before="80" w:after="112"/>
              <w:ind w:firstLine="0" w:firstLineChars="0"/>
              <w:jc w:val="center"/>
              <w:rPr>
                <w:rFonts w:hAnsi="宋体"/>
                <w:bCs w:val="0"/>
                <w:kern w:val="2"/>
                <w:sz w:val="24"/>
              </w:rPr>
            </w:pPr>
            <w:r>
              <w:rPr>
                <w:rFonts w:hint="eastAsia" w:hAnsi="宋体" w:cs="宋体"/>
                <w:bCs w:val="0"/>
                <w:kern w:val="2"/>
                <w:sz w:val="24"/>
              </w:rPr>
              <w:t>独立包装,总量不小于800mL</w:t>
            </w:r>
          </w:p>
        </w:tc>
      </w:tr>
    </w:tbl>
    <w:p>
      <w:pPr>
        <w:widowControl/>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在生产领域和流通领域抽样时，检验样品及备用样品均带回承检单位。</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5.5.1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5.5.2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5.6 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360" w:lineRule="auto"/>
        <w:rPr>
          <w:rFonts w:hint="eastAsia" w:ascii="仿宋_GB2312" w:hAnsi="宋体" w:eastAsia="仿宋_GB2312"/>
          <w:b/>
          <w:color w:val="FF0000"/>
          <w:sz w:val="28"/>
          <w:szCs w:val="28"/>
        </w:rPr>
      </w:pPr>
      <w:r>
        <w:rPr>
          <w:rFonts w:hint="eastAsia" w:ascii="仿宋_GB2312" w:hAnsi="宋体" w:eastAsia="仿宋_GB2312"/>
          <w:b/>
          <w:color w:val="FF0000"/>
          <w:sz w:val="28"/>
          <w:szCs w:val="28"/>
        </w:rPr>
        <w:t>6.1.1车用汽油清净剂</w:t>
      </w:r>
    </w:p>
    <w:tbl>
      <w:tblPr>
        <w:tblStyle w:val="2"/>
        <w:tblW w:w="92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1528"/>
        <w:gridCol w:w="2551"/>
        <w:gridCol w:w="1134"/>
        <w:gridCol w:w="215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trPr>
        <w:tc>
          <w:tcPr>
            <w:tcW w:w="719"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序号</w:t>
            </w:r>
          </w:p>
        </w:tc>
        <w:tc>
          <w:tcPr>
            <w:tcW w:w="1528"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检验项目</w:t>
            </w:r>
          </w:p>
        </w:tc>
        <w:tc>
          <w:tcPr>
            <w:tcW w:w="2551" w:type="dxa"/>
            <w:noWrap w:val="0"/>
            <w:vAlign w:val="center"/>
          </w:tcPr>
          <w:p>
            <w:pPr>
              <w:widowControl/>
              <w:snapToGrid w:val="0"/>
              <w:jc w:val="center"/>
              <w:rPr>
                <w:rFonts w:ascii="黑体" w:hAnsi="黑体" w:eastAsia="黑体"/>
                <w:bCs/>
                <w:sz w:val="24"/>
                <w:szCs w:val="24"/>
                <w:vertAlign w:val="superscript"/>
              </w:rPr>
            </w:pPr>
            <w:r>
              <w:rPr>
                <w:rFonts w:hint="eastAsia" w:ascii="黑体" w:hAnsi="黑体" w:eastAsia="黑体"/>
                <w:bCs/>
                <w:sz w:val="24"/>
                <w:szCs w:val="24"/>
              </w:rPr>
              <w:t>检测依据</w:t>
            </w:r>
            <w:r>
              <w:rPr>
                <w:rFonts w:hint="eastAsia" w:ascii="黑体" w:hAnsi="黑体" w:eastAsia="黑体"/>
                <w:bCs/>
                <w:sz w:val="24"/>
                <w:szCs w:val="24"/>
                <w:vertAlign w:val="superscript"/>
              </w:rPr>
              <w:t>1</w:t>
            </w:r>
          </w:p>
        </w:tc>
        <w:tc>
          <w:tcPr>
            <w:tcW w:w="1134" w:type="dxa"/>
            <w:noWrap w:val="0"/>
            <w:vAlign w:val="center"/>
          </w:tcPr>
          <w:p>
            <w:pPr>
              <w:widowControl/>
              <w:snapToGrid w:val="0"/>
              <w:jc w:val="center"/>
              <w:rPr>
                <w:rFonts w:ascii="黑体" w:hAnsi="黑体" w:eastAsia="黑体"/>
                <w:bCs/>
                <w:sz w:val="24"/>
                <w:szCs w:val="24"/>
              </w:rPr>
            </w:pPr>
            <w:r>
              <w:rPr>
                <w:rFonts w:hint="eastAsia" w:ascii="黑体" w:hAnsi="黑体" w:eastAsia="黑体"/>
                <w:bCs/>
                <w:sz w:val="24"/>
                <w:szCs w:val="24"/>
              </w:rPr>
              <w:t>项目性质</w:t>
            </w:r>
          </w:p>
        </w:tc>
        <w:tc>
          <w:tcPr>
            <w:tcW w:w="2153" w:type="dxa"/>
            <w:noWrap w:val="0"/>
            <w:vAlign w:val="center"/>
          </w:tcPr>
          <w:p>
            <w:pPr>
              <w:widowControl/>
              <w:snapToGrid w:val="0"/>
              <w:jc w:val="center"/>
              <w:rPr>
                <w:rFonts w:ascii="黑体" w:hAnsi="黑体" w:eastAsia="黑体"/>
                <w:bCs/>
                <w:sz w:val="24"/>
                <w:szCs w:val="24"/>
                <w:vertAlign w:val="superscript"/>
              </w:rPr>
            </w:pPr>
            <w:r>
              <w:rPr>
                <w:rFonts w:hint="eastAsia" w:ascii="黑体" w:hAnsi="黑体" w:eastAsia="黑体"/>
                <w:bCs/>
                <w:sz w:val="24"/>
                <w:szCs w:val="24"/>
              </w:rPr>
              <w:t>检测方法</w:t>
            </w:r>
          </w:p>
        </w:tc>
        <w:tc>
          <w:tcPr>
            <w:tcW w:w="1162" w:type="dxa"/>
            <w:noWrap w:val="0"/>
            <w:vAlign w:val="center"/>
          </w:tcPr>
          <w:p>
            <w:pPr>
              <w:snapToGrid w:val="0"/>
              <w:jc w:val="center"/>
              <w:rPr>
                <w:rFonts w:ascii="黑体" w:hAnsi="黑体" w:eastAsia="黑体"/>
                <w:sz w:val="24"/>
                <w:szCs w:val="24"/>
                <w:vertAlign w:val="superscript"/>
              </w:rPr>
            </w:pPr>
            <w:r>
              <w:rPr>
                <w:rFonts w:hint="eastAsia" w:ascii="黑体" w:hAnsi="黑体" w:eastAsia="黑体"/>
                <w:sz w:val="24"/>
                <w:szCs w:val="24"/>
              </w:rPr>
              <w:t>复检样品</w:t>
            </w:r>
            <w:r>
              <w:rPr>
                <w:rFonts w:ascii="黑体" w:hAnsi="黑体" w:eastAsia="黑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noWrap w:val="0"/>
            <w:vAlign w:val="center"/>
          </w:tcPr>
          <w:p>
            <w:pPr>
              <w:spacing w:before="60" w:after="60" w:line="280" w:lineRule="exact"/>
              <w:jc w:val="center"/>
              <w:rPr>
                <w:rFonts w:hint="eastAsia" w:ascii="仿宋_GB2312" w:hAnsi="宋体" w:eastAsia="仿宋_GB2312"/>
                <w:sz w:val="24"/>
                <w:szCs w:val="24"/>
              </w:rPr>
            </w:pPr>
            <w:r>
              <w:rPr>
                <w:rFonts w:hint="eastAsia" w:ascii="仿宋_GB2312" w:hAnsi="宋体" w:eastAsia="仿宋_GB2312"/>
                <w:sz w:val="24"/>
                <w:szCs w:val="24"/>
              </w:rPr>
              <w:t>1</w:t>
            </w:r>
          </w:p>
        </w:tc>
        <w:tc>
          <w:tcPr>
            <w:tcW w:w="1528" w:type="dxa"/>
            <w:noWrap w:val="0"/>
            <w:vAlign w:val="center"/>
          </w:tcPr>
          <w:p>
            <w:pPr>
              <w:spacing w:before="60" w:after="60" w:line="280" w:lineRule="exact"/>
              <w:jc w:val="center"/>
              <w:rPr>
                <w:rFonts w:hint="eastAsia" w:ascii="仿宋_GB2312" w:hAnsi="宋体" w:eastAsia="仿宋_GB2312"/>
                <w:sz w:val="24"/>
                <w:szCs w:val="24"/>
              </w:rPr>
            </w:pPr>
            <w:r>
              <w:rPr>
                <w:rFonts w:hint="eastAsia" w:ascii="仿宋_GB2312" w:hAnsi="宋体" w:eastAsia="仿宋_GB2312"/>
                <w:sz w:val="24"/>
                <w:szCs w:val="24"/>
              </w:rPr>
              <w:t>外观</w:t>
            </w:r>
          </w:p>
        </w:tc>
        <w:tc>
          <w:tcPr>
            <w:tcW w:w="2551" w:type="dxa"/>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p>
            <w:pPr>
              <w:spacing w:before="60" w:after="60" w:line="280" w:lineRule="exact"/>
              <w:jc w:val="center"/>
              <w:rPr>
                <w:rFonts w:hint="eastAsia" w:ascii="仿宋_GB2312" w:eastAsia="仿宋_GB2312"/>
                <w:sz w:val="24"/>
                <w:szCs w:val="24"/>
              </w:rPr>
            </w:pPr>
            <w:r>
              <w:rPr>
                <w:rStyle w:val="4"/>
                <w:rFonts w:hint="eastAsia" w:ascii="仿宋_GB2312" w:eastAsia="仿宋_GB2312"/>
                <w:sz w:val="24"/>
                <w:szCs w:val="24"/>
              </w:rPr>
              <w:t>SZJG 11-2004 4.4</w:t>
            </w:r>
          </w:p>
        </w:tc>
        <w:tc>
          <w:tcPr>
            <w:tcW w:w="1134" w:type="dxa"/>
            <w:noWrap w:val="0"/>
            <w:vAlign w:val="center"/>
          </w:tcPr>
          <w:p>
            <w:pPr>
              <w:widowControl/>
              <w:snapToGrid w:val="0"/>
              <w:jc w:val="center"/>
              <w:rPr>
                <w:rFonts w:hint="eastAsia" w:ascii="黑体" w:hAnsi="黑体" w:eastAsia="黑体"/>
                <w:bCs/>
                <w:sz w:val="24"/>
                <w:szCs w:val="24"/>
              </w:rPr>
            </w:pPr>
            <w:r>
              <w:rPr>
                <w:rFonts w:hint="eastAsia" w:ascii="仿宋_GB2312" w:hAnsi="仿宋" w:eastAsia="仿宋_GB2312"/>
                <w:sz w:val="24"/>
                <w:szCs w:val="24"/>
              </w:rPr>
              <w:t>强制性</w:t>
            </w:r>
          </w:p>
        </w:tc>
        <w:tc>
          <w:tcPr>
            <w:tcW w:w="2153" w:type="dxa"/>
            <w:noWrap w:val="0"/>
            <w:vAlign w:val="center"/>
          </w:tcPr>
          <w:p>
            <w:pPr>
              <w:widowControl/>
              <w:snapToGrid w:val="0"/>
              <w:jc w:val="center"/>
              <w:rPr>
                <w:rStyle w:val="4"/>
                <w:rFonts w:ascii="仿宋_GB2312" w:eastAsia="仿宋_GB2312"/>
                <w:sz w:val="24"/>
                <w:szCs w:val="24"/>
              </w:rPr>
            </w:pPr>
            <w:r>
              <w:rPr>
                <w:rStyle w:val="4"/>
                <w:rFonts w:hint="eastAsia" w:ascii="仿宋_GB2312" w:eastAsia="仿宋_GB2312"/>
                <w:sz w:val="24"/>
                <w:szCs w:val="24"/>
              </w:rPr>
              <w:t>GB 19592-2019</w:t>
            </w:r>
          </w:p>
          <w:p>
            <w:pPr>
              <w:widowControl/>
              <w:snapToGrid w:val="0"/>
              <w:jc w:val="center"/>
              <w:rPr>
                <w:rFonts w:hint="eastAsia" w:ascii="黑体" w:hAnsi="黑体" w:eastAsia="黑体"/>
                <w:bCs/>
                <w:sz w:val="24"/>
                <w:szCs w:val="24"/>
              </w:rPr>
            </w:pPr>
            <w:r>
              <w:rPr>
                <w:rStyle w:val="4"/>
                <w:rFonts w:hint="eastAsia" w:ascii="仿宋_GB2312" w:eastAsia="仿宋_GB2312"/>
                <w:sz w:val="24"/>
                <w:szCs w:val="24"/>
              </w:rPr>
              <w:t>SZJG 11-2004</w:t>
            </w:r>
          </w:p>
        </w:tc>
        <w:tc>
          <w:tcPr>
            <w:tcW w:w="1162" w:type="dxa"/>
            <w:noWrap w:val="0"/>
            <w:vAlign w:val="center"/>
          </w:tcPr>
          <w:p>
            <w:pPr>
              <w:snapToGrid w:val="0"/>
              <w:jc w:val="center"/>
              <w:rPr>
                <w:rFonts w:hint="eastAsia" w:ascii="黑体" w:hAnsi="黑体" w:eastAsia="黑体"/>
                <w:sz w:val="24"/>
                <w:szCs w:val="24"/>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2</w:t>
            </w:r>
          </w:p>
        </w:tc>
        <w:tc>
          <w:tcPr>
            <w:tcW w:w="1528" w:type="dxa"/>
            <w:tcBorders>
              <w:top w:val="single" w:color="auto" w:sz="2" w:space="0"/>
            </w:tcBorders>
            <w:noWrap w:val="0"/>
            <w:vAlign w:val="center"/>
          </w:tcPr>
          <w:p>
            <w:pPr>
              <w:spacing w:before="60" w:after="60" w:line="280" w:lineRule="exact"/>
              <w:jc w:val="center"/>
              <w:rPr>
                <w:rFonts w:ascii="仿宋_GB2312" w:hAnsi="宋体" w:eastAsia="仿宋_GB2312"/>
                <w:sz w:val="24"/>
                <w:szCs w:val="24"/>
              </w:rPr>
            </w:pPr>
            <w:r>
              <w:rPr>
                <w:rFonts w:hint="eastAsia" w:ascii="仿宋_GB2312" w:hAnsi="宋体" w:eastAsia="仿宋_GB2312"/>
                <w:sz w:val="24"/>
                <w:szCs w:val="24"/>
              </w:rPr>
              <w:t>倾点</w:t>
            </w:r>
          </w:p>
        </w:tc>
        <w:tc>
          <w:tcPr>
            <w:tcW w:w="2551" w:type="dxa"/>
            <w:tcBorders>
              <w:top w:val="single" w:color="auto" w:sz="2" w:space="0"/>
            </w:tcBorders>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p>
            <w:pPr>
              <w:jc w:val="center"/>
              <w:rPr>
                <w:rStyle w:val="4"/>
                <w:rFonts w:ascii="仿宋_GB2312" w:eastAsia="仿宋_GB2312"/>
                <w:sz w:val="24"/>
                <w:szCs w:val="24"/>
              </w:rPr>
            </w:pPr>
            <w:r>
              <w:rPr>
                <w:rStyle w:val="4"/>
                <w:rFonts w:hint="eastAsia" w:ascii="仿宋_GB2312" w:eastAsia="仿宋_GB2312"/>
                <w:sz w:val="24"/>
                <w:szCs w:val="24"/>
              </w:rPr>
              <w:t>SZJG 11-2004 4.4</w:t>
            </w:r>
          </w:p>
        </w:tc>
        <w:tc>
          <w:tcPr>
            <w:tcW w:w="1134"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 3535-2006</w:t>
            </w:r>
          </w:p>
        </w:tc>
        <w:tc>
          <w:tcPr>
            <w:tcW w:w="1162"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3</w:t>
            </w:r>
          </w:p>
        </w:tc>
        <w:tc>
          <w:tcPr>
            <w:tcW w:w="1528" w:type="dxa"/>
            <w:tcBorders>
              <w:top w:val="single" w:color="auto" w:sz="2" w:space="0"/>
            </w:tcBorders>
            <w:noWrap w:val="0"/>
            <w:vAlign w:val="center"/>
          </w:tcPr>
          <w:p>
            <w:pPr>
              <w:spacing w:before="60" w:after="60" w:line="280" w:lineRule="exact"/>
              <w:jc w:val="center"/>
              <w:rPr>
                <w:rFonts w:ascii="仿宋_GB2312" w:hAnsi="宋体" w:eastAsia="仿宋_GB2312"/>
                <w:sz w:val="24"/>
                <w:szCs w:val="24"/>
              </w:rPr>
            </w:pPr>
            <w:r>
              <w:rPr>
                <w:rFonts w:hint="eastAsia" w:ascii="仿宋_GB2312" w:hAnsi="宋体" w:eastAsia="仿宋_GB2312"/>
                <w:sz w:val="24"/>
                <w:szCs w:val="24"/>
              </w:rPr>
              <w:t>闪点（闭口）</w:t>
            </w:r>
          </w:p>
        </w:tc>
        <w:tc>
          <w:tcPr>
            <w:tcW w:w="2551" w:type="dxa"/>
            <w:tcBorders>
              <w:top w:val="single" w:color="auto" w:sz="2" w:space="0"/>
            </w:tcBorders>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p>
            <w:pPr>
              <w:jc w:val="center"/>
              <w:rPr>
                <w:rStyle w:val="4"/>
                <w:rFonts w:ascii="仿宋_GB2312" w:eastAsia="仿宋_GB2312"/>
                <w:sz w:val="24"/>
                <w:szCs w:val="24"/>
              </w:rPr>
            </w:pPr>
            <w:r>
              <w:rPr>
                <w:rStyle w:val="4"/>
                <w:rFonts w:hint="eastAsia" w:ascii="仿宋_GB2312" w:eastAsia="仿宋_GB2312"/>
                <w:sz w:val="24"/>
                <w:szCs w:val="24"/>
              </w:rPr>
              <w:t>SZJG 11-2004 4.4</w:t>
            </w:r>
          </w:p>
        </w:tc>
        <w:tc>
          <w:tcPr>
            <w:tcW w:w="1134"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 261-2008</w:t>
            </w:r>
          </w:p>
        </w:tc>
        <w:tc>
          <w:tcPr>
            <w:tcW w:w="1162" w:type="dxa"/>
            <w:tcBorders>
              <w:top w:val="single" w:color="auto" w:sz="2" w:space="0"/>
            </w:tcBorders>
            <w:noWrap w:val="0"/>
            <w:vAlign w:val="center"/>
          </w:tcPr>
          <w:p>
            <w:pPr>
              <w:snapToGrid w:val="0"/>
              <w:jc w:val="center"/>
              <w:rPr>
                <w:rFonts w:ascii="仿宋_GB2312" w:hAnsi="仿宋" w:eastAsia="仿宋_GB2312"/>
                <w:sz w:val="24"/>
                <w:szCs w:val="24"/>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4</w:t>
            </w:r>
          </w:p>
        </w:tc>
        <w:tc>
          <w:tcPr>
            <w:tcW w:w="1528" w:type="dxa"/>
            <w:tcBorders>
              <w:top w:val="single" w:color="auto" w:sz="2" w:space="0"/>
            </w:tcBorders>
            <w:noWrap w:val="0"/>
            <w:vAlign w:val="center"/>
          </w:tcPr>
          <w:p>
            <w:pPr>
              <w:spacing w:before="60" w:after="60" w:line="280" w:lineRule="exact"/>
              <w:jc w:val="center"/>
              <w:rPr>
                <w:rFonts w:hint="eastAsia" w:ascii="仿宋_GB2312" w:hAnsi="宋体" w:eastAsia="仿宋_GB2312"/>
                <w:sz w:val="24"/>
                <w:szCs w:val="24"/>
              </w:rPr>
            </w:pPr>
            <w:r>
              <w:rPr>
                <w:rFonts w:hint="eastAsia" w:ascii="仿宋_GB2312" w:hAnsi="宋体" w:eastAsia="仿宋_GB2312"/>
                <w:sz w:val="24"/>
                <w:szCs w:val="24"/>
              </w:rPr>
              <w:t>硫含量</w:t>
            </w: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p>
            <w:pPr>
              <w:jc w:val="center"/>
              <w:rPr>
                <w:rStyle w:val="4"/>
                <w:rFonts w:hint="eastAsia" w:ascii="仿宋_GB2312" w:eastAsia="仿宋_GB2312"/>
                <w:sz w:val="24"/>
                <w:szCs w:val="24"/>
              </w:rPr>
            </w:pPr>
            <w:r>
              <w:rPr>
                <w:rStyle w:val="4"/>
                <w:rFonts w:ascii="仿宋_GB2312" w:eastAsia="仿宋_GB2312"/>
                <w:sz w:val="24"/>
                <w:szCs w:val="24"/>
              </w:rPr>
              <w:t>SZJG 11-2004 4.4</w:t>
            </w:r>
          </w:p>
        </w:tc>
        <w:tc>
          <w:tcPr>
            <w:tcW w:w="1134" w:type="dxa"/>
            <w:tcBorders>
              <w:top w:val="single" w:color="auto" w:sz="2" w:space="0"/>
            </w:tcBorders>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SH/T 0689-2000</w:t>
            </w:r>
          </w:p>
        </w:tc>
        <w:tc>
          <w:tcPr>
            <w:tcW w:w="1162" w:type="dxa"/>
            <w:tcBorders>
              <w:top w:val="single" w:color="auto" w:sz="2" w:space="0"/>
            </w:tcBorders>
            <w:noWrap w:val="0"/>
            <w:vAlign w:val="center"/>
          </w:tcPr>
          <w:p>
            <w:pPr>
              <w:snapToGrid w:val="0"/>
              <w:jc w:val="center"/>
              <w:rPr>
                <w:rFonts w:hint="eastAsia"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vMerge w:val="restart"/>
            <w:tcBorders>
              <w:top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5</w:t>
            </w:r>
          </w:p>
        </w:tc>
        <w:tc>
          <w:tcPr>
            <w:tcW w:w="1528" w:type="dxa"/>
            <w:vMerge w:val="restart"/>
            <w:tcBorders>
              <w:top w:val="single" w:color="auto" w:sz="2" w:space="0"/>
            </w:tcBorders>
            <w:noWrap w:val="0"/>
            <w:vAlign w:val="center"/>
          </w:tcPr>
          <w:p>
            <w:pPr>
              <w:spacing w:before="60" w:after="60" w:line="280" w:lineRule="exact"/>
              <w:jc w:val="center"/>
              <w:rPr>
                <w:rFonts w:ascii="仿宋_GB2312" w:hAnsi="宋体" w:eastAsia="仿宋_GB2312"/>
                <w:sz w:val="24"/>
                <w:szCs w:val="24"/>
              </w:rPr>
            </w:pPr>
            <w:r>
              <w:rPr>
                <w:rFonts w:hint="eastAsia" w:ascii="仿宋_GB2312" w:hAnsi="宋体" w:eastAsia="仿宋_GB2312"/>
                <w:sz w:val="24"/>
                <w:szCs w:val="24"/>
              </w:rPr>
              <w:t>破乳性</w:t>
            </w: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tc>
        <w:tc>
          <w:tcPr>
            <w:tcW w:w="1134" w:type="dxa"/>
            <w:tcBorders>
              <w:top w:val="single" w:color="auto" w:sz="2" w:space="0"/>
            </w:tcBorders>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 19230.2-2003</w:t>
            </w:r>
          </w:p>
        </w:tc>
        <w:tc>
          <w:tcPr>
            <w:tcW w:w="1162" w:type="dxa"/>
            <w:vMerge w:val="restart"/>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vMerge w:val="continue"/>
            <w:noWrap w:val="0"/>
            <w:vAlign w:val="center"/>
          </w:tcPr>
          <w:p>
            <w:pPr>
              <w:widowControl/>
              <w:snapToGrid w:val="0"/>
              <w:jc w:val="center"/>
              <w:rPr>
                <w:rFonts w:hint="eastAsia" w:ascii="仿宋_GB2312" w:hAnsi="仿宋" w:eastAsia="仿宋_GB2312"/>
                <w:bCs/>
                <w:sz w:val="24"/>
                <w:szCs w:val="24"/>
              </w:rPr>
            </w:pPr>
          </w:p>
        </w:tc>
        <w:tc>
          <w:tcPr>
            <w:tcW w:w="1528" w:type="dxa"/>
            <w:vMerge w:val="continue"/>
            <w:noWrap w:val="0"/>
            <w:vAlign w:val="center"/>
          </w:tcPr>
          <w:p>
            <w:pPr>
              <w:spacing w:before="60" w:after="60" w:line="280" w:lineRule="exact"/>
              <w:jc w:val="center"/>
              <w:rPr>
                <w:rFonts w:hint="eastAsia" w:ascii="仿宋_GB2312" w:hAnsi="宋体" w:eastAsia="仿宋_GB2312"/>
                <w:sz w:val="24"/>
                <w:szCs w:val="24"/>
              </w:rPr>
            </w:pP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GB/T 32859-2016 4.2</w:t>
            </w:r>
          </w:p>
        </w:tc>
        <w:tc>
          <w:tcPr>
            <w:tcW w:w="1134" w:type="dxa"/>
            <w:tcBorders>
              <w:top w:val="single" w:color="auto" w:sz="2" w:space="0"/>
            </w:tcBorders>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推荐性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 32859-2016 附录B</w:t>
            </w:r>
          </w:p>
        </w:tc>
        <w:tc>
          <w:tcPr>
            <w:tcW w:w="1162" w:type="dxa"/>
            <w:vMerge w:val="continue"/>
            <w:noWrap w:val="0"/>
            <w:vAlign w:val="center"/>
          </w:tcPr>
          <w:p>
            <w:pPr>
              <w:snapToGrid w:val="0"/>
              <w:jc w:val="center"/>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vMerge w:val="restart"/>
            <w:tcBorders>
              <w:top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6</w:t>
            </w:r>
          </w:p>
        </w:tc>
        <w:tc>
          <w:tcPr>
            <w:tcW w:w="1528" w:type="dxa"/>
            <w:vMerge w:val="restart"/>
            <w:tcBorders>
              <w:top w:val="single" w:color="auto" w:sz="2" w:space="0"/>
            </w:tcBorders>
            <w:noWrap w:val="0"/>
            <w:vAlign w:val="center"/>
          </w:tcPr>
          <w:p>
            <w:pPr>
              <w:spacing w:before="60" w:after="60" w:line="280" w:lineRule="exact"/>
              <w:jc w:val="center"/>
              <w:rPr>
                <w:rFonts w:hint="eastAsia" w:ascii="仿宋_GB2312" w:hAnsi="宋体" w:eastAsia="仿宋_GB2312"/>
                <w:sz w:val="24"/>
                <w:szCs w:val="24"/>
              </w:rPr>
            </w:pPr>
            <w:r>
              <w:rPr>
                <w:rFonts w:hint="eastAsia" w:ascii="仿宋_GB2312" w:hAnsi="宋体" w:eastAsia="仿宋_GB2312"/>
                <w:sz w:val="24"/>
                <w:szCs w:val="24"/>
              </w:rPr>
              <w:t>氯含量</w:t>
            </w: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tc>
        <w:tc>
          <w:tcPr>
            <w:tcW w:w="1134" w:type="dxa"/>
            <w:tcBorders>
              <w:top w:val="single" w:color="auto" w:sz="2" w:space="0"/>
            </w:tcBorders>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强制性</w:t>
            </w:r>
          </w:p>
        </w:tc>
        <w:tc>
          <w:tcPr>
            <w:tcW w:w="2153" w:type="dxa"/>
            <w:vMerge w:val="restart"/>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SH/T 1757-2006</w:t>
            </w:r>
          </w:p>
        </w:tc>
        <w:tc>
          <w:tcPr>
            <w:tcW w:w="1162" w:type="dxa"/>
            <w:vMerge w:val="restart"/>
            <w:tcBorders>
              <w:top w:val="single" w:color="auto" w:sz="2" w:space="0"/>
            </w:tcBorders>
            <w:noWrap w:val="0"/>
            <w:vAlign w:val="center"/>
          </w:tcPr>
          <w:p>
            <w:pPr>
              <w:snapToGrid w:val="0"/>
              <w:jc w:val="center"/>
              <w:rPr>
                <w:rFonts w:hint="eastAsia"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vMerge w:val="continue"/>
            <w:noWrap w:val="0"/>
            <w:vAlign w:val="center"/>
          </w:tcPr>
          <w:p>
            <w:pPr>
              <w:widowControl/>
              <w:snapToGrid w:val="0"/>
              <w:jc w:val="center"/>
              <w:rPr>
                <w:rFonts w:hint="eastAsia" w:ascii="仿宋_GB2312" w:hAnsi="仿宋" w:eastAsia="仿宋_GB2312"/>
                <w:bCs/>
                <w:sz w:val="24"/>
                <w:szCs w:val="24"/>
              </w:rPr>
            </w:pPr>
          </w:p>
        </w:tc>
        <w:tc>
          <w:tcPr>
            <w:tcW w:w="1528" w:type="dxa"/>
            <w:vMerge w:val="continue"/>
            <w:noWrap w:val="0"/>
            <w:vAlign w:val="center"/>
          </w:tcPr>
          <w:p>
            <w:pPr>
              <w:spacing w:before="60" w:after="60" w:line="280" w:lineRule="exact"/>
              <w:jc w:val="center"/>
              <w:rPr>
                <w:rFonts w:hint="eastAsia" w:ascii="仿宋_GB2312" w:hAnsi="宋体" w:eastAsia="仿宋_GB2312"/>
                <w:sz w:val="24"/>
                <w:szCs w:val="24"/>
              </w:rPr>
            </w:pP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GB/T 32859-2016 4.2</w:t>
            </w:r>
          </w:p>
        </w:tc>
        <w:tc>
          <w:tcPr>
            <w:tcW w:w="1134" w:type="dxa"/>
            <w:tcBorders>
              <w:top w:val="single" w:color="auto" w:sz="2" w:space="0"/>
            </w:tcBorders>
            <w:noWrap w:val="0"/>
            <w:vAlign w:val="center"/>
          </w:tcPr>
          <w:p>
            <w:pPr>
              <w:snapToGrid w:val="0"/>
              <w:spacing w:before="80" w:beforeLines="25" w:after="80" w:afterLines="25"/>
              <w:jc w:val="center"/>
              <w:rPr>
                <w:rFonts w:hint="eastAsia" w:ascii="仿宋_GB2312" w:hAnsi="仿宋" w:eastAsia="仿宋_GB2312"/>
                <w:sz w:val="24"/>
                <w:szCs w:val="24"/>
              </w:rPr>
            </w:pPr>
            <w:r>
              <w:rPr>
                <w:rFonts w:hint="eastAsia" w:ascii="仿宋_GB2312" w:hAnsi="仿宋" w:eastAsia="仿宋_GB2312"/>
                <w:sz w:val="24"/>
                <w:szCs w:val="24"/>
              </w:rPr>
              <w:t>推荐性</w:t>
            </w:r>
          </w:p>
        </w:tc>
        <w:tc>
          <w:tcPr>
            <w:tcW w:w="2153" w:type="dxa"/>
            <w:vMerge w:val="continue"/>
            <w:noWrap w:val="0"/>
            <w:vAlign w:val="center"/>
          </w:tcPr>
          <w:p>
            <w:pPr>
              <w:spacing w:before="60" w:after="60" w:line="280" w:lineRule="exact"/>
              <w:jc w:val="center"/>
              <w:rPr>
                <w:rStyle w:val="4"/>
                <w:rFonts w:hint="eastAsia" w:ascii="仿宋_GB2312" w:eastAsia="仿宋_GB2312"/>
                <w:sz w:val="24"/>
                <w:szCs w:val="24"/>
              </w:rPr>
            </w:pPr>
          </w:p>
        </w:tc>
        <w:tc>
          <w:tcPr>
            <w:tcW w:w="1162" w:type="dxa"/>
            <w:vMerge w:val="continue"/>
            <w:noWrap w:val="0"/>
            <w:vAlign w:val="center"/>
          </w:tcPr>
          <w:p>
            <w:pPr>
              <w:snapToGrid w:val="0"/>
              <w:jc w:val="center"/>
              <w:rPr>
                <w:rFonts w:hint="eastAsia" w:ascii="仿宋_GB2312" w:hAnsi="宋体"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7</w:t>
            </w:r>
          </w:p>
        </w:tc>
        <w:tc>
          <w:tcPr>
            <w:tcW w:w="1528" w:type="dxa"/>
            <w:tcBorders>
              <w:top w:val="single" w:color="auto" w:sz="2" w:space="0"/>
            </w:tcBorders>
            <w:noWrap w:val="0"/>
            <w:vAlign w:val="center"/>
          </w:tcPr>
          <w:p>
            <w:pPr>
              <w:spacing w:before="60" w:after="60" w:line="280" w:lineRule="exact"/>
              <w:jc w:val="center"/>
              <w:rPr>
                <w:rFonts w:ascii="仿宋_GB2312" w:hAnsi="宋体" w:eastAsia="仿宋_GB2312"/>
                <w:sz w:val="24"/>
                <w:szCs w:val="24"/>
              </w:rPr>
            </w:pPr>
            <w:r>
              <w:rPr>
                <w:rFonts w:hint="eastAsia" w:ascii="仿宋_GB2312" w:hAnsi="宋体" w:eastAsia="仿宋_GB2312"/>
                <w:sz w:val="24"/>
                <w:szCs w:val="24"/>
              </w:rPr>
              <w:t>防锈性</w:t>
            </w:r>
          </w:p>
        </w:tc>
        <w:tc>
          <w:tcPr>
            <w:tcW w:w="2551" w:type="dxa"/>
            <w:tcBorders>
              <w:top w:val="single" w:color="auto" w:sz="2" w:space="0"/>
            </w:tcBorders>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p>
            <w:pPr>
              <w:jc w:val="center"/>
              <w:rPr>
                <w:rStyle w:val="4"/>
                <w:rFonts w:ascii="仿宋_GB2312" w:eastAsia="仿宋_GB2312"/>
                <w:sz w:val="24"/>
                <w:szCs w:val="24"/>
              </w:rPr>
            </w:pPr>
            <w:r>
              <w:rPr>
                <w:rStyle w:val="4"/>
                <w:rFonts w:hint="eastAsia" w:ascii="仿宋_GB2312" w:eastAsia="仿宋_GB2312"/>
                <w:sz w:val="24"/>
                <w:szCs w:val="24"/>
              </w:rPr>
              <w:t>SZJG 11-2004 4.4</w:t>
            </w:r>
          </w:p>
        </w:tc>
        <w:tc>
          <w:tcPr>
            <w:tcW w:w="1134"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 19230.1-2003</w:t>
            </w:r>
          </w:p>
        </w:tc>
        <w:tc>
          <w:tcPr>
            <w:tcW w:w="1162" w:type="dxa"/>
            <w:tcBorders>
              <w:top w:val="single" w:color="auto" w:sz="2" w:space="0"/>
            </w:tcBorders>
            <w:noWrap w:val="0"/>
            <w:vAlign w:val="center"/>
          </w:tcPr>
          <w:p>
            <w:pPr>
              <w:snapToGrid w:val="0"/>
              <w:jc w:val="center"/>
              <w:rPr>
                <w:rFonts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8</w:t>
            </w:r>
          </w:p>
        </w:tc>
        <w:tc>
          <w:tcPr>
            <w:tcW w:w="1528" w:type="dxa"/>
            <w:tcBorders>
              <w:top w:val="single" w:color="auto" w:sz="2" w:space="0"/>
            </w:tcBorders>
            <w:noWrap w:val="0"/>
            <w:vAlign w:val="center"/>
          </w:tcPr>
          <w:p>
            <w:pPr>
              <w:spacing w:before="60" w:after="60" w:line="280" w:lineRule="exact"/>
              <w:jc w:val="center"/>
              <w:rPr>
                <w:rFonts w:ascii="仿宋_GB2312" w:hAnsi="宋体" w:eastAsia="仿宋_GB2312"/>
                <w:sz w:val="24"/>
                <w:szCs w:val="24"/>
              </w:rPr>
            </w:pPr>
            <w:r>
              <w:rPr>
                <w:rFonts w:hint="eastAsia" w:ascii="仿宋_GB2312" w:hAnsi="宋体" w:eastAsia="仿宋_GB2312"/>
                <w:sz w:val="24"/>
                <w:szCs w:val="24"/>
              </w:rPr>
              <w:t>氮含量</w:t>
            </w:r>
          </w:p>
        </w:tc>
        <w:tc>
          <w:tcPr>
            <w:tcW w:w="2551" w:type="dxa"/>
            <w:tcBorders>
              <w:top w:val="single" w:color="auto" w:sz="2" w:space="0"/>
            </w:tcBorders>
            <w:noWrap w:val="0"/>
            <w:vAlign w:val="center"/>
          </w:tcPr>
          <w:p>
            <w:pPr>
              <w:jc w:val="center"/>
              <w:rPr>
                <w:rFonts w:ascii="仿宋_GB2312" w:hAnsi="仿宋"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tc>
        <w:tc>
          <w:tcPr>
            <w:tcW w:w="1134" w:type="dxa"/>
            <w:tcBorders>
              <w:top w:val="single" w:color="auto" w:sz="2" w:space="0"/>
            </w:tcBorders>
            <w:noWrap w:val="0"/>
            <w:vAlign w:val="center"/>
          </w:tcPr>
          <w:p>
            <w:pPr>
              <w:snapToGrid w:val="0"/>
              <w:spacing w:before="80" w:beforeLines="25" w:after="80" w:afterLines="25"/>
              <w:jc w:val="center"/>
              <w:rPr>
                <w:rFonts w:ascii="仿宋_GB2312" w:hAnsi="仿宋" w:eastAsia="仿宋_GB2312"/>
                <w:sz w:val="24"/>
                <w:szCs w:val="24"/>
              </w:rPr>
            </w:pPr>
            <w:r>
              <w:rPr>
                <w:rFonts w:hint="eastAsia" w:ascii="仿宋_GB2312" w:hAnsi="仿宋"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SH/T 0224-1992</w:t>
            </w:r>
          </w:p>
        </w:tc>
        <w:tc>
          <w:tcPr>
            <w:tcW w:w="1162" w:type="dxa"/>
            <w:tcBorders>
              <w:top w:val="single" w:color="auto" w:sz="2" w:space="0"/>
            </w:tcBorders>
            <w:noWrap w:val="0"/>
            <w:vAlign w:val="center"/>
          </w:tcPr>
          <w:p>
            <w:pPr>
              <w:snapToGrid w:val="0"/>
              <w:jc w:val="center"/>
              <w:rPr>
                <w:rFonts w:hint="eastAsia"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9</w:t>
            </w:r>
          </w:p>
        </w:tc>
        <w:tc>
          <w:tcPr>
            <w:tcW w:w="1528" w:type="dxa"/>
            <w:tcBorders>
              <w:top w:val="single" w:color="auto" w:sz="2" w:space="0"/>
            </w:tcBorders>
            <w:noWrap w:val="0"/>
            <w:vAlign w:val="center"/>
          </w:tcPr>
          <w:p>
            <w:pPr>
              <w:spacing w:before="60" w:after="60"/>
              <w:jc w:val="center"/>
              <w:rPr>
                <w:rFonts w:ascii="仿宋_GB2312" w:hAnsi="宋体" w:eastAsia="仿宋_GB2312"/>
                <w:sz w:val="24"/>
              </w:rPr>
            </w:pPr>
            <w:r>
              <w:rPr>
                <w:rFonts w:ascii="仿宋_GB2312" w:hAnsi="宋体" w:eastAsia="仿宋_GB2312"/>
                <w:sz w:val="24"/>
              </w:rPr>
              <w:t>模拟进气阀沉积物</w:t>
            </w:r>
          </w:p>
        </w:tc>
        <w:tc>
          <w:tcPr>
            <w:tcW w:w="2551" w:type="dxa"/>
            <w:tcBorders>
              <w:top w:val="single" w:color="auto" w:sz="2" w:space="0"/>
            </w:tcBorders>
            <w:noWrap w:val="0"/>
            <w:vAlign w:val="center"/>
          </w:tcPr>
          <w:p>
            <w:pPr>
              <w:jc w:val="center"/>
              <w:rPr>
                <w:rStyle w:val="4"/>
                <w:rFonts w:hint="eastAsia" w:ascii="仿宋_GB2312" w:eastAsia="仿宋_GB2312"/>
                <w:sz w:val="24"/>
                <w:szCs w:val="24"/>
              </w:rPr>
            </w:pPr>
            <w:r>
              <w:rPr>
                <w:rStyle w:val="4"/>
                <w:rFonts w:hint="eastAsia" w:ascii="仿宋_GB2312" w:eastAsia="仿宋_GB2312"/>
                <w:sz w:val="24"/>
                <w:szCs w:val="24"/>
              </w:rPr>
              <w:t>GB 19592-2019 4.</w:t>
            </w:r>
            <w:r>
              <w:rPr>
                <w:rStyle w:val="4"/>
                <w:rFonts w:ascii="仿宋_GB2312" w:eastAsia="仿宋_GB2312"/>
                <w:sz w:val="24"/>
                <w:szCs w:val="24"/>
              </w:rPr>
              <w:t>2</w:t>
            </w:r>
          </w:p>
        </w:tc>
        <w:tc>
          <w:tcPr>
            <w:tcW w:w="1134" w:type="dxa"/>
            <w:tcBorders>
              <w:top w:val="single" w:color="auto" w:sz="2" w:space="0"/>
            </w:tcBorders>
            <w:noWrap w:val="0"/>
            <w:vAlign w:val="center"/>
          </w:tcPr>
          <w:p>
            <w:pPr>
              <w:snapToGrid w:val="0"/>
              <w:spacing w:before="80" w:beforeLines="25" w:after="80" w:afterLines="25"/>
              <w:jc w:val="center"/>
              <w:rPr>
                <w:rStyle w:val="4"/>
                <w:rFonts w:hint="eastAsia" w:ascii="仿宋_GB2312" w:eastAsia="仿宋_GB2312"/>
                <w:sz w:val="24"/>
                <w:szCs w:val="24"/>
              </w:rPr>
            </w:pPr>
            <w:r>
              <w:rPr>
                <w:rStyle w:val="4"/>
                <w:rFonts w:hint="eastAsia" w:ascii="仿宋_GB2312"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hint="eastAsia" w:ascii="仿宋_GB2312" w:eastAsia="仿宋_GB2312"/>
                <w:sz w:val="24"/>
                <w:szCs w:val="24"/>
              </w:rPr>
            </w:pPr>
            <w:r>
              <w:rPr>
                <w:rStyle w:val="4"/>
                <w:rFonts w:hint="eastAsia" w:ascii="仿宋_GB2312" w:eastAsia="仿宋_GB2312"/>
                <w:sz w:val="24"/>
                <w:szCs w:val="24"/>
              </w:rPr>
              <w:t>GB/T37322-2019</w:t>
            </w:r>
          </w:p>
        </w:tc>
        <w:tc>
          <w:tcPr>
            <w:tcW w:w="1162" w:type="dxa"/>
            <w:tcBorders>
              <w:top w:val="single" w:color="auto" w:sz="2" w:space="0"/>
            </w:tcBorders>
            <w:noWrap w:val="0"/>
            <w:vAlign w:val="center"/>
          </w:tcPr>
          <w:p>
            <w:pPr>
              <w:spacing w:before="60" w:after="60" w:line="280" w:lineRule="exact"/>
              <w:jc w:val="center"/>
              <w:rPr>
                <w:rFonts w:hint="eastAsia" w:ascii="仿宋_GB2312" w:hAnsi="宋体" w:eastAsia="仿宋_GB2312"/>
                <w:sz w:val="24"/>
                <w:szCs w:val="21"/>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tcBorders>
            <w:noWrap w:val="0"/>
            <w:vAlign w:val="center"/>
          </w:tcPr>
          <w:p>
            <w:pPr>
              <w:widowControl/>
              <w:snapToGrid w:val="0"/>
              <w:jc w:val="center"/>
              <w:rPr>
                <w:rFonts w:ascii="仿宋_GB2312" w:hAnsi="仿宋" w:eastAsia="仿宋_GB2312"/>
                <w:bCs/>
                <w:sz w:val="24"/>
                <w:szCs w:val="24"/>
              </w:rPr>
            </w:pPr>
            <w:r>
              <w:rPr>
                <w:rFonts w:hint="eastAsia" w:ascii="仿宋_GB2312" w:hAnsi="仿宋" w:eastAsia="仿宋_GB2312"/>
                <w:bCs/>
                <w:sz w:val="24"/>
                <w:szCs w:val="24"/>
              </w:rPr>
              <w:t>10</w:t>
            </w:r>
          </w:p>
        </w:tc>
        <w:tc>
          <w:tcPr>
            <w:tcW w:w="1528" w:type="dxa"/>
            <w:tcBorders>
              <w:top w:val="single" w:color="auto" w:sz="2" w:space="0"/>
            </w:tcBorders>
            <w:noWrap w:val="0"/>
            <w:vAlign w:val="center"/>
          </w:tcPr>
          <w:p>
            <w:pPr>
              <w:spacing w:before="60" w:after="60"/>
              <w:jc w:val="center"/>
              <w:rPr>
                <w:rFonts w:ascii="仿宋_GB2312" w:hAnsi="宋体" w:eastAsia="仿宋_GB2312"/>
                <w:sz w:val="24"/>
              </w:rPr>
            </w:pPr>
            <w:r>
              <w:rPr>
                <w:rFonts w:ascii="仿宋_GB2312" w:hAnsi="宋体" w:eastAsia="仿宋_GB2312"/>
                <w:sz w:val="24"/>
              </w:rPr>
              <w:t>机械杂质</w:t>
            </w:r>
          </w:p>
        </w:tc>
        <w:tc>
          <w:tcPr>
            <w:tcW w:w="2551" w:type="dxa"/>
            <w:tcBorders>
              <w:top w:val="single" w:color="auto" w:sz="2" w:space="0"/>
            </w:tcBorders>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SZJG 11-2004 4.4</w:t>
            </w:r>
          </w:p>
        </w:tc>
        <w:tc>
          <w:tcPr>
            <w:tcW w:w="1134" w:type="dxa"/>
            <w:tcBorders>
              <w:top w:val="single" w:color="auto" w:sz="2" w:space="0"/>
            </w:tcBorders>
            <w:noWrap w:val="0"/>
            <w:vAlign w:val="top"/>
          </w:tcPr>
          <w:p>
            <w:pPr>
              <w:snapToGrid w:val="0"/>
              <w:spacing w:before="80" w:beforeLines="25" w:after="80" w:afterLines="25"/>
              <w:jc w:val="center"/>
              <w:rPr>
                <w:rStyle w:val="4"/>
                <w:rFonts w:ascii="仿宋_GB2312" w:eastAsia="仿宋_GB2312"/>
                <w:sz w:val="24"/>
                <w:szCs w:val="24"/>
              </w:rPr>
            </w:pPr>
            <w:r>
              <w:rPr>
                <w:rStyle w:val="4"/>
                <w:rFonts w:hint="eastAsia" w:ascii="仿宋_GB2312" w:eastAsia="仿宋_GB2312"/>
                <w:sz w:val="24"/>
                <w:szCs w:val="24"/>
              </w:rPr>
              <w:t>强制性</w:t>
            </w:r>
          </w:p>
        </w:tc>
        <w:tc>
          <w:tcPr>
            <w:tcW w:w="2153" w:type="dxa"/>
            <w:tcBorders>
              <w:top w:val="single" w:color="auto" w:sz="2" w:space="0"/>
            </w:tcBorders>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GB/T 511-2010</w:t>
            </w:r>
          </w:p>
        </w:tc>
        <w:tc>
          <w:tcPr>
            <w:tcW w:w="1162" w:type="dxa"/>
            <w:tcBorders>
              <w:top w:val="single" w:color="auto" w:sz="2" w:space="0"/>
            </w:tcBorders>
            <w:noWrap w:val="0"/>
            <w:vAlign w:val="center"/>
          </w:tcPr>
          <w:p>
            <w:pPr>
              <w:spacing w:before="60" w:after="60" w:line="280" w:lineRule="exact"/>
              <w:jc w:val="center"/>
              <w:rPr>
                <w:rStyle w:val="4"/>
                <w:rFonts w:ascii="仿宋_GB2312" w:eastAsia="仿宋_GB2312"/>
                <w:sz w:val="24"/>
                <w:szCs w:val="24"/>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719" w:type="dxa"/>
            <w:tcBorders>
              <w:top w:val="single" w:color="auto" w:sz="2" w:space="0"/>
              <w:bottom w:val="single" w:color="auto" w:sz="2" w:space="0"/>
            </w:tcBorders>
            <w:noWrap w:val="0"/>
            <w:vAlign w:val="center"/>
          </w:tcPr>
          <w:p>
            <w:pPr>
              <w:widowControl/>
              <w:snapToGrid w:val="0"/>
              <w:jc w:val="center"/>
              <w:rPr>
                <w:rFonts w:hint="eastAsia" w:ascii="仿宋_GB2312" w:hAnsi="仿宋" w:eastAsia="仿宋_GB2312"/>
                <w:bCs/>
                <w:sz w:val="24"/>
                <w:szCs w:val="24"/>
              </w:rPr>
            </w:pPr>
            <w:r>
              <w:rPr>
                <w:rFonts w:hint="eastAsia" w:ascii="仿宋_GB2312" w:hAnsi="仿宋" w:eastAsia="仿宋_GB2312"/>
                <w:bCs/>
                <w:sz w:val="24"/>
                <w:szCs w:val="24"/>
              </w:rPr>
              <w:t>11</w:t>
            </w:r>
          </w:p>
        </w:tc>
        <w:tc>
          <w:tcPr>
            <w:tcW w:w="1528" w:type="dxa"/>
            <w:tcBorders>
              <w:top w:val="single" w:color="auto" w:sz="2" w:space="0"/>
              <w:bottom w:val="single" w:color="auto" w:sz="2" w:space="0"/>
            </w:tcBorders>
            <w:noWrap w:val="0"/>
            <w:vAlign w:val="center"/>
          </w:tcPr>
          <w:p>
            <w:pPr>
              <w:spacing w:before="60" w:after="60"/>
              <w:jc w:val="center"/>
              <w:rPr>
                <w:rFonts w:ascii="仿宋_GB2312" w:hAnsi="宋体" w:eastAsia="仿宋_GB2312"/>
                <w:sz w:val="24"/>
              </w:rPr>
            </w:pPr>
            <w:r>
              <w:rPr>
                <w:rFonts w:ascii="仿宋_GB2312" w:hAnsi="宋体" w:eastAsia="仿宋_GB2312"/>
                <w:sz w:val="24"/>
              </w:rPr>
              <w:t>铜片腐蚀</w:t>
            </w:r>
          </w:p>
        </w:tc>
        <w:tc>
          <w:tcPr>
            <w:tcW w:w="2551" w:type="dxa"/>
            <w:tcBorders>
              <w:top w:val="single" w:color="auto" w:sz="2" w:space="0"/>
              <w:bottom w:val="single" w:color="auto" w:sz="2" w:space="0"/>
            </w:tcBorders>
            <w:noWrap w:val="0"/>
            <w:vAlign w:val="center"/>
          </w:tcPr>
          <w:p>
            <w:pPr>
              <w:jc w:val="center"/>
              <w:rPr>
                <w:rStyle w:val="4"/>
                <w:rFonts w:ascii="仿宋_GB2312" w:eastAsia="仿宋_GB2312"/>
                <w:sz w:val="24"/>
                <w:szCs w:val="24"/>
              </w:rPr>
            </w:pPr>
            <w:r>
              <w:rPr>
                <w:rStyle w:val="4"/>
                <w:rFonts w:hint="eastAsia" w:ascii="仿宋_GB2312" w:eastAsia="仿宋_GB2312"/>
                <w:sz w:val="24"/>
                <w:szCs w:val="24"/>
              </w:rPr>
              <w:t>SZJG 11-2004 4.4</w:t>
            </w:r>
          </w:p>
        </w:tc>
        <w:tc>
          <w:tcPr>
            <w:tcW w:w="1134" w:type="dxa"/>
            <w:tcBorders>
              <w:top w:val="single" w:color="auto" w:sz="2" w:space="0"/>
              <w:bottom w:val="single" w:color="auto" w:sz="2" w:space="0"/>
            </w:tcBorders>
            <w:noWrap w:val="0"/>
            <w:vAlign w:val="center"/>
          </w:tcPr>
          <w:p>
            <w:pPr>
              <w:snapToGrid w:val="0"/>
              <w:spacing w:before="80" w:beforeLines="25" w:after="80" w:afterLines="25"/>
              <w:jc w:val="center"/>
              <w:rPr>
                <w:rStyle w:val="4"/>
                <w:rFonts w:ascii="仿宋_GB2312" w:eastAsia="仿宋_GB2312"/>
                <w:sz w:val="24"/>
                <w:szCs w:val="24"/>
              </w:rPr>
            </w:pPr>
            <w:r>
              <w:rPr>
                <w:rStyle w:val="4"/>
                <w:rFonts w:hint="eastAsia" w:ascii="仿宋_GB2312" w:eastAsia="仿宋_GB2312"/>
                <w:sz w:val="24"/>
                <w:szCs w:val="24"/>
              </w:rPr>
              <w:t>强制性</w:t>
            </w:r>
          </w:p>
        </w:tc>
        <w:tc>
          <w:tcPr>
            <w:tcW w:w="2153" w:type="dxa"/>
            <w:tcBorders>
              <w:top w:val="single" w:color="auto" w:sz="2" w:space="0"/>
              <w:bottom w:val="single" w:color="auto" w:sz="2" w:space="0"/>
            </w:tcBorders>
            <w:noWrap w:val="0"/>
            <w:vAlign w:val="center"/>
          </w:tcPr>
          <w:p>
            <w:pPr>
              <w:spacing w:before="60" w:after="60" w:line="280" w:lineRule="exact"/>
              <w:jc w:val="center"/>
              <w:rPr>
                <w:rStyle w:val="4"/>
                <w:rFonts w:ascii="仿宋_GB2312" w:eastAsia="仿宋_GB2312"/>
                <w:sz w:val="24"/>
                <w:szCs w:val="24"/>
              </w:rPr>
            </w:pPr>
            <w:r>
              <w:rPr>
                <w:rStyle w:val="4"/>
                <w:rFonts w:hint="eastAsia" w:ascii="仿宋_GB2312" w:eastAsia="仿宋_GB2312"/>
                <w:sz w:val="24"/>
                <w:szCs w:val="24"/>
              </w:rPr>
              <w:t>GB/T 5096-2017</w:t>
            </w:r>
          </w:p>
        </w:tc>
        <w:tc>
          <w:tcPr>
            <w:tcW w:w="1162" w:type="dxa"/>
            <w:tcBorders>
              <w:top w:val="single" w:color="auto" w:sz="2" w:space="0"/>
              <w:bottom w:val="single" w:color="auto" w:sz="2" w:space="0"/>
            </w:tcBorders>
            <w:noWrap w:val="0"/>
            <w:vAlign w:val="center"/>
          </w:tcPr>
          <w:p>
            <w:pPr>
              <w:jc w:val="center"/>
              <w:rPr>
                <w:rFonts w:ascii="仿宋_GB2312" w:hAnsi="宋体" w:eastAsia="仿宋_GB2312"/>
                <w:sz w:val="24"/>
              </w:rPr>
            </w:pPr>
            <w:r>
              <w:rPr>
                <w:rFonts w:hint="eastAsia" w:ascii="仿宋_GB2312" w:hAnsi="宋体" w:eastAsia="仿宋_GB2312"/>
                <w:sz w:val="24"/>
                <w:szCs w:val="21"/>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rPr>
        <w:tc>
          <w:tcPr>
            <w:tcW w:w="9247" w:type="dxa"/>
            <w:gridSpan w:val="6"/>
            <w:tcBorders>
              <w:top w:val="single" w:color="auto" w:sz="2" w:space="0"/>
            </w:tcBorders>
            <w:noWrap w:val="0"/>
            <w:vAlign w:val="center"/>
          </w:tcPr>
          <w:p>
            <w:pPr>
              <w:snapToGrid w:val="0"/>
              <w:jc w:val="left"/>
              <w:rPr>
                <w:rStyle w:val="4"/>
                <w:rFonts w:ascii="仿宋_GB2312" w:eastAsia="仿宋_GB2312"/>
                <w:sz w:val="24"/>
                <w:szCs w:val="24"/>
              </w:rPr>
            </w:pPr>
            <w:r>
              <w:rPr>
                <w:rStyle w:val="4"/>
                <w:rFonts w:hint="eastAsia" w:ascii="仿宋_GB2312" w:eastAsia="仿宋_GB2312"/>
                <w:sz w:val="24"/>
                <w:szCs w:val="24"/>
              </w:rPr>
              <w:t>注：</w:t>
            </w:r>
          </w:p>
          <w:p>
            <w:pPr>
              <w:snapToGrid w:val="0"/>
              <w:jc w:val="left"/>
              <w:rPr>
                <w:rStyle w:val="4"/>
                <w:rFonts w:hint="eastAsia" w:ascii="仿宋_GB2312" w:eastAsia="仿宋_GB2312"/>
                <w:color w:val="0000FF"/>
                <w:sz w:val="24"/>
                <w:szCs w:val="24"/>
              </w:rPr>
            </w:pPr>
            <w:r>
              <w:rPr>
                <w:rStyle w:val="4"/>
                <w:rFonts w:hint="eastAsia" w:ascii="仿宋_GB2312" w:eastAsia="仿宋_GB2312"/>
                <w:color w:val="0000FF"/>
                <w:sz w:val="24"/>
                <w:szCs w:val="24"/>
              </w:rPr>
              <w:t>1</w:t>
            </w:r>
            <w:r>
              <w:rPr>
                <w:rStyle w:val="4"/>
                <w:rFonts w:ascii="仿宋_GB2312" w:eastAsia="仿宋_GB2312"/>
                <w:color w:val="0000FF"/>
                <w:sz w:val="24"/>
                <w:szCs w:val="24"/>
              </w:rPr>
              <w:t>.</w:t>
            </w:r>
            <w:r>
              <w:rPr>
                <w:rStyle w:val="4"/>
                <w:rFonts w:hint="eastAsia" w:ascii="仿宋_GB2312" w:eastAsia="仿宋_GB2312"/>
                <w:color w:val="0000FF"/>
                <w:sz w:val="24"/>
                <w:szCs w:val="24"/>
              </w:rPr>
              <w:t>检测依据的说明：</w:t>
            </w:r>
          </w:p>
          <w:p>
            <w:pPr>
              <w:numPr>
                <w:ilvl w:val="0"/>
                <w:numId w:val="1"/>
              </w:numPr>
              <w:snapToGrid w:val="0"/>
              <w:jc w:val="left"/>
              <w:rPr>
                <w:rFonts w:hint="eastAsia" w:ascii="仿宋_GB2312" w:eastAsia="仿宋_GB2312"/>
                <w:color w:val="0000FF"/>
                <w:sz w:val="24"/>
                <w:szCs w:val="24"/>
              </w:rPr>
            </w:pPr>
            <w:r>
              <w:rPr>
                <w:rFonts w:hint="eastAsia" w:ascii="仿宋_GB2312" w:eastAsia="仿宋_GB2312"/>
                <w:color w:val="0000FF"/>
                <w:sz w:val="24"/>
                <w:szCs w:val="24"/>
              </w:rPr>
              <w:t>GB 19592-2019：仅适用于汽油清净剂产品；</w:t>
            </w:r>
          </w:p>
          <w:p>
            <w:pPr>
              <w:numPr>
                <w:ilvl w:val="0"/>
                <w:numId w:val="1"/>
              </w:numPr>
              <w:snapToGrid w:val="0"/>
              <w:jc w:val="left"/>
              <w:rPr>
                <w:rStyle w:val="4"/>
                <w:rFonts w:hint="eastAsia" w:ascii="仿宋_GB2312" w:eastAsia="仿宋_GB2312"/>
                <w:color w:val="0000FF"/>
                <w:sz w:val="24"/>
                <w:szCs w:val="24"/>
              </w:rPr>
            </w:pPr>
            <w:r>
              <w:rPr>
                <w:rStyle w:val="4"/>
                <w:rFonts w:hint="eastAsia" w:ascii="仿宋_GB2312" w:eastAsia="仿宋_GB2312"/>
                <w:color w:val="0000FF"/>
                <w:sz w:val="24"/>
                <w:szCs w:val="24"/>
              </w:rPr>
              <w:t>SZJG 11-2004、GB/T 32859-2016：仅适用于柴油清净剂产品。</w:t>
            </w:r>
          </w:p>
          <w:p>
            <w:pPr>
              <w:snapToGrid w:val="0"/>
              <w:jc w:val="left"/>
              <w:rPr>
                <w:rFonts w:hint="eastAsia" w:ascii="仿宋_GB2312" w:eastAsia="仿宋_GB2312"/>
                <w:color w:val="0000FF"/>
                <w:sz w:val="24"/>
                <w:szCs w:val="24"/>
              </w:rPr>
            </w:pPr>
            <w:r>
              <w:rPr>
                <w:rStyle w:val="4"/>
                <w:rFonts w:hint="eastAsia" w:ascii="仿宋_GB2312" w:eastAsia="仿宋_GB2312"/>
                <w:color w:val="0000FF"/>
                <w:sz w:val="24"/>
                <w:szCs w:val="24"/>
              </w:rPr>
              <w:t>2.上述检验项目</w:t>
            </w:r>
            <w:r>
              <w:rPr>
                <w:rFonts w:hint="eastAsia" w:ascii="仿宋_GB2312" w:hAnsi="宋体" w:eastAsia="仿宋_GB2312"/>
                <w:color w:val="0000FF"/>
                <w:sz w:val="24"/>
              </w:rPr>
              <w:t>原则上使用原样复检，当原样样品量不足时，可使用备样复检。</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kern w:val="0"/>
          <w:sz w:val="28"/>
          <w:szCs w:val="28"/>
        </w:rPr>
        <w:t>备用</w:t>
      </w:r>
      <w:r>
        <w:rPr>
          <w:rFonts w:hint="eastAsia" w:ascii="仿宋_GB2312" w:hAnsi="宋体" w:eastAsia="仿宋_GB2312"/>
          <w:iCs/>
          <w:kern w:val="0"/>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hAnsi="Times New Roman"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hAnsi="宋体" w:eastAsia="仿宋_GB2312"/>
          <w:iCs/>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w:t>
      </w:r>
      <w:r>
        <w:rPr>
          <w:rFonts w:ascii="仿宋_GB2312" w:eastAsia="仿宋_GB2312" w:cs="Sim Sun"/>
          <w:b/>
          <w:iCs/>
          <w:kern w:val="0"/>
          <w:sz w:val="28"/>
          <w:szCs w:val="28"/>
        </w:rPr>
        <w:t>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804A0"/>
    <w:multiLevelType w:val="singleLevel"/>
    <w:tmpl w:val="BAF804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24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page number"/>
    <w:basedOn w:val="3"/>
    <w:qFormat/>
    <w:uiPriority w:val="0"/>
  </w:style>
  <w:style w:type="paragraph" w:customStyle="1" w:styleId="5">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2020-04-21T08:22:30Z</dcterms:created>
  <dc:creator>changmy</dc:creator>
  <cp:lastModifiedBy>常孟园</cp:lastModifiedBy>
  <dcterms:modified xsi:type="dcterms:W3CDTF">2020-04-21T08:22:57Z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