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附4</w:t>
      </w:r>
    </w:p>
    <w:p>
      <w:pPr>
        <w:spacing w:line="600" w:lineRule="exact"/>
        <w:jc w:val="center"/>
        <w:rPr>
          <w:rFonts w:ascii="黑体" w:hAnsi="黑体" w:eastAsia="黑体"/>
          <w:sz w:val="36"/>
          <w:szCs w:val="36"/>
        </w:rPr>
      </w:pPr>
      <w:r>
        <w:rPr>
          <w:rFonts w:hint="eastAsia" w:ascii="黑体" w:hAnsi="黑体" w:eastAsia="黑体"/>
          <w:sz w:val="36"/>
          <w:szCs w:val="36"/>
        </w:rPr>
        <w:t>深圳市市场监督管理局</w:t>
      </w:r>
    </w:p>
    <w:p>
      <w:pPr>
        <w:spacing w:line="600" w:lineRule="exact"/>
        <w:jc w:val="center"/>
        <w:rPr>
          <w:rFonts w:ascii="黑体" w:hAnsi="黑体" w:eastAsia="黑体"/>
          <w:sz w:val="36"/>
          <w:szCs w:val="36"/>
        </w:rPr>
      </w:pPr>
      <w:r>
        <w:rPr>
          <w:rFonts w:hint="eastAsia" w:ascii="黑体" w:hAnsi="黑体" w:eastAsia="黑体"/>
          <w:sz w:val="36"/>
          <w:szCs w:val="36"/>
        </w:rPr>
        <w:t>发动机冷却液产品质量监督抽查实施规范</w:t>
      </w:r>
    </w:p>
    <w:p>
      <w:pPr>
        <w:spacing w:line="600" w:lineRule="exact"/>
        <w:jc w:val="center"/>
        <w:rPr>
          <w:rFonts w:ascii="黑体" w:hAnsi="黑体" w:eastAsia="黑体"/>
          <w:sz w:val="28"/>
        </w:rPr>
      </w:pPr>
      <w:r>
        <w:rPr>
          <w:rFonts w:hint="eastAsia" w:ascii="黑体" w:hAnsi="黑体" w:eastAsia="黑体"/>
          <w:sz w:val="28"/>
        </w:rPr>
        <w:t>编号</w:t>
      </w:r>
      <w:r>
        <w:rPr>
          <w:rFonts w:ascii="黑体" w:hAnsi="黑体" w:eastAsia="黑体"/>
          <w:sz w:val="28"/>
        </w:rPr>
        <w:t>：CCGF-SZ-082-</w:t>
      </w:r>
      <w:r>
        <w:rPr>
          <w:rFonts w:hint="eastAsia" w:ascii="黑体" w:hAnsi="黑体" w:eastAsia="黑体"/>
          <w:sz w:val="28"/>
        </w:rPr>
        <w:t>2020</w:t>
      </w:r>
    </w:p>
    <w:p>
      <w:pPr>
        <w:snapToGrid w:val="0"/>
        <w:spacing w:line="360" w:lineRule="auto"/>
        <w:rPr>
          <w:rFonts w:ascii="仿宋_GB2312" w:hAnsi="宋体" w:eastAsia="仿宋_GB2312"/>
          <w:b/>
          <w:szCs w:val="21"/>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本规范适用于深圳市生产及流通领域发动机冷却液产品质量监督抽查。监督抽查产品范围适用于：机动车发动机冷却液产品。</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2"/>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产品种类</w:t>
            </w:r>
          </w:p>
        </w:tc>
        <w:tc>
          <w:tcPr>
            <w:tcW w:w="6305"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rPr>
                <w:rFonts w:hint="eastAsia" w:ascii="仿宋_GB2312" w:hAnsi="宋体" w:eastAsia="仿宋_GB2312"/>
                <w:sz w:val="24"/>
                <w:szCs w:val="24"/>
              </w:rPr>
            </w:pPr>
            <w:r>
              <w:rPr>
                <w:rFonts w:hint="eastAsia" w:ascii="仿宋_GB2312" w:hAnsi="宋体" w:eastAsia="仿宋_GB2312"/>
                <w:sz w:val="24"/>
                <w:szCs w:val="24"/>
              </w:rPr>
              <w:t>轻负荷发动机冷却液</w:t>
            </w:r>
          </w:p>
        </w:tc>
        <w:tc>
          <w:tcPr>
            <w:tcW w:w="6305" w:type="dxa"/>
            <w:noWrap w:val="0"/>
            <w:vAlign w:val="center"/>
          </w:tcPr>
          <w:p>
            <w:pPr>
              <w:rPr>
                <w:rFonts w:hint="eastAsia" w:ascii="仿宋_GB2312" w:hAnsi="宋体" w:eastAsia="仿宋_GB2312"/>
                <w:sz w:val="24"/>
                <w:szCs w:val="24"/>
              </w:rPr>
            </w:pPr>
            <w:r>
              <w:rPr>
                <w:rFonts w:hint="eastAsia" w:ascii="仿宋_GB2312" w:hAnsi="宋体" w:eastAsia="仿宋_GB2312"/>
                <w:sz w:val="24"/>
                <w:szCs w:val="24"/>
              </w:rPr>
              <w:t>用于长期在比额定功率低得多的条件下运转的发动机的冷却液。</w:t>
            </w:r>
            <w:r>
              <w:rPr>
                <w:rFonts w:ascii="仿宋_GB2312" w:hAnsi="宋体" w:eastAsia="仿宋_GB2312"/>
                <w:sz w:val="24"/>
                <w:szCs w:val="24"/>
              </w:rPr>
              <w:t>包含乙二醇型机动车发动机冷却液、丙二醇型机动车发动机冷却液及其他类型机动车发动机冷却液。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rPr>
                <w:rFonts w:hint="eastAsia" w:ascii="仿宋_GB2312" w:hAnsi="宋体" w:eastAsia="仿宋_GB2312"/>
                <w:sz w:val="24"/>
                <w:szCs w:val="24"/>
              </w:rPr>
            </w:pPr>
            <w:r>
              <w:rPr>
                <w:rFonts w:hint="eastAsia" w:ascii="仿宋_GB2312" w:hAnsi="宋体" w:eastAsia="仿宋_GB2312"/>
                <w:sz w:val="24"/>
                <w:szCs w:val="24"/>
              </w:rPr>
              <w:t>重负荷发动机冷却液</w:t>
            </w:r>
          </w:p>
        </w:tc>
        <w:tc>
          <w:tcPr>
            <w:tcW w:w="6305" w:type="dxa"/>
            <w:noWrap w:val="0"/>
            <w:vAlign w:val="center"/>
          </w:tcPr>
          <w:p>
            <w:pPr>
              <w:rPr>
                <w:rFonts w:hint="eastAsia" w:ascii="仿宋_GB2312" w:hAnsi="宋体" w:eastAsia="仿宋_GB2312"/>
                <w:sz w:val="24"/>
                <w:szCs w:val="24"/>
              </w:rPr>
            </w:pPr>
            <w:r>
              <w:rPr>
                <w:rFonts w:hint="eastAsia" w:ascii="仿宋_GB2312" w:hAnsi="宋体" w:eastAsia="仿宋_GB2312"/>
                <w:sz w:val="24"/>
                <w:szCs w:val="24"/>
              </w:rPr>
              <w:t>用于长期在额定功率或接近额定功率的条件下运转的发动机的冷却液。</w:t>
            </w:r>
            <w:r>
              <w:rPr>
                <w:rFonts w:ascii="仿宋_GB2312" w:hAnsi="宋体" w:eastAsia="仿宋_GB2312"/>
                <w:sz w:val="24"/>
                <w:szCs w:val="24"/>
              </w:rPr>
              <w:t>包含乙二醇型机动车发动机冷却液、丙二醇型机动车发动机冷却液及其他类型机动车发动机冷却液。</w:t>
            </w:r>
          </w:p>
        </w:tc>
      </w:tr>
    </w:tbl>
    <w:p>
      <w:pPr>
        <w:snapToGrid w:val="0"/>
        <w:spacing w:before="160"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2"/>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产品种类</w:t>
            </w:r>
          </w:p>
        </w:tc>
        <w:tc>
          <w:tcPr>
            <w:tcW w:w="6447"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rPr>
                <w:rFonts w:hint="eastAsia" w:ascii="仿宋_GB2312" w:hAnsi="宋体" w:eastAsia="仿宋_GB2312"/>
                <w:sz w:val="24"/>
                <w:szCs w:val="24"/>
              </w:rPr>
            </w:pPr>
            <w:r>
              <w:rPr>
                <w:rFonts w:ascii="仿宋_GB2312" w:hAnsi="宋体" w:eastAsia="仿宋_GB2312"/>
                <w:sz w:val="24"/>
                <w:szCs w:val="24"/>
              </w:rPr>
              <w:t>乙二醇型机动车发动机冷却液</w:t>
            </w:r>
          </w:p>
        </w:tc>
        <w:tc>
          <w:tcPr>
            <w:tcW w:w="6447" w:type="dxa"/>
            <w:noWrap w:val="0"/>
            <w:vAlign w:val="center"/>
          </w:tcPr>
          <w:p>
            <w:pPr>
              <w:rPr>
                <w:rFonts w:hint="eastAsia" w:ascii="仿宋_GB2312" w:hAnsi="宋体" w:eastAsia="仿宋_GB2312"/>
                <w:sz w:val="24"/>
                <w:szCs w:val="24"/>
              </w:rPr>
            </w:pPr>
            <w:r>
              <w:rPr>
                <w:rFonts w:hint="eastAsia" w:ascii="仿宋_GB2312" w:hAnsi="宋体" w:eastAsia="仿宋_GB2312"/>
                <w:sz w:val="24"/>
                <w:szCs w:val="24"/>
              </w:rPr>
              <w:t>以乙二醇为防冻剂的机动车发动机冷却液。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rPr>
                <w:rFonts w:hint="eastAsia" w:ascii="仿宋_GB2312" w:hAnsi="宋体" w:eastAsia="仿宋_GB2312"/>
                <w:sz w:val="24"/>
                <w:szCs w:val="24"/>
              </w:rPr>
            </w:pPr>
            <w:r>
              <w:rPr>
                <w:rFonts w:ascii="仿宋_GB2312" w:hAnsi="宋体" w:eastAsia="仿宋_GB2312"/>
                <w:sz w:val="24"/>
                <w:szCs w:val="24"/>
              </w:rPr>
              <w:t>丙二醇型机动车发动机冷却液</w:t>
            </w:r>
          </w:p>
        </w:tc>
        <w:tc>
          <w:tcPr>
            <w:tcW w:w="6447" w:type="dxa"/>
            <w:noWrap w:val="0"/>
            <w:vAlign w:val="center"/>
          </w:tcPr>
          <w:p>
            <w:pPr>
              <w:rPr>
                <w:rFonts w:hint="eastAsia" w:ascii="仿宋_GB2312" w:hAnsi="宋体" w:eastAsia="仿宋_GB2312"/>
                <w:sz w:val="24"/>
                <w:szCs w:val="24"/>
              </w:rPr>
            </w:pPr>
            <w:r>
              <w:rPr>
                <w:rFonts w:hint="eastAsia" w:ascii="仿宋_GB2312" w:hAnsi="宋体" w:eastAsia="仿宋_GB2312"/>
                <w:sz w:val="24"/>
                <w:szCs w:val="24"/>
              </w:rPr>
              <w:t>以1,2-丙二醇为防冻剂的机动车发动机冷却液。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rPr>
                <w:rFonts w:hint="eastAsia" w:ascii="仿宋_GB2312" w:hAnsi="宋体" w:eastAsia="仿宋_GB2312"/>
                <w:sz w:val="24"/>
                <w:szCs w:val="24"/>
              </w:rPr>
            </w:pPr>
            <w:r>
              <w:rPr>
                <w:rFonts w:ascii="仿宋_GB2312" w:hAnsi="宋体" w:eastAsia="仿宋_GB2312"/>
                <w:sz w:val="24"/>
                <w:szCs w:val="24"/>
              </w:rPr>
              <w:t>其他类型机动车发动机冷却液</w:t>
            </w:r>
          </w:p>
        </w:tc>
        <w:tc>
          <w:tcPr>
            <w:tcW w:w="6447" w:type="dxa"/>
            <w:noWrap w:val="0"/>
            <w:vAlign w:val="center"/>
          </w:tcPr>
          <w:p>
            <w:pPr>
              <w:rPr>
                <w:rFonts w:hint="eastAsia" w:ascii="仿宋_GB2312" w:hAnsi="宋体" w:eastAsia="仿宋_GB2312"/>
                <w:sz w:val="24"/>
                <w:szCs w:val="24"/>
              </w:rPr>
            </w:pPr>
            <w:r>
              <w:rPr>
                <w:rFonts w:hint="eastAsia" w:ascii="仿宋_GB2312" w:hAnsi="宋体" w:eastAsia="仿宋_GB2312"/>
                <w:sz w:val="24"/>
                <w:szCs w:val="24"/>
              </w:rPr>
              <w:t>以除乙二醇、1,2-丙二醇之外的原料作为防冻剂,具有特定冰点数值的机动车发动机冷却液,或冰点在-15℃以上的机动车发动机冷却液,直接用于发动机冷却系统。</w:t>
            </w:r>
          </w:p>
        </w:tc>
      </w:tr>
    </w:tbl>
    <w:p>
      <w:pPr>
        <w:snapToGrid w:val="0"/>
        <w:spacing w:before="160"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凡是注日期的文件,其随后所有的修改单（不包括勘误的内容）或修订版不适用于本规范。凡是不注日期的文件,其最新版本适用于本规范。</w:t>
      </w:r>
    </w:p>
    <w:tbl>
      <w:tblPr>
        <w:tblStyle w:val="2"/>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标准号</w:t>
            </w:r>
          </w:p>
        </w:tc>
        <w:tc>
          <w:tcPr>
            <w:tcW w:w="4407"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标准名称</w:t>
            </w:r>
          </w:p>
        </w:tc>
        <w:tc>
          <w:tcPr>
            <w:tcW w:w="2786"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jc w:val="center"/>
              <w:rPr>
                <w:rFonts w:hint="eastAsia" w:ascii="仿宋_GB2312" w:hAnsi="宋体" w:eastAsia="仿宋_GB2312"/>
                <w:sz w:val="24"/>
                <w:szCs w:val="21"/>
              </w:rPr>
            </w:pPr>
            <w:r>
              <w:rPr>
                <w:rFonts w:hint="eastAsia" w:ascii="仿宋_GB2312" w:hAnsi="宋体" w:eastAsia="仿宋_GB2312"/>
                <w:sz w:val="24"/>
                <w:szCs w:val="21"/>
              </w:rPr>
              <w:t>GB 29743-2013</w:t>
            </w:r>
          </w:p>
        </w:tc>
        <w:tc>
          <w:tcPr>
            <w:tcW w:w="4407" w:type="dxa"/>
            <w:noWrap w:val="0"/>
            <w:vAlign w:val="center"/>
          </w:tcPr>
          <w:p>
            <w:pPr>
              <w:autoSpaceDE w:val="0"/>
              <w:autoSpaceDN w:val="0"/>
              <w:adjustRightInd w:val="0"/>
              <w:snapToGrid w:val="0"/>
              <w:jc w:val="center"/>
              <w:rPr>
                <w:rFonts w:hint="eastAsia" w:ascii="仿宋_GB2312" w:hAnsi="宋体" w:eastAsia="仿宋_GB2312"/>
                <w:sz w:val="24"/>
                <w:szCs w:val="21"/>
              </w:rPr>
            </w:pPr>
            <w:r>
              <w:rPr>
                <w:rFonts w:hint="eastAsia" w:ascii="仿宋_GB2312" w:hAnsi="宋体" w:eastAsia="仿宋_GB2312"/>
                <w:sz w:val="24"/>
                <w:szCs w:val="21"/>
              </w:rPr>
              <w:t>机动车发动机冷却液</w:t>
            </w:r>
          </w:p>
        </w:tc>
        <w:tc>
          <w:tcPr>
            <w:tcW w:w="2786" w:type="dxa"/>
            <w:noWrap w:val="0"/>
            <w:vAlign w:val="center"/>
          </w:tcPr>
          <w:p>
            <w:pPr>
              <w:autoSpaceDE w:val="0"/>
              <w:autoSpaceDN w:val="0"/>
              <w:adjustRightInd w:val="0"/>
              <w:snapToGrid w:val="0"/>
              <w:jc w:val="center"/>
              <w:rPr>
                <w:rFonts w:hint="eastAsia" w:ascii="仿宋_GB2312" w:hAnsi="宋体" w:eastAsia="仿宋_GB2312"/>
                <w:sz w:val="24"/>
                <w:szCs w:val="21"/>
              </w:rPr>
            </w:pPr>
            <w:r>
              <w:rPr>
                <w:rFonts w:hint="eastAsia" w:ascii="仿宋_GB2312" w:hAnsi="宋体" w:eastAsia="仿宋_GB2312"/>
                <w:sz w:val="24"/>
                <w:szCs w:val="21"/>
              </w:rPr>
              <w:sym w:font="Wingdings 2" w:char="F052"/>
            </w:r>
            <w:r>
              <w:rPr>
                <w:rFonts w:hint="eastAsia" w:ascii="仿宋_GB2312" w:hAnsi="宋体" w:eastAsia="仿宋_GB2312"/>
                <w:sz w:val="24"/>
                <w:szCs w:val="21"/>
              </w:rPr>
              <w:t xml:space="preserve">CMA  </w:t>
            </w:r>
            <w:r>
              <w:rPr>
                <w:rFonts w:hint="eastAsia" w:ascii="仿宋_GB2312" w:hAnsi="宋体" w:eastAsia="仿宋_GB2312"/>
                <w:sz w:val="24"/>
                <w:szCs w:val="21"/>
              </w:rPr>
              <w:sym w:font="Wingdings 2" w:char="F052"/>
            </w:r>
            <w:r>
              <w:rPr>
                <w:rFonts w:hint="eastAsia" w:ascii="仿宋_GB2312" w:hAnsi="宋体" w:eastAsia="仿宋_GB2312"/>
                <w:sz w:val="24"/>
                <w:szCs w:val="21"/>
              </w:rPr>
              <w:t xml:space="preserve">CAL </w:t>
            </w:r>
            <w:r>
              <w:rPr>
                <w:rFonts w:hint="eastAsia" w:ascii="仿宋_GB2312" w:hAnsi="宋体" w:eastAsia="仿宋_GB2312"/>
                <w:sz w:val="24"/>
                <w:szCs w:val="21"/>
              </w:rPr>
              <w:sym w:font="Wingdings 2" w:char="F052"/>
            </w:r>
            <w:r>
              <w:rPr>
                <w:rFonts w:hint="eastAsia" w:ascii="仿宋_GB2312" w:hAnsi="宋体" w:eastAsia="仿宋_GB2312"/>
                <w:sz w:val="24"/>
                <w:szCs w:val="21"/>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本次抽样采取在流通领域实体店以及网络交易平台两种方式获得样品。</w:t>
      </w:r>
    </w:p>
    <w:p>
      <w:pPr>
        <w:snapToGrid w:val="0"/>
        <w:spacing w:line="360" w:lineRule="auto"/>
        <w:rPr>
          <w:rFonts w:ascii="仿宋_GB2312" w:hAnsi="宋体" w:eastAsia="仿宋_GB2312"/>
          <w:b/>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抽样数量见表4。</w:t>
      </w:r>
    </w:p>
    <w:p>
      <w:pPr>
        <w:snapToGrid w:val="0"/>
        <w:jc w:val="center"/>
        <w:rPr>
          <w:rFonts w:ascii="黑体" w:hAnsi="宋体" w:eastAsia="黑体"/>
          <w:sz w:val="28"/>
          <w:szCs w:val="28"/>
        </w:rPr>
      </w:pPr>
      <w:r>
        <w:rPr>
          <w:rFonts w:hint="eastAsia" w:ascii="黑体" w:hAnsi="宋体" w:eastAsia="黑体"/>
          <w:sz w:val="28"/>
          <w:szCs w:val="28"/>
        </w:rPr>
        <w:t>表4  抽样数量</w:t>
      </w:r>
    </w:p>
    <w:tbl>
      <w:tblPr>
        <w:tblStyle w:val="2"/>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402"/>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4"/>
              <w:spacing w:before="80" w:after="112"/>
              <w:ind w:firstLine="0" w:firstLineChars="0"/>
              <w:jc w:val="center"/>
              <w:rPr>
                <w:rFonts w:ascii="黑体" w:hAnsi="黑体" w:eastAsia="黑体"/>
                <w:sz w:val="24"/>
              </w:rPr>
            </w:pPr>
            <w:r>
              <w:rPr>
                <w:rFonts w:hint="eastAsia" w:ascii="黑体" w:hAnsi="黑体" w:eastAsia="黑体"/>
                <w:sz w:val="24"/>
              </w:rPr>
              <w:t>产品名称</w:t>
            </w:r>
          </w:p>
        </w:tc>
        <w:tc>
          <w:tcPr>
            <w:tcW w:w="3402" w:type="dxa"/>
            <w:noWrap w:val="0"/>
            <w:vAlign w:val="center"/>
          </w:tcPr>
          <w:p>
            <w:pPr>
              <w:pStyle w:val="4"/>
              <w:spacing w:before="80" w:after="112"/>
              <w:ind w:firstLine="0" w:firstLineChars="0"/>
              <w:jc w:val="center"/>
              <w:rPr>
                <w:rFonts w:ascii="黑体" w:hAnsi="黑体" w:eastAsia="黑体"/>
                <w:sz w:val="24"/>
              </w:rPr>
            </w:pPr>
            <w:r>
              <w:rPr>
                <w:rFonts w:hint="eastAsia" w:ascii="黑体" w:hAnsi="黑体" w:eastAsia="黑体"/>
                <w:sz w:val="24"/>
              </w:rPr>
              <w:t>检验样品数量</w:t>
            </w:r>
          </w:p>
        </w:tc>
        <w:tc>
          <w:tcPr>
            <w:tcW w:w="3198" w:type="dxa"/>
            <w:noWrap w:val="0"/>
            <w:vAlign w:val="center"/>
          </w:tcPr>
          <w:p>
            <w:pPr>
              <w:pStyle w:val="4"/>
              <w:spacing w:before="80" w:after="112"/>
              <w:ind w:firstLine="0" w:firstLineChars="0"/>
              <w:jc w:val="center"/>
              <w:rPr>
                <w:rFonts w:ascii="黑体" w:hAnsi="黑体" w:eastAsia="黑体"/>
                <w:sz w:val="24"/>
              </w:rPr>
            </w:pPr>
            <w:r>
              <w:rPr>
                <w:rFonts w:hint="eastAsia" w:ascii="黑体" w:hAnsi="黑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4"/>
              <w:spacing w:before="80" w:after="112"/>
              <w:ind w:firstLine="0" w:firstLineChars="0"/>
              <w:jc w:val="center"/>
              <w:rPr>
                <w:sz w:val="24"/>
              </w:rPr>
            </w:pPr>
            <w:r>
              <w:rPr>
                <w:sz w:val="24"/>
              </w:rPr>
              <w:t>发动机冷却液</w:t>
            </w:r>
          </w:p>
        </w:tc>
        <w:tc>
          <w:tcPr>
            <w:tcW w:w="3402" w:type="dxa"/>
            <w:noWrap w:val="0"/>
            <w:vAlign w:val="center"/>
          </w:tcPr>
          <w:p>
            <w:pPr>
              <w:pStyle w:val="4"/>
              <w:spacing w:before="80" w:after="112"/>
              <w:ind w:firstLine="0" w:firstLineChars="0"/>
              <w:jc w:val="center"/>
              <w:rPr>
                <w:rFonts w:hAnsi="宋体" w:cs="宋体"/>
                <w:bCs w:val="0"/>
                <w:kern w:val="2"/>
                <w:sz w:val="24"/>
              </w:rPr>
            </w:pPr>
            <w:r>
              <w:rPr>
                <w:rFonts w:hint="eastAsia" w:hAnsi="宋体" w:cs="宋体"/>
                <w:bCs w:val="0"/>
                <w:kern w:val="2"/>
                <w:sz w:val="24"/>
              </w:rPr>
              <w:t>独立包装,总量不小于2L</w:t>
            </w:r>
          </w:p>
        </w:tc>
        <w:tc>
          <w:tcPr>
            <w:tcW w:w="3198" w:type="dxa"/>
            <w:noWrap w:val="0"/>
            <w:vAlign w:val="center"/>
          </w:tcPr>
          <w:p>
            <w:pPr>
              <w:pStyle w:val="4"/>
              <w:spacing w:before="80" w:after="112"/>
              <w:ind w:firstLine="0" w:firstLineChars="0"/>
              <w:jc w:val="center"/>
              <w:rPr>
                <w:rFonts w:hAnsi="宋体"/>
                <w:bCs w:val="0"/>
                <w:kern w:val="2"/>
                <w:sz w:val="24"/>
              </w:rPr>
            </w:pPr>
            <w:r>
              <w:rPr>
                <w:rFonts w:hint="eastAsia" w:hAnsi="宋体" w:cs="宋体"/>
                <w:bCs w:val="0"/>
                <w:kern w:val="2"/>
                <w:sz w:val="24"/>
              </w:rPr>
              <w:t>独立包装,总量不小于2L</w:t>
            </w:r>
          </w:p>
        </w:tc>
      </w:tr>
    </w:tbl>
    <w:p>
      <w:pPr>
        <w:widowControl/>
        <w:adjustRightInd w:val="0"/>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在生产领域和流通领域抽样时，检验样品及备用样品均带回承检单位。</w:t>
      </w:r>
    </w:p>
    <w:p>
      <w:pPr>
        <w:snapToGrid w:val="0"/>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360" w:lineRule="auto"/>
        <w:rPr>
          <w:rFonts w:hint="eastAsia"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360" w:lineRule="auto"/>
        <w:rPr>
          <w:rFonts w:hint="eastAsia"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5.6样品处置</w:t>
      </w:r>
    </w:p>
    <w:p>
      <w:pPr>
        <w:snapToGrid w:val="0"/>
        <w:spacing w:line="360" w:lineRule="auto"/>
        <w:rPr>
          <w:rFonts w:ascii="仿宋_GB2312" w:hAnsi="宋体" w:eastAsia="仿宋_GB2312"/>
          <w:sz w:val="28"/>
          <w:szCs w:val="28"/>
        </w:rPr>
      </w:pPr>
      <w:r>
        <w:rPr>
          <w:rFonts w:hint="eastAsia" w:ascii="仿宋_GB2312" w:hAnsi="ˎ̥" w:eastAsia="仿宋_GB2312"/>
          <w:b/>
          <w:sz w:val="28"/>
          <w:szCs w:val="28"/>
        </w:rPr>
        <w:t>5.6.1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eastAsia="仿宋_GB2312"/>
          <w:sz w:val="28"/>
          <w:szCs w:val="28"/>
        </w:rPr>
      </w:pPr>
      <w:r>
        <w:rPr>
          <w:rFonts w:hint="eastAsia" w:ascii="仿宋_GB2312" w:hAnsi="宋体" w:eastAsia="仿宋_GB2312"/>
          <w:b/>
          <w:sz w:val="28"/>
          <w:szCs w:val="28"/>
        </w:rPr>
        <w:t>5.6.2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5.7抽样单</w:t>
      </w:r>
    </w:p>
    <w:p>
      <w:pPr>
        <w:snapToGrid w:val="0"/>
        <w:spacing w:line="360" w:lineRule="auto"/>
        <w:ind w:firstLine="560" w:firstLineChars="200"/>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 检验项目</w:t>
      </w:r>
    </w:p>
    <w:tbl>
      <w:tblPr>
        <w:tblStyle w:val="2"/>
        <w:tblW w:w="9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2672"/>
        <w:gridCol w:w="2134"/>
        <w:gridCol w:w="1259"/>
        <w:gridCol w:w="2016"/>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76"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序号</w:t>
            </w:r>
          </w:p>
        </w:tc>
        <w:tc>
          <w:tcPr>
            <w:tcW w:w="2672"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检验项目</w:t>
            </w:r>
          </w:p>
        </w:tc>
        <w:tc>
          <w:tcPr>
            <w:tcW w:w="2134" w:type="dxa"/>
            <w:noWrap w:val="0"/>
            <w:vAlign w:val="center"/>
          </w:tcPr>
          <w:p>
            <w:pPr>
              <w:widowControl/>
              <w:snapToGrid w:val="0"/>
              <w:jc w:val="center"/>
              <w:rPr>
                <w:rFonts w:ascii="黑体" w:hAnsi="黑体" w:eastAsia="黑体"/>
                <w:bCs/>
                <w:sz w:val="24"/>
                <w:szCs w:val="24"/>
              </w:rPr>
            </w:pPr>
            <w:r>
              <w:rPr>
                <w:rFonts w:hint="eastAsia" w:ascii="黑体" w:hAnsi="黑体" w:eastAsia="黑体"/>
                <w:bCs/>
                <w:sz w:val="24"/>
                <w:szCs w:val="24"/>
              </w:rPr>
              <w:t>检测依据</w:t>
            </w:r>
          </w:p>
        </w:tc>
        <w:tc>
          <w:tcPr>
            <w:tcW w:w="1259" w:type="dxa"/>
            <w:noWrap w:val="0"/>
            <w:vAlign w:val="center"/>
          </w:tcPr>
          <w:p>
            <w:pPr>
              <w:widowControl/>
              <w:snapToGrid w:val="0"/>
              <w:jc w:val="center"/>
              <w:rPr>
                <w:rFonts w:ascii="黑体" w:hAnsi="黑体" w:eastAsia="黑体"/>
                <w:bCs/>
                <w:sz w:val="24"/>
                <w:szCs w:val="24"/>
              </w:rPr>
            </w:pPr>
            <w:r>
              <w:rPr>
                <w:rFonts w:hint="eastAsia" w:ascii="黑体" w:hAnsi="黑体" w:eastAsia="黑体"/>
                <w:bCs/>
                <w:sz w:val="24"/>
                <w:szCs w:val="24"/>
              </w:rPr>
              <w:t>项目性质</w:t>
            </w:r>
          </w:p>
        </w:tc>
        <w:tc>
          <w:tcPr>
            <w:tcW w:w="2016" w:type="dxa"/>
            <w:noWrap w:val="0"/>
            <w:vAlign w:val="center"/>
          </w:tcPr>
          <w:p>
            <w:pPr>
              <w:widowControl/>
              <w:snapToGrid w:val="0"/>
              <w:jc w:val="center"/>
              <w:rPr>
                <w:rFonts w:ascii="黑体" w:hAnsi="黑体" w:eastAsia="黑体"/>
                <w:bCs/>
                <w:sz w:val="24"/>
                <w:szCs w:val="24"/>
              </w:rPr>
            </w:pPr>
            <w:r>
              <w:rPr>
                <w:rFonts w:hint="eastAsia" w:ascii="黑体" w:hAnsi="黑体" w:eastAsia="黑体"/>
                <w:bCs/>
                <w:sz w:val="24"/>
                <w:szCs w:val="24"/>
              </w:rPr>
              <w:t>检测方法</w:t>
            </w:r>
          </w:p>
        </w:tc>
        <w:tc>
          <w:tcPr>
            <w:tcW w:w="879"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6"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w:t>
            </w:r>
          </w:p>
        </w:tc>
        <w:tc>
          <w:tcPr>
            <w:tcW w:w="2672"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外观</w:t>
            </w:r>
          </w:p>
        </w:tc>
        <w:tc>
          <w:tcPr>
            <w:tcW w:w="2134" w:type="dxa"/>
            <w:noWrap w:val="0"/>
            <w:vAlign w:val="center"/>
          </w:tcPr>
          <w:p>
            <w:pPr>
              <w:spacing w:before="60" w:after="60" w:line="280" w:lineRule="exact"/>
              <w:jc w:val="center"/>
              <w:rPr>
                <w:rFonts w:hint="eastAsia" w:ascii="仿宋_GB2312" w:hAnsi="仿宋" w:eastAsia="仿宋_GB2312"/>
                <w:sz w:val="24"/>
                <w:szCs w:val="24"/>
              </w:rPr>
            </w:pPr>
            <w:r>
              <w:rPr>
                <w:rFonts w:hint="eastAsia" w:ascii="仿宋_GB2312" w:hAnsi="仿宋" w:eastAsia="仿宋_GB2312"/>
                <w:sz w:val="24"/>
                <w:szCs w:val="24"/>
              </w:rPr>
              <w:t>GB 29743-2013 5.1</w:t>
            </w:r>
          </w:p>
        </w:tc>
        <w:tc>
          <w:tcPr>
            <w:tcW w:w="1259"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2016"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29743-2013 5.1</w:t>
            </w:r>
          </w:p>
        </w:tc>
        <w:tc>
          <w:tcPr>
            <w:tcW w:w="879"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6"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2</w:t>
            </w:r>
          </w:p>
        </w:tc>
        <w:tc>
          <w:tcPr>
            <w:tcW w:w="2672"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颜色</w:t>
            </w:r>
          </w:p>
        </w:tc>
        <w:tc>
          <w:tcPr>
            <w:tcW w:w="2134" w:type="dxa"/>
            <w:noWrap w:val="0"/>
            <w:vAlign w:val="center"/>
          </w:tcPr>
          <w:p>
            <w:pPr>
              <w:spacing w:before="60" w:after="60" w:line="280" w:lineRule="exact"/>
              <w:jc w:val="center"/>
              <w:rPr>
                <w:rFonts w:hint="eastAsia" w:ascii="仿宋_GB2312" w:hAnsi="仿宋" w:eastAsia="仿宋_GB2312"/>
                <w:sz w:val="24"/>
                <w:szCs w:val="24"/>
              </w:rPr>
            </w:pPr>
            <w:r>
              <w:rPr>
                <w:rFonts w:hint="eastAsia" w:ascii="仿宋_GB2312" w:hAnsi="仿宋" w:eastAsia="仿宋_GB2312"/>
                <w:sz w:val="24"/>
                <w:szCs w:val="24"/>
              </w:rPr>
              <w:t>GB 29743-2013 5.1</w:t>
            </w:r>
          </w:p>
        </w:tc>
        <w:tc>
          <w:tcPr>
            <w:tcW w:w="1259"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2016"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29743-2013 5.1</w:t>
            </w:r>
          </w:p>
        </w:tc>
        <w:tc>
          <w:tcPr>
            <w:tcW w:w="879"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6"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3</w:t>
            </w:r>
          </w:p>
        </w:tc>
        <w:tc>
          <w:tcPr>
            <w:tcW w:w="2672"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气味</w:t>
            </w:r>
          </w:p>
        </w:tc>
        <w:tc>
          <w:tcPr>
            <w:tcW w:w="2134" w:type="dxa"/>
            <w:noWrap w:val="0"/>
            <w:vAlign w:val="center"/>
          </w:tcPr>
          <w:p>
            <w:pPr>
              <w:spacing w:before="60" w:after="60" w:line="280" w:lineRule="exact"/>
              <w:jc w:val="center"/>
              <w:rPr>
                <w:rFonts w:hint="eastAsia" w:ascii="仿宋_GB2312" w:hAnsi="仿宋" w:eastAsia="仿宋_GB2312"/>
                <w:sz w:val="24"/>
                <w:szCs w:val="24"/>
              </w:rPr>
            </w:pPr>
            <w:r>
              <w:rPr>
                <w:rFonts w:hint="eastAsia" w:ascii="仿宋_GB2312" w:hAnsi="仿宋" w:eastAsia="仿宋_GB2312"/>
                <w:sz w:val="24"/>
                <w:szCs w:val="24"/>
              </w:rPr>
              <w:t>GB 29743-2013 5.1</w:t>
            </w:r>
          </w:p>
        </w:tc>
        <w:tc>
          <w:tcPr>
            <w:tcW w:w="1259"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2016"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29743-2013 5.1</w:t>
            </w:r>
          </w:p>
        </w:tc>
        <w:tc>
          <w:tcPr>
            <w:tcW w:w="879"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6"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4</w:t>
            </w:r>
          </w:p>
        </w:tc>
        <w:tc>
          <w:tcPr>
            <w:tcW w:w="2672"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冰点</w:t>
            </w:r>
          </w:p>
        </w:tc>
        <w:tc>
          <w:tcPr>
            <w:tcW w:w="2134" w:type="dxa"/>
            <w:noWrap w:val="0"/>
            <w:vAlign w:val="center"/>
          </w:tcPr>
          <w:p>
            <w:pPr>
              <w:spacing w:before="60" w:after="60" w:line="280" w:lineRule="exact"/>
              <w:jc w:val="center"/>
              <w:rPr>
                <w:rFonts w:hint="eastAsia" w:ascii="仿宋_GB2312" w:hAnsi="仿宋" w:eastAsia="仿宋_GB2312"/>
                <w:sz w:val="24"/>
                <w:szCs w:val="24"/>
              </w:rPr>
            </w:pPr>
            <w:r>
              <w:rPr>
                <w:rFonts w:hint="eastAsia" w:ascii="仿宋_GB2312" w:hAnsi="仿宋" w:eastAsia="仿宋_GB2312"/>
                <w:sz w:val="24"/>
                <w:szCs w:val="24"/>
              </w:rPr>
              <w:t>GB 29743-2013 5.2</w:t>
            </w:r>
          </w:p>
        </w:tc>
        <w:tc>
          <w:tcPr>
            <w:tcW w:w="1259" w:type="dxa"/>
            <w:noWrap w:val="0"/>
            <w:vAlign w:val="center"/>
          </w:tcPr>
          <w:p>
            <w:pPr>
              <w:jc w:val="center"/>
            </w:pPr>
            <w:r>
              <w:rPr>
                <w:rFonts w:hint="eastAsia" w:ascii="仿宋_GB2312" w:hAnsi="仿宋" w:eastAsia="仿宋_GB2312"/>
                <w:sz w:val="24"/>
                <w:szCs w:val="24"/>
              </w:rPr>
              <w:t>强制性</w:t>
            </w:r>
          </w:p>
        </w:tc>
        <w:tc>
          <w:tcPr>
            <w:tcW w:w="2016"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SH/T 0090-1991</w:t>
            </w:r>
          </w:p>
        </w:tc>
        <w:tc>
          <w:tcPr>
            <w:tcW w:w="879"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6"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5</w:t>
            </w:r>
          </w:p>
        </w:tc>
        <w:tc>
          <w:tcPr>
            <w:tcW w:w="2672"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沸点</w:t>
            </w:r>
          </w:p>
        </w:tc>
        <w:tc>
          <w:tcPr>
            <w:tcW w:w="2134" w:type="dxa"/>
            <w:noWrap w:val="0"/>
            <w:vAlign w:val="center"/>
          </w:tcPr>
          <w:p>
            <w:pPr>
              <w:spacing w:before="60" w:after="60" w:line="280" w:lineRule="exact"/>
              <w:jc w:val="center"/>
              <w:rPr>
                <w:rFonts w:hint="eastAsia" w:ascii="仿宋_GB2312" w:hAnsi="仿宋" w:eastAsia="仿宋_GB2312"/>
                <w:sz w:val="24"/>
                <w:szCs w:val="24"/>
              </w:rPr>
            </w:pPr>
            <w:r>
              <w:rPr>
                <w:rFonts w:hint="eastAsia" w:ascii="仿宋_GB2312" w:hAnsi="仿宋" w:eastAsia="仿宋_GB2312"/>
                <w:sz w:val="24"/>
                <w:szCs w:val="24"/>
              </w:rPr>
              <w:t>GB 29743-2013 5.2</w:t>
            </w:r>
          </w:p>
        </w:tc>
        <w:tc>
          <w:tcPr>
            <w:tcW w:w="1259" w:type="dxa"/>
            <w:noWrap w:val="0"/>
            <w:vAlign w:val="center"/>
          </w:tcPr>
          <w:p>
            <w:pPr>
              <w:jc w:val="center"/>
            </w:pPr>
            <w:r>
              <w:rPr>
                <w:rFonts w:hint="eastAsia" w:ascii="仿宋_GB2312" w:hAnsi="仿宋" w:eastAsia="仿宋_GB2312"/>
                <w:sz w:val="24"/>
                <w:szCs w:val="24"/>
              </w:rPr>
              <w:t>强制性</w:t>
            </w:r>
          </w:p>
        </w:tc>
        <w:tc>
          <w:tcPr>
            <w:tcW w:w="2016"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GB/T 22226-2008</w:t>
            </w:r>
          </w:p>
        </w:tc>
        <w:tc>
          <w:tcPr>
            <w:tcW w:w="879"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6"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6</w:t>
            </w:r>
          </w:p>
        </w:tc>
        <w:tc>
          <w:tcPr>
            <w:tcW w:w="2672"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pH值</w:t>
            </w:r>
          </w:p>
        </w:tc>
        <w:tc>
          <w:tcPr>
            <w:tcW w:w="2134" w:type="dxa"/>
            <w:noWrap w:val="0"/>
            <w:vAlign w:val="center"/>
          </w:tcPr>
          <w:p>
            <w:pPr>
              <w:spacing w:before="60" w:after="60" w:line="280" w:lineRule="exact"/>
              <w:jc w:val="center"/>
              <w:rPr>
                <w:rFonts w:hint="eastAsia" w:ascii="仿宋_GB2312" w:hAnsi="仿宋" w:eastAsia="仿宋_GB2312"/>
                <w:sz w:val="24"/>
                <w:szCs w:val="24"/>
              </w:rPr>
            </w:pPr>
            <w:r>
              <w:rPr>
                <w:rFonts w:hint="eastAsia" w:ascii="仿宋_GB2312" w:hAnsi="仿宋" w:eastAsia="仿宋_GB2312"/>
                <w:sz w:val="24"/>
                <w:szCs w:val="24"/>
              </w:rPr>
              <w:t>GB 29743-2013 5.2</w:t>
            </w:r>
          </w:p>
        </w:tc>
        <w:tc>
          <w:tcPr>
            <w:tcW w:w="1259" w:type="dxa"/>
            <w:noWrap w:val="0"/>
            <w:vAlign w:val="center"/>
          </w:tcPr>
          <w:p>
            <w:pPr>
              <w:jc w:val="center"/>
            </w:pPr>
            <w:r>
              <w:rPr>
                <w:rFonts w:hint="eastAsia" w:ascii="仿宋_GB2312" w:hAnsi="仿宋" w:eastAsia="仿宋_GB2312"/>
                <w:sz w:val="24"/>
                <w:szCs w:val="24"/>
              </w:rPr>
              <w:t>强制性</w:t>
            </w:r>
          </w:p>
        </w:tc>
        <w:tc>
          <w:tcPr>
            <w:tcW w:w="2016"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SH/T 0069-1991</w:t>
            </w:r>
          </w:p>
        </w:tc>
        <w:tc>
          <w:tcPr>
            <w:tcW w:w="879"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6"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7</w:t>
            </w:r>
          </w:p>
        </w:tc>
        <w:tc>
          <w:tcPr>
            <w:tcW w:w="2672"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氯含量</w:t>
            </w:r>
          </w:p>
        </w:tc>
        <w:tc>
          <w:tcPr>
            <w:tcW w:w="2134" w:type="dxa"/>
            <w:noWrap w:val="0"/>
            <w:vAlign w:val="center"/>
          </w:tcPr>
          <w:p>
            <w:pPr>
              <w:spacing w:before="60" w:after="60" w:line="280" w:lineRule="exact"/>
              <w:jc w:val="center"/>
              <w:rPr>
                <w:rFonts w:hint="eastAsia" w:ascii="仿宋_GB2312" w:hAnsi="仿宋" w:eastAsia="仿宋_GB2312"/>
                <w:sz w:val="24"/>
                <w:szCs w:val="24"/>
              </w:rPr>
            </w:pPr>
            <w:r>
              <w:rPr>
                <w:rFonts w:hint="eastAsia" w:ascii="仿宋_GB2312" w:hAnsi="仿宋" w:eastAsia="仿宋_GB2312"/>
                <w:sz w:val="24"/>
                <w:szCs w:val="24"/>
              </w:rPr>
              <w:t>GB 29743-2013 5.2</w:t>
            </w:r>
          </w:p>
        </w:tc>
        <w:tc>
          <w:tcPr>
            <w:tcW w:w="1259" w:type="dxa"/>
            <w:noWrap w:val="0"/>
            <w:vAlign w:val="center"/>
          </w:tcPr>
          <w:p>
            <w:pPr>
              <w:jc w:val="center"/>
            </w:pPr>
            <w:r>
              <w:rPr>
                <w:rFonts w:hint="eastAsia" w:ascii="仿宋_GB2312" w:hAnsi="仿宋" w:eastAsia="仿宋_GB2312"/>
                <w:sz w:val="24"/>
                <w:szCs w:val="24"/>
              </w:rPr>
              <w:t>强制性</w:t>
            </w:r>
          </w:p>
        </w:tc>
        <w:tc>
          <w:tcPr>
            <w:tcW w:w="2016"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SH/T 0621-1995(2004)</w:t>
            </w:r>
          </w:p>
        </w:tc>
        <w:tc>
          <w:tcPr>
            <w:tcW w:w="879"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476"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8</w:t>
            </w:r>
          </w:p>
        </w:tc>
        <w:tc>
          <w:tcPr>
            <w:tcW w:w="2672"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泡沫倾向</w:t>
            </w:r>
          </w:p>
        </w:tc>
        <w:tc>
          <w:tcPr>
            <w:tcW w:w="2134" w:type="dxa"/>
            <w:noWrap w:val="0"/>
            <w:vAlign w:val="center"/>
          </w:tcPr>
          <w:p>
            <w:pPr>
              <w:spacing w:before="60" w:after="60" w:line="280" w:lineRule="exact"/>
              <w:jc w:val="center"/>
              <w:rPr>
                <w:rFonts w:hint="eastAsia" w:ascii="仿宋_GB2312" w:hAnsi="仿宋" w:eastAsia="仿宋_GB2312"/>
                <w:sz w:val="24"/>
                <w:szCs w:val="24"/>
              </w:rPr>
            </w:pPr>
            <w:r>
              <w:rPr>
                <w:rFonts w:hint="eastAsia" w:ascii="仿宋_GB2312" w:hAnsi="仿宋" w:eastAsia="仿宋_GB2312"/>
                <w:sz w:val="24"/>
                <w:szCs w:val="24"/>
              </w:rPr>
              <w:t>GB 29743-2013 5.3</w:t>
            </w:r>
          </w:p>
        </w:tc>
        <w:tc>
          <w:tcPr>
            <w:tcW w:w="1259" w:type="dxa"/>
            <w:noWrap w:val="0"/>
            <w:vAlign w:val="center"/>
          </w:tcPr>
          <w:p>
            <w:pPr>
              <w:jc w:val="center"/>
            </w:pPr>
            <w:r>
              <w:rPr>
                <w:rFonts w:hint="eastAsia" w:ascii="仿宋_GB2312" w:hAnsi="仿宋" w:eastAsia="仿宋_GB2312"/>
                <w:sz w:val="24"/>
                <w:szCs w:val="24"/>
              </w:rPr>
              <w:t>强制性</w:t>
            </w:r>
          </w:p>
        </w:tc>
        <w:tc>
          <w:tcPr>
            <w:tcW w:w="2016"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SH/T 0066-2002</w:t>
            </w:r>
          </w:p>
        </w:tc>
        <w:tc>
          <w:tcPr>
            <w:tcW w:w="879"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6"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9</w:t>
            </w:r>
          </w:p>
        </w:tc>
        <w:tc>
          <w:tcPr>
            <w:tcW w:w="2672"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密度</w:t>
            </w:r>
          </w:p>
        </w:tc>
        <w:tc>
          <w:tcPr>
            <w:tcW w:w="2134" w:type="dxa"/>
            <w:noWrap w:val="0"/>
            <w:vAlign w:val="center"/>
          </w:tcPr>
          <w:p>
            <w:pPr>
              <w:spacing w:line="280" w:lineRule="exact"/>
              <w:jc w:val="center"/>
              <w:rPr>
                <w:rFonts w:hint="eastAsia" w:ascii="仿宋_GB2312" w:hAnsi="仿宋" w:eastAsia="仿宋_GB2312"/>
                <w:sz w:val="24"/>
                <w:szCs w:val="24"/>
              </w:rPr>
            </w:pPr>
            <w:r>
              <w:rPr>
                <w:rFonts w:hint="eastAsia" w:ascii="仿宋_GB2312" w:hAnsi="仿宋" w:eastAsia="仿宋_GB2312"/>
                <w:sz w:val="24"/>
                <w:szCs w:val="24"/>
              </w:rPr>
              <w:t>GB 29743-2013 5.2</w:t>
            </w:r>
          </w:p>
        </w:tc>
        <w:tc>
          <w:tcPr>
            <w:tcW w:w="1259" w:type="dxa"/>
            <w:noWrap w:val="0"/>
            <w:vAlign w:val="center"/>
          </w:tcPr>
          <w:p>
            <w:pPr>
              <w:jc w:val="center"/>
            </w:pPr>
            <w:r>
              <w:rPr>
                <w:rFonts w:hint="eastAsia" w:ascii="仿宋_GB2312" w:hAnsi="仿宋" w:eastAsia="仿宋_GB2312"/>
                <w:sz w:val="24"/>
                <w:szCs w:val="24"/>
              </w:rPr>
              <w:t>强制性</w:t>
            </w:r>
          </w:p>
        </w:tc>
        <w:tc>
          <w:tcPr>
            <w:tcW w:w="2016"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SH/T 0068-2002</w:t>
            </w:r>
          </w:p>
        </w:tc>
        <w:tc>
          <w:tcPr>
            <w:tcW w:w="879"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6"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10</w:t>
            </w:r>
          </w:p>
        </w:tc>
        <w:tc>
          <w:tcPr>
            <w:tcW w:w="2672"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灰分</w:t>
            </w:r>
          </w:p>
        </w:tc>
        <w:tc>
          <w:tcPr>
            <w:tcW w:w="2134" w:type="dxa"/>
            <w:noWrap w:val="0"/>
            <w:vAlign w:val="center"/>
          </w:tcPr>
          <w:p>
            <w:pPr>
              <w:spacing w:line="280" w:lineRule="exact"/>
              <w:jc w:val="center"/>
              <w:rPr>
                <w:rFonts w:hint="eastAsia" w:ascii="仿宋_GB2312" w:hAnsi="仿宋" w:eastAsia="仿宋_GB2312"/>
                <w:sz w:val="24"/>
                <w:szCs w:val="24"/>
              </w:rPr>
            </w:pPr>
            <w:r>
              <w:rPr>
                <w:rFonts w:hint="eastAsia" w:ascii="仿宋_GB2312" w:hAnsi="仿宋" w:eastAsia="仿宋_GB2312"/>
                <w:sz w:val="24"/>
                <w:szCs w:val="24"/>
              </w:rPr>
              <w:t>GB 29743-2013 5.2</w:t>
            </w:r>
          </w:p>
        </w:tc>
        <w:tc>
          <w:tcPr>
            <w:tcW w:w="1259"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2016"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SH/T 0067-1991</w:t>
            </w:r>
          </w:p>
        </w:tc>
        <w:tc>
          <w:tcPr>
            <w:tcW w:w="879"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6" w:type="dxa"/>
            <w:noWrap w:val="0"/>
            <w:vAlign w:val="center"/>
          </w:tcPr>
          <w:p>
            <w:pPr>
              <w:autoSpaceDE w:val="0"/>
              <w:autoSpaceDN w:val="0"/>
              <w:adjustRightInd w:val="0"/>
              <w:jc w:val="center"/>
              <w:rPr>
                <w:rFonts w:hint="eastAsia" w:ascii="仿宋_GB2312" w:hAnsi="宋体" w:eastAsia="仿宋_GB2312"/>
                <w:sz w:val="24"/>
                <w:szCs w:val="24"/>
              </w:rPr>
            </w:pPr>
            <w:r>
              <w:rPr>
                <w:rFonts w:hint="eastAsia" w:ascii="仿宋_GB2312" w:hAnsi="宋体" w:eastAsia="仿宋_GB2312"/>
                <w:sz w:val="24"/>
                <w:szCs w:val="24"/>
              </w:rPr>
              <w:t>11</w:t>
            </w:r>
          </w:p>
        </w:tc>
        <w:tc>
          <w:tcPr>
            <w:tcW w:w="2672"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其他二元醇含量</w:t>
            </w:r>
          </w:p>
        </w:tc>
        <w:tc>
          <w:tcPr>
            <w:tcW w:w="2134" w:type="dxa"/>
            <w:noWrap w:val="0"/>
            <w:vAlign w:val="center"/>
          </w:tcPr>
          <w:p>
            <w:pPr>
              <w:spacing w:line="280" w:lineRule="exact"/>
              <w:jc w:val="center"/>
              <w:rPr>
                <w:rFonts w:hint="eastAsia" w:ascii="仿宋_GB2312" w:hAnsi="仿宋" w:eastAsia="仿宋_GB2312"/>
                <w:sz w:val="24"/>
                <w:szCs w:val="24"/>
              </w:rPr>
            </w:pPr>
            <w:r>
              <w:rPr>
                <w:rFonts w:hint="eastAsia" w:ascii="仿宋_GB2312" w:hAnsi="仿宋" w:eastAsia="仿宋_GB2312"/>
                <w:sz w:val="24"/>
                <w:szCs w:val="24"/>
              </w:rPr>
              <w:t>GB 29743-2013 5.2</w:t>
            </w:r>
          </w:p>
        </w:tc>
        <w:tc>
          <w:tcPr>
            <w:tcW w:w="1259" w:type="dxa"/>
            <w:noWrap w:val="0"/>
            <w:vAlign w:val="center"/>
          </w:tcPr>
          <w:p>
            <w:pPr>
              <w:snapToGrid w:val="0"/>
              <w:spacing w:before="80" w:beforeLines="25" w:after="80" w:afterLines="25"/>
              <w:jc w:val="center"/>
              <w:rPr>
                <w:rFonts w:hint="eastAsia" w:ascii="仿宋_GB2312" w:hAnsi="仿宋" w:eastAsia="仿宋_GB2312"/>
                <w:sz w:val="24"/>
                <w:szCs w:val="24"/>
              </w:rPr>
            </w:pPr>
            <w:r>
              <w:rPr>
                <w:rFonts w:hint="eastAsia" w:ascii="仿宋_GB2312" w:hAnsi="仿宋" w:eastAsia="仿宋_GB2312"/>
                <w:sz w:val="24"/>
                <w:szCs w:val="24"/>
              </w:rPr>
              <w:t>强制性</w:t>
            </w:r>
          </w:p>
        </w:tc>
        <w:tc>
          <w:tcPr>
            <w:tcW w:w="2016"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GB/T 14571.2-2018</w:t>
            </w:r>
          </w:p>
        </w:tc>
        <w:tc>
          <w:tcPr>
            <w:tcW w:w="879"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6" w:type="dxa"/>
            <w:noWrap w:val="0"/>
            <w:vAlign w:val="center"/>
          </w:tcPr>
          <w:p>
            <w:pPr>
              <w:autoSpaceDE w:val="0"/>
              <w:autoSpaceDN w:val="0"/>
              <w:adjustRightInd w:val="0"/>
              <w:jc w:val="center"/>
              <w:rPr>
                <w:rFonts w:hint="eastAsia" w:ascii="仿宋_GB2312" w:hAnsi="宋体" w:eastAsia="仿宋_GB2312"/>
                <w:sz w:val="24"/>
                <w:szCs w:val="24"/>
              </w:rPr>
            </w:pPr>
            <w:r>
              <w:rPr>
                <w:rFonts w:hint="eastAsia" w:ascii="仿宋_GB2312" w:hAnsi="宋体" w:eastAsia="仿宋_GB2312"/>
                <w:sz w:val="24"/>
                <w:szCs w:val="24"/>
              </w:rPr>
              <w:t>12</w:t>
            </w:r>
          </w:p>
        </w:tc>
        <w:tc>
          <w:tcPr>
            <w:tcW w:w="2672"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水分</w:t>
            </w:r>
          </w:p>
        </w:tc>
        <w:tc>
          <w:tcPr>
            <w:tcW w:w="2134" w:type="dxa"/>
            <w:noWrap w:val="0"/>
            <w:vAlign w:val="center"/>
          </w:tcPr>
          <w:p>
            <w:pPr>
              <w:spacing w:before="60" w:after="60" w:line="280" w:lineRule="exact"/>
              <w:jc w:val="center"/>
              <w:rPr>
                <w:rFonts w:hint="eastAsia" w:ascii="仿宋_GB2312" w:hAnsi="仿宋" w:eastAsia="仿宋_GB2312"/>
                <w:sz w:val="24"/>
                <w:szCs w:val="24"/>
              </w:rPr>
            </w:pPr>
            <w:r>
              <w:rPr>
                <w:rFonts w:hint="eastAsia" w:ascii="仿宋_GB2312" w:hAnsi="仿宋" w:eastAsia="仿宋_GB2312"/>
                <w:sz w:val="24"/>
                <w:szCs w:val="24"/>
              </w:rPr>
              <w:t>GB 29743-2013 5.2</w:t>
            </w:r>
          </w:p>
        </w:tc>
        <w:tc>
          <w:tcPr>
            <w:tcW w:w="1259" w:type="dxa"/>
            <w:noWrap w:val="0"/>
            <w:vAlign w:val="center"/>
          </w:tcPr>
          <w:p>
            <w:pPr>
              <w:snapToGrid w:val="0"/>
              <w:spacing w:before="80" w:beforeLines="25" w:after="80" w:afterLines="25"/>
              <w:jc w:val="center"/>
              <w:rPr>
                <w:rFonts w:hint="eastAsia" w:ascii="仿宋_GB2312" w:hAnsi="仿宋" w:eastAsia="仿宋_GB2312"/>
                <w:sz w:val="24"/>
                <w:szCs w:val="24"/>
              </w:rPr>
            </w:pPr>
            <w:r>
              <w:rPr>
                <w:rFonts w:hint="eastAsia" w:ascii="仿宋_GB2312" w:hAnsi="仿宋" w:eastAsia="仿宋_GB2312"/>
                <w:sz w:val="24"/>
                <w:szCs w:val="24"/>
              </w:rPr>
              <w:t>强制性</w:t>
            </w:r>
          </w:p>
        </w:tc>
        <w:tc>
          <w:tcPr>
            <w:tcW w:w="2016"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SH/T 0086-1991</w:t>
            </w:r>
          </w:p>
        </w:tc>
        <w:tc>
          <w:tcPr>
            <w:tcW w:w="879"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6" w:type="dxa"/>
            <w:noWrap w:val="0"/>
            <w:vAlign w:val="center"/>
          </w:tcPr>
          <w:p>
            <w:pPr>
              <w:autoSpaceDE w:val="0"/>
              <w:autoSpaceDN w:val="0"/>
              <w:adjustRightInd w:val="0"/>
              <w:jc w:val="center"/>
              <w:rPr>
                <w:rFonts w:hint="eastAsia" w:ascii="仿宋_GB2312" w:hAnsi="宋体" w:eastAsia="仿宋_GB2312"/>
                <w:sz w:val="24"/>
                <w:szCs w:val="24"/>
              </w:rPr>
            </w:pPr>
            <w:r>
              <w:rPr>
                <w:rFonts w:hint="eastAsia" w:ascii="仿宋_GB2312" w:hAnsi="宋体" w:eastAsia="仿宋_GB2312"/>
                <w:sz w:val="24"/>
                <w:szCs w:val="24"/>
              </w:rPr>
              <w:t>13</w:t>
            </w:r>
          </w:p>
        </w:tc>
        <w:tc>
          <w:tcPr>
            <w:tcW w:w="2672"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亚硝酸盐</w:t>
            </w:r>
          </w:p>
        </w:tc>
        <w:tc>
          <w:tcPr>
            <w:tcW w:w="2134" w:type="dxa"/>
            <w:noWrap w:val="0"/>
            <w:vAlign w:val="center"/>
          </w:tcPr>
          <w:p>
            <w:pPr>
              <w:spacing w:before="60" w:after="60" w:line="280" w:lineRule="exact"/>
              <w:jc w:val="center"/>
              <w:rPr>
                <w:rFonts w:hint="eastAsia" w:ascii="仿宋_GB2312" w:hAnsi="仿宋" w:eastAsia="仿宋_GB2312"/>
                <w:sz w:val="24"/>
                <w:szCs w:val="24"/>
              </w:rPr>
            </w:pPr>
            <w:r>
              <w:rPr>
                <w:rFonts w:hint="eastAsia" w:ascii="仿宋_GB2312" w:hAnsi="仿宋" w:eastAsia="仿宋_GB2312"/>
                <w:sz w:val="24"/>
                <w:szCs w:val="24"/>
              </w:rPr>
              <w:t>GB 29743-2013 5.2</w:t>
            </w:r>
          </w:p>
        </w:tc>
        <w:tc>
          <w:tcPr>
            <w:tcW w:w="1259" w:type="dxa"/>
            <w:noWrap w:val="0"/>
            <w:vAlign w:val="center"/>
          </w:tcPr>
          <w:p>
            <w:pPr>
              <w:snapToGrid w:val="0"/>
              <w:spacing w:before="80" w:beforeLines="25" w:after="80" w:afterLines="25"/>
              <w:jc w:val="center"/>
              <w:rPr>
                <w:rFonts w:hint="eastAsia" w:ascii="仿宋_GB2312" w:hAnsi="仿宋" w:eastAsia="仿宋_GB2312"/>
                <w:sz w:val="24"/>
                <w:szCs w:val="24"/>
              </w:rPr>
            </w:pPr>
            <w:r>
              <w:rPr>
                <w:rFonts w:hint="eastAsia" w:ascii="仿宋_GB2312" w:hAnsi="仿宋" w:eastAsia="仿宋_GB2312"/>
                <w:sz w:val="24"/>
                <w:szCs w:val="24"/>
              </w:rPr>
              <w:t>强制性</w:t>
            </w:r>
          </w:p>
        </w:tc>
        <w:tc>
          <w:tcPr>
            <w:tcW w:w="2016"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HJ 84-2016</w:t>
            </w:r>
          </w:p>
        </w:tc>
        <w:tc>
          <w:tcPr>
            <w:tcW w:w="879"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6" w:type="dxa"/>
            <w:noWrap w:val="0"/>
            <w:vAlign w:val="center"/>
          </w:tcPr>
          <w:p>
            <w:pPr>
              <w:autoSpaceDE w:val="0"/>
              <w:autoSpaceDN w:val="0"/>
              <w:adjustRightInd w:val="0"/>
              <w:jc w:val="center"/>
              <w:rPr>
                <w:rFonts w:hint="eastAsia" w:ascii="仿宋_GB2312" w:hAnsi="宋体" w:eastAsia="仿宋_GB2312"/>
                <w:sz w:val="24"/>
                <w:szCs w:val="24"/>
              </w:rPr>
            </w:pPr>
            <w:r>
              <w:rPr>
                <w:rFonts w:hint="eastAsia" w:ascii="仿宋_GB2312" w:hAnsi="宋体" w:eastAsia="仿宋_GB2312"/>
                <w:sz w:val="24"/>
                <w:szCs w:val="24"/>
              </w:rPr>
              <w:t>14</w:t>
            </w:r>
          </w:p>
        </w:tc>
        <w:tc>
          <w:tcPr>
            <w:tcW w:w="2672"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钼酸盐</w:t>
            </w:r>
          </w:p>
        </w:tc>
        <w:tc>
          <w:tcPr>
            <w:tcW w:w="2134" w:type="dxa"/>
            <w:noWrap w:val="0"/>
            <w:vAlign w:val="center"/>
          </w:tcPr>
          <w:p>
            <w:pPr>
              <w:spacing w:before="60" w:after="60" w:line="280" w:lineRule="exact"/>
              <w:jc w:val="center"/>
              <w:rPr>
                <w:rFonts w:hint="eastAsia" w:ascii="仿宋_GB2312" w:hAnsi="仿宋" w:eastAsia="仿宋_GB2312"/>
                <w:sz w:val="24"/>
                <w:szCs w:val="24"/>
              </w:rPr>
            </w:pPr>
            <w:r>
              <w:rPr>
                <w:rFonts w:hint="eastAsia" w:ascii="仿宋_GB2312" w:hAnsi="仿宋" w:eastAsia="仿宋_GB2312"/>
                <w:sz w:val="24"/>
                <w:szCs w:val="24"/>
              </w:rPr>
              <w:t>GB 29743-2013 5.2</w:t>
            </w:r>
          </w:p>
        </w:tc>
        <w:tc>
          <w:tcPr>
            <w:tcW w:w="1259" w:type="dxa"/>
            <w:noWrap w:val="0"/>
            <w:vAlign w:val="center"/>
          </w:tcPr>
          <w:p>
            <w:pPr>
              <w:snapToGrid w:val="0"/>
              <w:spacing w:before="80" w:beforeLines="25" w:after="80" w:afterLines="25"/>
              <w:jc w:val="center"/>
              <w:rPr>
                <w:rFonts w:hint="eastAsia" w:ascii="仿宋_GB2312" w:hAnsi="仿宋" w:eastAsia="仿宋_GB2312"/>
                <w:sz w:val="24"/>
                <w:szCs w:val="24"/>
              </w:rPr>
            </w:pPr>
            <w:r>
              <w:rPr>
                <w:rFonts w:hint="eastAsia" w:ascii="仿宋_GB2312" w:hAnsi="仿宋" w:eastAsia="仿宋_GB2312"/>
                <w:sz w:val="24"/>
                <w:szCs w:val="24"/>
              </w:rPr>
              <w:t>强制性</w:t>
            </w:r>
          </w:p>
        </w:tc>
        <w:tc>
          <w:tcPr>
            <w:tcW w:w="2016"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NB/SH/T 0828-2010</w:t>
            </w:r>
          </w:p>
        </w:tc>
        <w:tc>
          <w:tcPr>
            <w:tcW w:w="879"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6" w:type="dxa"/>
            <w:noWrap w:val="0"/>
            <w:vAlign w:val="center"/>
          </w:tcPr>
          <w:p>
            <w:pPr>
              <w:autoSpaceDE w:val="0"/>
              <w:autoSpaceDN w:val="0"/>
              <w:adjustRightInd w:val="0"/>
              <w:jc w:val="center"/>
              <w:rPr>
                <w:rFonts w:hint="eastAsia" w:ascii="仿宋_GB2312" w:hAnsi="宋体" w:eastAsia="仿宋_GB2312"/>
                <w:sz w:val="24"/>
                <w:szCs w:val="24"/>
              </w:rPr>
            </w:pPr>
            <w:r>
              <w:rPr>
                <w:rFonts w:hint="eastAsia" w:ascii="仿宋_GB2312" w:hAnsi="宋体" w:eastAsia="仿宋_GB2312"/>
                <w:sz w:val="24"/>
                <w:szCs w:val="24"/>
              </w:rPr>
              <w:t>15</w:t>
            </w:r>
          </w:p>
        </w:tc>
        <w:tc>
          <w:tcPr>
            <w:tcW w:w="2672" w:type="dxa"/>
            <w:noWrap w:val="0"/>
            <w:vAlign w:val="center"/>
          </w:tcPr>
          <w:p>
            <w:pPr>
              <w:spacing w:before="60" w:after="60" w:line="240" w:lineRule="exact"/>
              <w:jc w:val="center"/>
              <w:rPr>
                <w:rFonts w:hint="eastAsia" w:ascii="仿宋_GB2312" w:hAnsi="宋体" w:eastAsia="仿宋_GB2312"/>
                <w:sz w:val="24"/>
              </w:rPr>
            </w:pPr>
            <w:r>
              <w:rPr>
                <w:rFonts w:hint="eastAsia" w:ascii="仿宋_GB2312" w:hAnsi="宋体" w:eastAsia="仿宋_GB2312"/>
                <w:sz w:val="24"/>
              </w:rPr>
              <w:t>对汽车有机涂料的影响</w:t>
            </w:r>
          </w:p>
        </w:tc>
        <w:tc>
          <w:tcPr>
            <w:tcW w:w="2134" w:type="dxa"/>
            <w:noWrap w:val="0"/>
            <w:vAlign w:val="center"/>
          </w:tcPr>
          <w:p>
            <w:pPr>
              <w:spacing w:before="60" w:after="60" w:line="280" w:lineRule="exact"/>
              <w:jc w:val="center"/>
              <w:rPr>
                <w:rFonts w:hint="eastAsia" w:ascii="仿宋_GB2312" w:hAnsi="仿宋" w:eastAsia="仿宋_GB2312"/>
                <w:sz w:val="24"/>
                <w:szCs w:val="24"/>
              </w:rPr>
            </w:pPr>
            <w:r>
              <w:rPr>
                <w:rFonts w:hint="eastAsia" w:ascii="仿宋_GB2312" w:hAnsi="仿宋" w:eastAsia="仿宋_GB2312"/>
                <w:sz w:val="24"/>
                <w:szCs w:val="24"/>
              </w:rPr>
              <w:t>GB 29743-2013 5.2</w:t>
            </w:r>
          </w:p>
        </w:tc>
        <w:tc>
          <w:tcPr>
            <w:tcW w:w="1259" w:type="dxa"/>
            <w:noWrap w:val="0"/>
            <w:vAlign w:val="center"/>
          </w:tcPr>
          <w:p>
            <w:pPr>
              <w:snapToGrid w:val="0"/>
              <w:spacing w:before="80" w:beforeLines="25" w:after="80" w:afterLines="25"/>
              <w:jc w:val="center"/>
              <w:rPr>
                <w:rFonts w:hint="eastAsia" w:ascii="仿宋_GB2312" w:hAnsi="仿宋" w:eastAsia="仿宋_GB2312"/>
                <w:sz w:val="24"/>
                <w:szCs w:val="24"/>
              </w:rPr>
            </w:pPr>
            <w:r>
              <w:rPr>
                <w:rFonts w:hint="eastAsia" w:ascii="仿宋_GB2312" w:hAnsi="仿宋" w:eastAsia="仿宋_GB2312"/>
                <w:sz w:val="24"/>
                <w:szCs w:val="24"/>
              </w:rPr>
              <w:t>强制性</w:t>
            </w:r>
          </w:p>
        </w:tc>
        <w:tc>
          <w:tcPr>
            <w:tcW w:w="2016" w:type="dxa"/>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SH/T 0084-2001</w:t>
            </w:r>
          </w:p>
        </w:tc>
        <w:tc>
          <w:tcPr>
            <w:tcW w:w="879"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6" w:type="dxa"/>
            <w:noWrap w:val="0"/>
            <w:vAlign w:val="center"/>
          </w:tcPr>
          <w:p>
            <w:pPr>
              <w:autoSpaceDE w:val="0"/>
              <w:autoSpaceDN w:val="0"/>
              <w:adjustRightInd w:val="0"/>
              <w:jc w:val="center"/>
              <w:rPr>
                <w:rFonts w:hint="eastAsia" w:ascii="仿宋_GB2312" w:hAnsi="宋体" w:eastAsia="仿宋_GB2312"/>
                <w:sz w:val="24"/>
                <w:szCs w:val="24"/>
              </w:rPr>
            </w:pPr>
            <w:r>
              <w:rPr>
                <w:rFonts w:hint="eastAsia" w:ascii="仿宋_GB2312" w:hAnsi="宋体" w:eastAsia="仿宋_GB2312"/>
                <w:sz w:val="24"/>
                <w:szCs w:val="24"/>
              </w:rPr>
              <w:t>16</w:t>
            </w:r>
          </w:p>
        </w:tc>
        <w:tc>
          <w:tcPr>
            <w:tcW w:w="2672" w:type="dxa"/>
            <w:noWrap w:val="0"/>
            <w:vAlign w:val="center"/>
          </w:tcPr>
          <w:p>
            <w:pPr>
              <w:spacing w:before="60" w:after="60" w:line="240" w:lineRule="exact"/>
              <w:jc w:val="center"/>
              <w:rPr>
                <w:rFonts w:hint="eastAsia" w:ascii="仿宋_GB2312" w:hAnsi="宋体" w:eastAsia="仿宋_GB2312"/>
                <w:sz w:val="24"/>
              </w:rPr>
            </w:pPr>
            <w:r>
              <w:rPr>
                <w:rFonts w:hint="eastAsia" w:ascii="仿宋_GB2312" w:hAnsi="宋体" w:eastAsia="仿宋_GB2312"/>
                <w:sz w:val="24"/>
              </w:rPr>
              <w:t>玻璃器皿腐蚀</w:t>
            </w:r>
          </w:p>
        </w:tc>
        <w:tc>
          <w:tcPr>
            <w:tcW w:w="2134" w:type="dxa"/>
            <w:noWrap w:val="0"/>
            <w:vAlign w:val="center"/>
          </w:tcPr>
          <w:p>
            <w:pPr>
              <w:spacing w:before="60" w:after="60" w:line="280" w:lineRule="exact"/>
              <w:jc w:val="center"/>
              <w:rPr>
                <w:rFonts w:hint="eastAsia" w:ascii="仿宋_GB2312" w:hAnsi="仿宋" w:eastAsia="仿宋_GB2312"/>
                <w:sz w:val="24"/>
                <w:szCs w:val="24"/>
              </w:rPr>
            </w:pPr>
            <w:r>
              <w:rPr>
                <w:rFonts w:hint="eastAsia" w:ascii="仿宋_GB2312" w:hAnsi="仿宋" w:eastAsia="仿宋_GB2312"/>
                <w:sz w:val="24"/>
                <w:szCs w:val="24"/>
              </w:rPr>
              <w:t>GB 29743-2013 5.3</w:t>
            </w:r>
          </w:p>
        </w:tc>
        <w:tc>
          <w:tcPr>
            <w:tcW w:w="1259" w:type="dxa"/>
            <w:noWrap w:val="0"/>
            <w:vAlign w:val="center"/>
          </w:tcPr>
          <w:p>
            <w:pPr>
              <w:snapToGrid w:val="0"/>
              <w:spacing w:before="80" w:beforeLines="25" w:after="80" w:afterLines="25"/>
              <w:jc w:val="center"/>
              <w:rPr>
                <w:rFonts w:hint="eastAsia" w:ascii="仿宋_GB2312" w:hAnsi="仿宋" w:eastAsia="仿宋_GB2312"/>
                <w:sz w:val="24"/>
                <w:szCs w:val="24"/>
              </w:rPr>
            </w:pPr>
            <w:r>
              <w:rPr>
                <w:rFonts w:hint="eastAsia" w:ascii="仿宋_GB2312" w:hAnsi="仿宋" w:eastAsia="仿宋_GB2312"/>
                <w:sz w:val="24"/>
                <w:szCs w:val="24"/>
              </w:rPr>
              <w:t>强制性</w:t>
            </w:r>
          </w:p>
        </w:tc>
        <w:tc>
          <w:tcPr>
            <w:tcW w:w="2016" w:type="dxa"/>
            <w:noWrap w:val="0"/>
            <w:vAlign w:val="center"/>
          </w:tcPr>
          <w:p>
            <w:pPr>
              <w:jc w:val="center"/>
              <w:rPr>
                <w:rFonts w:hint="eastAsia" w:ascii="仿宋_GB2312" w:hAnsi="仿宋" w:eastAsia="仿宋_GB2312"/>
                <w:sz w:val="24"/>
                <w:szCs w:val="24"/>
              </w:rPr>
            </w:pPr>
            <w:r>
              <w:rPr>
                <w:rFonts w:ascii="仿宋_GB2312" w:hAnsi="仿宋" w:eastAsia="仿宋_GB2312"/>
                <w:sz w:val="24"/>
                <w:szCs w:val="24"/>
              </w:rPr>
              <w:t>SH/T 0085-1991</w:t>
            </w:r>
          </w:p>
        </w:tc>
        <w:tc>
          <w:tcPr>
            <w:tcW w:w="879" w:type="dxa"/>
            <w:noWrap w:val="0"/>
            <w:vAlign w:val="top"/>
          </w:tcPr>
          <w:p>
            <w:pPr>
              <w:rPr>
                <w:rFonts w:hint="eastAsia"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436" w:type="dxa"/>
            <w:gridSpan w:val="6"/>
            <w:noWrap w:val="0"/>
            <w:vAlign w:val="center"/>
          </w:tcPr>
          <w:p>
            <w:pPr>
              <w:snapToGrid w:val="0"/>
              <w:jc w:val="left"/>
              <w:rPr>
                <w:rFonts w:ascii="仿宋_GB2312" w:hAnsi="宋体" w:eastAsia="仿宋_GB2312"/>
                <w:sz w:val="24"/>
                <w:szCs w:val="21"/>
              </w:rPr>
            </w:pPr>
            <w:r>
              <w:rPr>
                <w:rFonts w:hint="eastAsia" w:ascii="仿宋_GB2312" w:hAnsi="宋体" w:eastAsia="仿宋_GB2312"/>
                <w:sz w:val="24"/>
                <w:szCs w:val="21"/>
              </w:rPr>
              <w:t>注：</w:t>
            </w:r>
          </w:p>
          <w:p>
            <w:pPr>
              <w:snapToGrid w:val="0"/>
              <w:jc w:val="left"/>
              <w:rPr>
                <w:rFonts w:ascii="仿宋_GB2312" w:hAnsi="宋体" w:eastAsia="仿宋_GB2312"/>
                <w:sz w:val="24"/>
                <w:szCs w:val="21"/>
              </w:rPr>
            </w:pPr>
            <w:r>
              <w:rPr>
                <w:rFonts w:hint="eastAsia" w:ascii="仿宋_GB2312" w:hAnsi="宋体" w:eastAsia="仿宋_GB2312"/>
                <w:sz w:val="24"/>
                <w:szCs w:val="21"/>
              </w:rPr>
              <w:t>1.</w:t>
            </w:r>
            <w:r>
              <w:rPr>
                <w:rFonts w:hint="eastAsia" w:ascii="仿宋_GB2312" w:hAnsi="宋体" w:eastAsia="仿宋_GB2312" w:cs="宋体"/>
                <w:sz w:val="24"/>
                <w:szCs w:val="24"/>
              </w:rPr>
              <w:t xml:space="preserve"> 上述检验项目原则上使用原样复检，当原样样品量不足时，可使用备样复检。</w:t>
            </w:r>
          </w:p>
          <w:p>
            <w:pPr>
              <w:snapToGrid w:val="0"/>
              <w:jc w:val="left"/>
              <w:rPr>
                <w:rFonts w:ascii="仿宋_GB2312" w:hAnsi="宋体" w:eastAsia="仿宋_GB2312"/>
                <w:sz w:val="24"/>
                <w:szCs w:val="24"/>
              </w:rPr>
            </w:pPr>
            <w:r>
              <w:rPr>
                <w:rFonts w:hint="eastAsia" w:ascii="仿宋_GB2312" w:hAnsi="宋体" w:eastAsia="仿宋_GB2312"/>
                <w:sz w:val="24"/>
                <w:szCs w:val="21"/>
              </w:rPr>
              <w:t>2．</w:t>
            </w:r>
            <w:r>
              <w:rPr>
                <w:rFonts w:hint="eastAsia" w:ascii="仿宋_GB2312" w:hAnsi="宋体" w:eastAsia="仿宋_GB2312" w:cs="宋体"/>
                <w:sz w:val="24"/>
                <w:szCs w:val="24"/>
              </w:rPr>
              <w:t>仅浓缩液产品需检测序号1</w:t>
            </w:r>
            <w:r>
              <w:rPr>
                <w:rFonts w:ascii="仿宋_GB2312" w:hAnsi="宋体" w:eastAsia="仿宋_GB2312" w:cs="宋体"/>
                <w:sz w:val="24"/>
                <w:szCs w:val="24"/>
              </w:rPr>
              <w:t>1</w:t>
            </w:r>
            <w:r>
              <w:rPr>
                <w:rFonts w:hint="eastAsia" w:ascii="仿宋_GB2312" w:hAnsi="宋体" w:eastAsia="仿宋_GB2312" w:cs="宋体"/>
                <w:sz w:val="24"/>
                <w:szCs w:val="24"/>
              </w:rPr>
              <w:t>-1</w:t>
            </w:r>
            <w:r>
              <w:rPr>
                <w:rFonts w:ascii="仿宋_GB2312" w:hAnsi="宋体" w:eastAsia="仿宋_GB2312" w:cs="宋体"/>
                <w:sz w:val="24"/>
                <w:szCs w:val="24"/>
              </w:rPr>
              <w:t>2</w:t>
            </w:r>
            <w:r>
              <w:rPr>
                <w:rFonts w:hint="eastAsia" w:ascii="仿宋_GB2312" w:hAnsi="宋体" w:eastAsia="仿宋_GB2312" w:cs="宋体"/>
                <w:sz w:val="24"/>
                <w:szCs w:val="24"/>
              </w:rPr>
              <w:t>。</w:t>
            </w:r>
          </w:p>
          <w:p>
            <w:pPr>
              <w:snapToGrid w:val="0"/>
              <w:jc w:val="left"/>
              <w:rPr>
                <w:rFonts w:hint="eastAsia" w:ascii="仿宋_GB2312" w:hAnsi="宋体" w:eastAsia="仿宋_GB2312"/>
                <w:sz w:val="24"/>
                <w:szCs w:val="24"/>
              </w:rPr>
            </w:pPr>
            <w:r>
              <w:rPr>
                <w:rFonts w:hint="eastAsia" w:ascii="仿宋_GB2312" w:hAnsi="宋体" w:eastAsia="仿宋_GB2312"/>
                <w:sz w:val="24"/>
                <w:szCs w:val="24"/>
              </w:rPr>
              <w:t>3</w:t>
            </w:r>
            <w:r>
              <w:rPr>
                <w:rFonts w:ascii="仿宋_GB2312" w:hAnsi="宋体" w:eastAsia="仿宋_GB2312"/>
                <w:sz w:val="24"/>
                <w:szCs w:val="24"/>
              </w:rPr>
              <w:t xml:space="preserve">. </w:t>
            </w:r>
            <w:r>
              <w:rPr>
                <w:rFonts w:hint="eastAsia" w:ascii="仿宋_GB2312" w:hAnsi="宋体" w:eastAsia="仿宋_GB2312"/>
                <w:sz w:val="24"/>
                <w:szCs w:val="24"/>
              </w:rPr>
              <w:t>仅重负荷冷却液产品需检测序号1</w:t>
            </w:r>
            <w:r>
              <w:rPr>
                <w:rFonts w:ascii="仿宋_GB2312" w:hAnsi="宋体" w:eastAsia="仿宋_GB2312"/>
                <w:sz w:val="24"/>
                <w:szCs w:val="24"/>
              </w:rPr>
              <w:t>3</w:t>
            </w:r>
            <w:r>
              <w:rPr>
                <w:rFonts w:hint="eastAsia" w:ascii="仿宋_GB2312" w:hAnsi="宋体" w:eastAsia="仿宋_GB2312"/>
                <w:sz w:val="24"/>
                <w:szCs w:val="24"/>
              </w:rPr>
              <w:t>-</w:t>
            </w:r>
            <w:r>
              <w:rPr>
                <w:rFonts w:ascii="仿宋_GB2312" w:hAnsi="宋体" w:eastAsia="仿宋_GB2312"/>
                <w:sz w:val="24"/>
                <w:szCs w:val="24"/>
              </w:rPr>
              <w:t>14</w:t>
            </w:r>
            <w:r>
              <w:rPr>
                <w:rFonts w:hint="eastAsia" w:ascii="仿宋_GB2312" w:hAnsi="宋体" w:eastAsia="仿宋_GB2312"/>
                <w:sz w:val="24"/>
                <w:szCs w:val="24"/>
              </w:rPr>
              <w:t>。</w:t>
            </w:r>
          </w:p>
        </w:tc>
      </w:tr>
    </w:tbl>
    <w:p>
      <w:pPr>
        <w:snapToGrid w:val="0"/>
        <w:spacing w:line="360" w:lineRule="auto"/>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360" w:lineRule="auto"/>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360" w:lineRule="auto"/>
        <w:ind w:firstLine="560" w:firstLineChars="200"/>
        <w:rPr>
          <w:rFonts w:ascii="仿宋_GB2312" w:hAnsi="Times New Roman" w:eastAsia="仿宋_GB2312" w:cs="Sim Sun"/>
          <w:kern w:val="0"/>
          <w:sz w:val="28"/>
          <w:szCs w:val="28"/>
        </w:rPr>
      </w:pPr>
      <w:r>
        <w:rPr>
          <w:rFonts w:hint="eastAsia" w:ascii="仿宋_GB2312" w:eastAsia="仿宋_GB2312" w:cs="Sim Sun"/>
          <w:kern w:val="0"/>
          <w:sz w:val="28"/>
          <w:szCs w:val="28"/>
        </w:rPr>
        <w:t>经检验,所检样品全部项目合格,判该产品本次监督检验结果合格；出现一项或一项以上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hAnsi="宋体" w:eastAsia="仿宋_GB2312"/>
          <w:iCs/>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需对不合格项目复验时,按6.1选择复检样品。</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5</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bookmarkStart w:id="0" w:name="_GoBack"/>
      <w:bookmarkEnd w:id="0"/>
      <w:r>
        <w:rPr>
          <w:rFonts w:hint="eastAsia" w:ascii="仿宋_GB2312" w:hAnsi="宋体" w:eastAsia="仿宋_GB2312"/>
          <w:sz w:val="28"/>
          <w:szCs w:val="28"/>
        </w:rPr>
        <w:t>。</w:t>
      </w:r>
    </w:p>
    <w:p>
      <w:pPr>
        <w:ind w:firstLine="560" w:firstLineChars="200"/>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876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2020-04-21T08:16:50Z</dcterms:created>
  <dc:creator>changmy</dc:creator>
  <cp:lastModifiedBy>常孟园</cp:lastModifiedBy>
  <dcterms:modified xsi:type="dcterms:W3CDTF">2020-04-21T08:20:47Z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