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_______________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公平竞争审查举报核查通知书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u w:val="none"/>
          <w:lang w:val="en-US" w:eastAsia="zh-CN"/>
        </w:rPr>
        <w:t>_____市场监管核〔20  〕 第   号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宋体" w:hAnsi="宋体" w:eastAsia="仿宋_GB2312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（政策制定机关）：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我局于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收到关于你单位出台的（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政策措施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）涉嫌违反公平竞争审查制度的举报，现已核查受理。为对举报内容予以进一步核实，请你单位自收到核查通知书之日起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日内向我局书面答复，并提交以下材料：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一、被举报政策措施的文本；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二、被举报政策措施的公平竞争审查表；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三、出台政策措施的依据和其他有关材料；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四、其他必要材料。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日（印章）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5DF6"/>
    <w:rsid w:val="6BA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2022-10-28T08:40:00Z</dcterms:created>
  <dc:creator>zhangzc</dc:creator>
  <cp:lastModifiedBy>zhangzc</cp:lastModifiedBy>
  <dcterms:modified xsi:type="dcterms:W3CDTF">2022-10-28T08:40:56Z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