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hint="eastAsia" w:ascii="宋体" w:hAnsi="宋体"/>
          <w:b/>
          <w:color w:val="auto"/>
          <w:sz w:val="32"/>
          <w:szCs w:val="32"/>
        </w:rPr>
      </w:pPr>
      <w:r>
        <w:rPr>
          <w:rFonts w:hint="eastAsia" w:ascii="宋体" w:hAnsi="宋体"/>
          <w:b/>
          <w:color w:val="auto"/>
          <w:sz w:val="32"/>
          <w:szCs w:val="32"/>
        </w:rPr>
        <w:t>第</w:t>
      </w:r>
      <w:r>
        <w:rPr>
          <w:rFonts w:hint="eastAsia" w:ascii="宋体" w:hAnsi="宋体"/>
          <w:b/>
          <w:color w:val="auto"/>
          <w:sz w:val="32"/>
          <w:szCs w:val="32"/>
          <w:lang w:val="en-US" w:eastAsia="zh-CN"/>
        </w:rPr>
        <w:t>十</w:t>
      </w:r>
      <w:r>
        <w:rPr>
          <w:rFonts w:hint="eastAsia" w:ascii="宋体" w:hAnsi="宋体"/>
          <w:b/>
          <w:color w:val="auto"/>
          <w:sz w:val="32"/>
          <w:szCs w:val="32"/>
        </w:rPr>
        <w:t>期深圳大学知识产权实务高级研修班招生简章</w:t>
      </w:r>
    </w:p>
    <w:p>
      <w:pPr>
        <w:keepNext w:val="0"/>
        <w:keepLines w:val="0"/>
        <w:pageBreakBefore w:val="0"/>
        <w:kinsoku/>
        <w:wordWrap/>
        <w:overflowPunct/>
        <w:topLinePunct w:val="0"/>
        <w:autoSpaceDE/>
        <w:autoSpaceDN/>
        <w:bidi w:val="0"/>
        <w:adjustRightInd/>
        <w:snapToGrid/>
        <w:spacing w:line="560" w:lineRule="exact"/>
        <w:ind w:firstLine="421" w:firstLineChars="200"/>
        <w:textAlignment w:val="auto"/>
        <w:outlineLvl w:val="0"/>
        <w:rPr>
          <w:rFonts w:hint="eastAsia" w:ascii="宋体" w:hAnsi="宋体"/>
          <w:b/>
          <w:color w:val="auto"/>
        </w:rPr>
      </w:pP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黑体" w:eastAsia="黑体"/>
          <w:color w:val="auto"/>
          <w:sz w:val="28"/>
          <w:szCs w:val="28"/>
        </w:rPr>
      </w:pPr>
      <w:r>
        <w:rPr>
          <w:rFonts w:hint="eastAsia" w:ascii="黑体" w:hAnsi="黑体" w:eastAsia="黑体"/>
          <w:color w:val="auto"/>
          <w:sz w:val="28"/>
          <w:szCs w:val="28"/>
        </w:rPr>
        <w:t>一、培养目标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黑体" w:hAnsi="宋体" w:eastAsia="黑体"/>
          <w:color w:val="auto"/>
          <w:sz w:val="24"/>
          <w:szCs w:val="24"/>
        </w:rPr>
      </w:pPr>
      <w:r>
        <w:rPr>
          <w:rFonts w:hint="eastAsia" w:ascii="仿宋" w:hAnsi="仿宋" w:eastAsia="仿宋"/>
          <w:color w:val="auto"/>
          <w:sz w:val="28"/>
          <w:szCs w:val="28"/>
        </w:rPr>
        <w:t>适应社会经济发展对知识产权专门人才的需求，提高在职人员知识产权业务素质，为知识产权行业培养德才兼备、高层次的专门型、实务型</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复合型</w:t>
      </w:r>
      <w:r>
        <w:rPr>
          <w:rFonts w:hint="eastAsia" w:ascii="仿宋" w:hAnsi="仿宋" w:eastAsia="仿宋"/>
          <w:color w:val="auto"/>
          <w:sz w:val="28"/>
          <w:szCs w:val="28"/>
        </w:rPr>
        <w:t>人才，推动知识产权事业的发展。</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宋体" w:eastAsia="黑体"/>
          <w:color w:val="auto"/>
          <w:sz w:val="28"/>
          <w:szCs w:val="28"/>
        </w:rPr>
      </w:pPr>
      <w:r>
        <w:rPr>
          <w:rFonts w:hint="eastAsia" w:ascii="黑体" w:hAnsi="宋体" w:eastAsia="黑体"/>
          <w:color w:val="auto"/>
          <w:sz w:val="28"/>
          <w:szCs w:val="28"/>
        </w:rPr>
        <w:t>二、办学优势</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宋体" w:hAnsi="宋体"/>
          <w:b/>
          <w:color w:val="auto"/>
          <w:sz w:val="28"/>
          <w:szCs w:val="28"/>
        </w:rPr>
      </w:pPr>
      <w:r>
        <w:rPr>
          <w:rFonts w:hint="eastAsia" w:ascii="宋体" w:hAnsi="宋体"/>
          <w:b/>
          <w:color w:val="auto"/>
          <w:sz w:val="28"/>
          <w:szCs w:val="28"/>
        </w:rPr>
        <w:t>（一）品牌优势</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1.专业人才培养经验丰富。2007年开始我校在经济法硕士点中招收和培养知识产权法方向硕士研究生；2012年我校正式获得独立的知识产权法二级学科硕士点，并从2013年开始招生；2013年开始，曾依托教育部深圳大学经济特区研究中心博士点招收博士研究生和博士后研究人员；2013年3月</w:t>
      </w:r>
      <w:r>
        <w:rPr>
          <w:rFonts w:hint="eastAsia" w:ascii="仿宋" w:hAnsi="仿宋" w:eastAsia="仿宋"/>
          <w:color w:val="auto"/>
          <w:sz w:val="28"/>
          <w:szCs w:val="28"/>
          <w:lang w:val="en-US" w:eastAsia="zh-CN"/>
        </w:rPr>
        <w:t>始</w:t>
      </w:r>
      <w:r>
        <w:rPr>
          <w:rFonts w:hint="eastAsia" w:ascii="仿宋" w:hAnsi="仿宋" w:eastAsia="仿宋"/>
          <w:color w:val="auto"/>
          <w:sz w:val="28"/>
          <w:szCs w:val="28"/>
        </w:rPr>
        <w:t>开办知识产权实务高级研修班，目前已开办</w:t>
      </w:r>
      <w:r>
        <w:rPr>
          <w:rFonts w:hint="eastAsia" w:ascii="仿宋" w:hAnsi="仿宋" w:eastAsia="仿宋"/>
          <w:color w:val="auto"/>
          <w:sz w:val="28"/>
          <w:szCs w:val="28"/>
          <w:lang w:val="en-US" w:eastAsia="zh-CN"/>
        </w:rPr>
        <w:t>九</w:t>
      </w:r>
      <w:r>
        <w:rPr>
          <w:rFonts w:hint="eastAsia" w:ascii="仿宋" w:hAnsi="仿宋" w:eastAsia="仿宋"/>
          <w:color w:val="auto"/>
          <w:sz w:val="28"/>
          <w:szCs w:val="28"/>
        </w:rPr>
        <w:t>期；</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2.建成国家、省部级学科基地，服务国家经济社会发展和司法实践。2017年12月，根据《国家知识产权局关于同意设立国家知识产权培训（广东）基地的批复》（国知发人函字[2017]298号），成为国家知识产权局在广东设立的“国家知识产权培训（广东）基地”；2011年4月，根据最高人民法院《关于设立知识产权司法保护理论研究基地的决定》（法办[2011]87号），曾成为最高人民法院设立在北京大学、中国人民大学、华东政法大学、西南政法大学、深圳大学的五所“中国知识产权司法保护理论研究基地”之一，也是华南地区和广东省唯一的该类基地；2012年成为广东省知识产权培训基地，为省内六个知识产权人才培养基地之一；</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3.人才培养特色鲜明。2010年成立深圳大学和深圳市市场监管局（深圳市知识产权局）合作共建的“深圳大学知识产权学院”，并由中兴、华为、腾讯、比亚迪、迈瑞等高科技企业作为理事成员单位参加管理，招收和培养市场急需的知识产权专门人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4.教育合作资源丰富。知识产权学院曾与北京大学、中国人民大学、澳门科技大学、香港城市大学、华东政法大学等诸多国内著名高校进行广泛的学术交流合作，也与众多国外知名大学建立了学术联系,致力于成为经济特区研究领域的重要国际学术、实践交流平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宋体" w:hAnsi="宋体" w:eastAsia="宋体"/>
          <w:b/>
          <w:color w:val="auto"/>
          <w:sz w:val="28"/>
          <w:szCs w:val="28"/>
          <w:lang w:eastAsia="zh-CN"/>
        </w:rPr>
      </w:pPr>
      <w:r>
        <w:rPr>
          <w:rFonts w:hint="eastAsia" w:ascii="宋体" w:hAnsi="宋体"/>
          <w:b/>
          <w:color w:val="auto"/>
          <w:sz w:val="28"/>
          <w:szCs w:val="28"/>
        </w:rPr>
        <w:t>（二）权威师资</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 w:hAnsi="仿宋" w:eastAsia="仿宋"/>
          <w:color w:val="auto"/>
          <w:sz w:val="28"/>
          <w:szCs w:val="28"/>
        </w:rPr>
      </w:pPr>
      <w:r>
        <w:rPr>
          <w:rFonts w:hint="eastAsia"/>
          <w:color w:val="auto"/>
          <w:szCs w:val="21"/>
        </w:rPr>
        <w:t xml:space="preserve">  </w:t>
      </w:r>
      <w:r>
        <w:rPr>
          <w:rFonts w:hint="eastAsia" w:ascii="仿宋" w:hAnsi="仿宋" w:eastAsia="仿宋"/>
          <w:color w:val="auto"/>
          <w:sz w:val="28"/>
          <w:szCs w:val="28"/>
        </w:rPr>
        <w:t xml:space="preserve">   授课教师均为</w:t>
      </w:r>
      <w:r>
        <w:rPr>
          <w:rFonts w:hint="eastAsia" w:ascii="仿宋" w:hAnsi="仿宋" w:eastAsia="仿宋"/>
          <w:color w:val="auto"/>
          <w:sz w:val="28"/>
          <w:szCs w:val="28"/>
          <w:lang w:val="en-US" w:eastAsia="zh-CN"/>
        </w:rPr>
        <w:t>从</w:t>
      </w:r>
      <w:r>
        <w:rPr>
          <w:rFonts w:hint="eastAsia" w:ascii="仿宋" w:hAnsi="仿宋" w:eastAsia="仿宋"/>
          <w:color w:val="auto"/>
          <w:sz w:val="28"/>
          <w:szCs w:val="28"/>
        </w:rPr>
        <w:t>全国及深圳本地</w:t>
      </w:r>
      <w:r>
        <w:rPr>
          <w:rFonts w:hint="eastAsia" w:ascii="仿宋" w:hAnsi="仿宋" w:eastAsia="仿宋"/>
          <w:color w:val="auto"/>
          <w:sz w:val="28"/>
          <w:szCs w:val="28"/>
          <w:lang w:val="en-US" w:eastAsia="zh-CN"/>
        </w:rPr>
        <w:t>遴选的</w:t>
      </w:r>
      <w:r>
        <w:rPr>
          <w:rFonts w:hint="eastAsia" w:ascii="仿宋" w:hAnsi="仿宋" w:eastAsia="仿宋"/>
          <w:color w:val="auto"/>
          <w:sz w:val="28"/>
          <w:szCs w:val="28"/>
        </w:rPr>
        <w:t>知识产权学术研究、司法、行政、企业、</w:t>
      </w:r>
      <w:r>
        <w:rPr>
          <w:rFonts w:hint="eastAsia" w:ascii="仿宋" w:hAnsi="仿宋" w:eastAsia="仿宋"/>
          <w:color w:val="auto"/>
          <w:sz w:val="28"/>
          <w:szCs w:val="28"/>
          <w:lang w:val="en-US" w:eastAsia="zh-CN"/>
        </w:rPr>
        <w:t>知识产权服务</w:t>
      </w:r>
      <w:r>
        <w:rPr>
          <w:rFonts w:hint="eastAsia" w:ascii="仿宋" w:hAnsi="仿宋" w:eastAsia="仿宋"/>
          <w:color w:val="auto"/>
          <w:sz w:val="28"/>
          <w:szCs w:val="28"/>
        </w:rPr>
        <w:t>机构中知名的理论和实务专家，师资力量雄厚。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宋体" w:hAnsi="宋体" w:eastAsia="宋体" w:cs="Times New Roman"/>
          <w:b/>
          <w:color w:val="auto"/>
          <w:sz w:val="28"/>
          <w:szCs w:val="28"/>
          <w:lang w:val="en-US" w:eastAsia="zh-CN"/>
        </w:rPr>
      </w:pPr>
      <w:r>
        <w:rPr>
          <w:rFonts w:hint="eastAsia" w:ascii="宋体" w:hAnsi="宋体" w:eastAsia="宋体" w:cs="Times New Roman"/>
          <w:b/>
          <w:color w:val="auto"/>
          <w:sz w:val="28"/>
          <w:szCs w:val="28"/>
          <w:lang w:eastAsia="zh-CN"/>
        </w:rPr>
        <w:t>（</w:t>
      </w:r>
      <w:r>
        <w:rPr>
          <w:rFonts w:hint="eastAsia" w:ascii="宋体" w:hAnsi="宋体" w:eastAsia="宋体" w:cs="Times New Roman"/>
          <w:b/>
          <w:color w:val="auto"/>
          <w:sz w:val="28"/>
          <w:szCs w:val="28"/>
          <w:lang w:val="en-US" w:eastAsia="zh-CN"/>
        </w:rPr>
        <w:t>三）优质课程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 xml:space="preserve">    课程设置立足学员的学习与从业背景，遵循理论加实务的原则，既注重补全理工科背景学员的法学基础，又着力于知识产权理论与实务的复合型课程设置，覆盖了知识产权创造、保护、运用和管理的各个环节。</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宋体" w:hAnsi="宋体" w:eastAsia="宋体"/>
          <w:b/>
          <w:color w:val="auto"/>
          <w:sz w:val="28"/>
          <w:szCs w:val="28"/>
          <w:lang w:eastAsia="zh-CN"/>
        </w:rPr>
      </w:pPr>
      <w:r>
        <w:rPr>
          <w:rFonts w:hint="eastAsia" w:ascii="宋体" w:hAnsi="宋体"/>
          <w:b/>
          <w:color w:val="auto"/>
          <w:sz w:val="28"/>
          <w:szCs w:val="28"/>
        </w:rPr>
        <w:t>（</w:t>
      </w:r>
      <w:r>
        <w:rPr>
          <w:rFonts w:hint="eastAsia" w:ascii="宋体" w:hAnsi="宋体"/>
          <w:b/>
          <w:color w:val="auto"/>
          <w:sz w:val="28"/>
          <w:szCs w:val="28"/>
          <w:lang w:val="en-US" w:eastAsia="zh-CN"/>
        </w:rPr>
        <w:t>四</w:t>
      </w:r>
      <w:r>
        <w:rPr>
          <w:rFonts w:hint="eastAsia" w:ascii="宋体" w:hAnsi="宋体"/>
          <w:b/>
          <w:color w:val="auto"/>
          <w:sz w:val="28"/>
          <w:szCs w:val="28"/>
        </w:rPr>
        <w:t>）特色服务</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仿宋" w:hAnsi="仿宋" w:eastAsia="仿宋"/>
          <w:color w:val="auto"/>
          <w:sz w:val="28"/>
          <w:szCs w:val="28"/>
        </w:rPr>
      </w:pPr>
      <w:r>
        <w:rPr>
          <w:rFonts w:hint="eastAsia"/>
          <w:color w:val="auto"/>
          <w:szCs w:val="21"/>
        </w:rPr>
        <w:t xml:space="preserve">     </w:t>
      </w:r>
      <w:r>
        <w:rPr>
          <w:rFonts w:hint="eastAsia" w:ascii="仿宋" w:hAnsi="仿宋" w:eastAsia="仿宋" w:cs="Times New Roman"/>
          <w:color w:val="auto"/>
          <w:sz w:val="28"/>
          <w:szCs w:val="28"/>
          <w:lang w:val="en-US" w:eastAsia="zh-CN"/>
        </w:rPr>
        <w:t>学院定期举行院友活动，为院友搭建交流、合作平台；学院每年举办高端知识产权研讨会、公益培训，学员可优先获得线下参加名额；学员入学后办理校园卡，可进入深大各个校园</w:t>
      </w:r>
      <w:r>
        <w:rPr>
          <w:rFonts w:hint="eastAsia" w:ascii="仿宋" w:hAnsi="仿宋" w:eastAsia="仿宋"/>
          <w:color w:val="auto"/>
          <w:sz w:val="28"/>
          <w:szCs w:val="28"/>
        </w:rPr>
        <w:t>。</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宋体" w:eastAsia="黑体"/>
          <w:color w:val="auto"/>
          <w:sz w:val="28"/>
          <w:szCs w:val="28"/>
        </w:rPr>
      </w:pPr>
      <w:r>
        <w:rPr>
          <w:rFonts w:hint="eastAsia" w:ascii="黑体" w:hAnsi="宋体" w:eastAsia="黑体"/>
          <w:color w:val="auto"/>
          <w:sz w:val="28"/>
          <w:szCs w:val="28"/>
        </w:rPr>
        <w:t>三、报名条件及录取事项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仿宋" w:hAnsi="仿宋" w:eastAsia="仿宋"/>
          <w:color w:val="auto"/>
          <w:sz w:val="28"/>
          <w:szCs w:val="28"/>
        </w:rPr>
      </w:pPr>
      <w:r>
        <w:rPr>
          <w:rFonts w:hint="eastAsia" w:ascii="仿宋" w:hAnsi="仿宋" w:eastAsia="仿宋"/>
          <w:color w:val="auto"/>
          <w:sz w:val="28"/>
          <w:szCs w:val="28"/>
        </w:rPr>
        <w:t>1.报名人员须为深圳在职人员；</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ascii="仿宋" w:hAnsi="仿宋" w:eastAsia="仿宋"/>
          <w:color w:val="auto"/>
          <w:sz w:val="28"/>
          <w:szCs w:val="28"/>
        </w:rPr>
      </w:pPr>
      <w:r>
        <w:rPr>
          <w:rFonts w:hint="eastAsia" w:ascii="仿宋" w:hAnsi="仿宋" w:eastAsia="仿宋"/>
          <w:color w:val="auto"/>
          <w:sz w:val="28"/>
          <w:szCs w:val="28"/>
        </w:rPr>
        <w:t>2.录取审查：深圳大学知识产权学院会同专家共同进行录取终审(面试)；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ascii="仿宋" w:hAnsi="仿宋" w:eastAsia="仿宋"/>
          <w:color w:val="auto"/>
          <w:sz w:val="28"/>
          <w:szCs w:val="28"/>
        </w:rPr>
      </w:pPr>
      <w:r>
        <w:rPr>
          <w:rFonts w:hint="eastAsia" w:ascii="仿宋" w:hAnsi="仿宋" w:eastAsia="仿宋"/>
          <w:color w:val="auto"/>
          <w:sz w:val="28"/>
          <w:szCs w:val="28"/>
        </w:rPr>
        <w:t>3.正式录取及学费收取：凡审查合格者，发缴费通知，</w:t>
      </w:r>
      <w:r>
        <w:rPr>
          <w:rFonts w:hint="eastAsia" w:ascii="仿宋" w:hAnsi="仿宋" w:eastAsia="仿宋"/>
          <w:color w:val="auto"/>
          <w:sz w:val="28"/>
          <w:szCs w:val="28"/>
          <w:lang w:val="en-US" w:eastAsia="zh-CN"/>
        </w:rPr>
        <w:t>学院</w:t>
      </w:r>
      <w:r>
        <w:rPr>
          <w:rFonts w:hint="eastAsia" w:ascii="仿宋" w:hAnsi="仿宋" w:eastAsia="仿宋"/>
          <w:color w:val="auto"/>
          <w:sz w:val="28"/>
          <w:szCs w:val="28"/>
        </w:rPr>
        <w:t>依据缴费情况发出正式录取通知。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outlineLvl w:val="0"/>
        <w:rPr>
          <w:rFonts w:hint="eastAsia" w:ascii="黑体" w:hAnsi="宋体" w:eastAsia="仿宋"/>
          <w:color w:val="auto"/>
          <w:sz w:val="24"/>
          <w:szCs w:val="24"/>
          <w:lang w:eastAsia="zh-CN"/>
        </w:rPr>
      </w:pPr>
      <w:r>
        <w:rPr>
          <w:rFonts w:hint="eastAsia" w:ascii="仿宋" w:hAnsi="仿宋" w:eastAsia="仿宋"/>
          <w:color w:val="auto"/>
          <w:sz w:val="28"/>
          <w:szCs w:val="28"/>
        </w:rPr>
        <w:t>特别提醒：</w:t>
      </w:r>
      <w:r>
        <w:rPr>
          <w:rFonts w:hint="eastAsia" w:ascii="仿宋" w:hAnsi="仿宋" w:eastAsia="仿宋"/>
          <w:b/>
          <w:bCs/>
          <w:color w:val="auto"/>
          <w:sz w:val="28"/>
          <w:szCs w:val="28"/>
        </w:rPr>
        <w:t>大专学历，可报名参加研修班学习，但结业后不能申请硕士学位</w:t>
      </w:r>
      <w:r>
        <w:rPr>
          <w:rFonts w:hint="eastAsia" w:ascii="仿宋" w:hAnsi="仿宋" w:eastAsia="仿宋"/>
          <w:b/>
          <w:bCs/>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宋体" w:eastAsia="黑体"/>
          <w:color w:val="auto"/>
          <w:sz w:val="28"/>
          <w:szCs w:val="28"/>
        </w:rPr>
      </w:pPr>
      <w:r>
        <w:rPr>
          <w:rFonts w:hint="eastAsia" w:ascii="黑体" w:hAnsi="宋体" w:eastAsia="黑体"/>
          <w:color w:val="auto"/>
          <w:sz w:val="28"/>
          <w:szCs w:val="28"/>
        </w:rPr>
        <w:t>四、学习年限及收费</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1.学习年限两年，202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年5月-202</w:t>
      </w:r>
      <w:r>
        <w:rPr>
          <w:rFonts w:hint="eastAsia" w:ascii="仿宋" w:hAnsi="仿宋" w:eastAsia="仿宋"/>
          <w:color w:val="auto"/>
          <w:sz w:val="28"/>
          <w:szCs w:val="28"/>
          <w:lang w:val="en-US" w:eastAsia="zh-CN"/>
        </w:rPr>
        <w:t>5</w:t>
      </w:r>
      <w:r>
        <w:rPr>
          <w:rFonts w:hint="eastAsia" w:ascii="仿宋" w:hAnsi="仿宋" w:eastAsia="仿宋"/>
          <w:color w:val="auto"/>
          <w:sz w:val="28"/>
          <w:szCs w:val="28"/>
        </w:rPr>
        <w:t>年1月，按规定学时面授，每周末上课一天，黄金周、小长假、学校寒暑假期间不安排授课；</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2.学费：深圳大学知识产权学院理事长和副理事长单位5个名额、常务理事单位4个名额、理事单位3个名额,按照</w:t>
      </w:r>
      <w:r>
        <w:rPr>
          <w:rFonts w:hint="eastAsia" w:ascii="仿宋" w:hAnsi="仿宋" w:eastAsia="仿宋"/>
          <w:color w:val="auto"/>
          <w:sz w:val="28"/>
          <w:szCs w:val="28"/>
          <w:lang w:val="en-US" w:eastAsia="zh-CN"/>
        </w:rPr>
        <w:t>共建协议</w:t>
      </w:r>
      <w:r>
        <w:rPr>
          <w:rFonts w:hint="eastAsia" w:ascii="仿宋" w:hAnsi="仿宋" w:eastAsia="仿宋"/>
          <w:color w:val="auto"/>
          <w:sz w:val="28"/>
          <w:szCs w:val="28"/>
        </w:rPr>
        <w:t>收费。非理事单位学员，费用为45000元（两年学费）+8000元（硕士论文答辩费）=53000元。</w:t>
      </w:r>
      <w:r>
        <w:rPr>
          <w:rFonts w:hint="eastAsia" w:ascii="仿宋" w:hAnsi="仿宋" w:eastAsia="仿宋"/>
          <w:b/>
          <w:bCs/>
          <w:color w:val="auto"/>
          <w:sz w:val="28"/>
          <w:szCs w:val="28"/>
        </w:rPr>
        <w:t>学费须开学前一次性缴清，答辩费须申请论文开题前缴清。</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特别提醒：该招生简章会通过理事会发送给理事单位，请向所在单位确认是否为深圳大学知识产权学院理事单位，不必来电确认。</w:t>
      </w:r>
    </w:p>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宋体" w:eastAsia="黑体"/>
          <w:color w:val="auto"/>
          <w:sz w:val="28"/>
          <w:szCs w:val="28"/>
        </w:rPr>
      </w:pPr>
      <w:r>
        <w:rPr>
          <w:rFonts w:hint="eastAsia" w:ascii="黑体" w:hAnsi="宋体" w:eastAsia="黑体"/>
          <w:color w:val="auto"/>
          <w:sz w:val="28"/>
          <w:szCs w:val="28"/>
        </w:rPr>
        <w:t>五、课程设置</w:t>
      </w:r>
    </w:p>
    <w:tbl>
      <w:tblPr>
        <w:tblStyle w:val="7"/>
        <w:tblW w:w="0" w:type="auto"/>
        <w:tblInd w:w="93" w:type="dxa"/>
        <w:tblLayout w:type="fixed"/>
        <w:tblCellMar>
          <w:top w:w="0" w:type="dxa"/>
          <w:left w:w="108" w:type="dxa"/>
          <w:bottom w:w="0" w:type="dxa"/>
          <w:right w:w="108" w:type="dxa"/>
        </w:tblCellMar>
      </w:tblPr>
      <w:tblGrid>
        <w:gridCol w:w="780"/>
        <w:gridCol w:w="3820"/>
        <w:gridCol w:w="1459"/>
        <w:gridCol w:w="1745"/>
      </w:tblGrid>
      <w:tr>
        <w:tblPrEx>
          <w:tblCellMar>
            <w:top w:w="0" w:type="dxa"/>
            <w:left w:w="108" w:type="dxa"/>
            <w:bottom w:w="0" w:type="dxa"/>
            <w:right w:w="108" w:type="dxa"/>
          </w:tblCellMar>
        </w:tblPrEx>
        <w:trPr>
          <w:trHeight w:val="600" w:hRule="atLeast"/>
        </w:trPr>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华文隶书" w:hAnsi="宋体" w:eastAsia="华文隶书" w:cs="宋体"/>
                <w:b/>
                <w:bCs/>
                <w:color w:val="auto"/>
                <w:kern w:val="0"/>
                <w:sz w:val="24"/>
                <w:szCs w:val="24"/>
              </w:rPr>
            </w:pPr>
            <w:r>
              <w:rPr>
                <w:rFonts w:hint="eastAsia" w:ascii="华文隶书" w:hAnsi="宋体" w:eastAsia="华文隶书" w:cs="宋体"/>
                <w:b/>
                <w:bCs/>
                <w:color w:val="auto"/>
                <w:kern w:val="0"/>
                <w:sz w:val="24"/>
                <w:szCs w:val="24"/>
              </w:rPr>
              <w:t>序号</w:t>
            </w:r>
          </w:p>
        </w:tc>
        <w:tc>
          <w:tcPr>
            <w:tcW w:w="3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华文隶书" w:hAnsi="宋体" w:eastAsia="华文隶书" w:cs="宋体"/>
                <w:b/>
                <w:bCs/>
                <w:color w:val="auto"/>
                <w:kern w:val="0"/>
                <w:sz w:val="24"/>
                <w:szCs w:val="24"/>
              </w:rPr>
            </w:pPr>
            <w:r>
              <w:rPr>
                <w:rFonts w:hint="eastAsia" w:ascii="华文隶书" w:hAnsi="宋体" w:eastAsia="华文隶书" w:cs="宋体"/>
                <w:b/>
                <w:bCs/>
                <w:color w:val="auto"/>
                <w:kern w:val="0"/>
                <w:sz w:val="24"/>
                <w:szCs w:val="24"/>
              </w:rPr>
              <w:t>开设课程</w:t>
            </w:r>
          </w:p>
        </w:tc>
        <w:tc>
          <w:tcPr>
            <w:tcW w:w="14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华文隶书" w:hAnsi="宋体" w:eastAsia="华文隶书" w:cs="宋体"/>
                <w:b/>
                <w:bCs/>
                <w:color w:val="auto"/>
                <w:kern w:val="0"/>
                <w:sz w:val="24"/>
                <w:szCs w:val="24"/>
              </w:rPr>
            </w:pPr>
            <w:r>
              <w:rPr>
                <w:rFonts w:hint="eastAsia" w:ascii="华文隶书" w:hAnsi="宋体" w:eastAsia="华文隶书" w:cs="宋体"/>
                <w:b/>
                <w:bCs/>
                <w:color w:val="auto"/>
                <w:kern w:val="0"/>
                <w:sz w:val="24"/>
                <w:szCs w:val="24"/>
              </w:rPr>
              <w:t>学分</w:t>
            </w:r>
          </w:p>
        </w:tc>
        <w:tc>
          <w:tcPr>
            <w:tcW w:w="17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华文隶书" w:hAnsi="宋体" w:eastAsia="华文隶书" w:cs="宋体"/>
                <w:b/>
                <w:bCs/>
                <w:color w:val="auto"/>
                <w:kern w:val="0"/>
                <w:sz w:val="24"/>
                <w:szCs w:val="24"/>
              </w:rPr>
            </w:pPr>
            <w:r>
              <w:rPr>
                <w:rFonts w:hint="eastAsia" w:ascii="华文隶书" w:hAnsi="宋体" w:eastAsia="华文隶书" w:cs="宋体"/>
                <w:b/>
                <w:bCs/>
                <w:color w:val="auto"/>
                <w:kern w:val="0"/>
                <w:sz w:val="24"/>
                <w:szCs w:val="24"/>
              </w:rPr>
              <w:t>学期</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1</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民法学</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刑法学</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3</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民事诉讼法学</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4</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刑事诉讼法学</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5</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商事仲裁及案例研究</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6</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专利法</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3</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一</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7</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商标法</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3</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二</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8</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rPr>
              <w:t>著作权法</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val="en-US" w:eastAsia="zh-CN" w:bidi="ar-SA"/>
              </w:rPr>
            </w:pPr>
            <w:r>
              <w:rPr>
                <w:rFonts w:hint="eastAsia" w:ascii="宋体" w:hAnsi="宋体" w:cs="宋体"/>
                <w:color w:val="auto"/>
                <w:kern w:val="0"/>
                <w:sz w:val="24"/>
                <w:szCs w:val="24"/>
                <w:lang w:val="en-US" w:eastAsia="zh-CN"/>
              </w:rPr>
              <w:t>3</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rPr>
              <w:t>二</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9</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反不正当竞争法</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二</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10</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专利审查指南</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二</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1</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商标审查指南</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二</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2</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知识产权保护</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三</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3</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企业知识产权战略</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三</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4</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国际贸易与知识产权</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三</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5</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知识产权经典案例解读</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2</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三</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6</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知识产权运营</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四</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7</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企业</w:t>
            </w:r>
            <w:r>
              <w:rPr>
                <w:rFonts w:hint="eastAsia" w:ascii="宋体" w:hAnsi="宋体" w:cs="宋体"/>
                <w:color w:val="auto"/>
                <w:kern w:val="0"/>
                <w:sz w:val="24"/>
                <w:szCs w:val="24"/>
                <w:lang w:val="en-US" w:eastAsia="zh-CN"/>
              </w:rPr>
              <w:t>知识产权</w:t>
            </w:r>
            <w:r>
              <w:rPr>
                <w:rFonts w:hint="eastAsia" w:ascii="宋体" w:hAnsi="宋体" w:cs="宋体"/>
                <w:color w:val="auto"/>
                <w:kern w:val="0"/>
                <w:sz w:val="24"/>
                <w:szCs w:val="24"/>
              </w:rPr>
              <w:t>管理与</w:t>
            </w:r>
            <w:r>
              <w:rPr>
                <w:rFonts w:hint="eastAsia" w:ascii="宋体" w:hAnsi="宋体" w:cs="宋体"/>
                <w:color w:val="auto"/>
                <w:kern w:val="0"/>
                <w:sz w:val="24"/>
                <w:szCs w:val="24"/>
                <w:lang w:val="en-US" w:eastAsia="zh-CN"/>
              </w:rPr>
              <w:t>运营</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四</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8</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专利文献检索、撰写与分析</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四</w:t>
            </w:r>
          </w:p>
        </w:tc>
      </w:tr>
      <w:tr>
        <w:tblPrEx>
          <w:tblCellMar>
            <w:top w:w="0" w:type="dxa"/>
            <w:left w:w="108" w:type="dxa"/>
            <w:bottom w:w="0" w:type="dxa"/>
            <w:right w:w="108" w:type="dxa"/>
          </w:tblCellMar>
        </w:tblPrEx>
        <w:trPr>
          <w:trHeight w:val="600" w:hRule="atLeast"/>
        </w:trPr>
        <w:tc>
          <w:tcPr>
            <w:tcW w:w="7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1</w:t>
            </w:r>
            <w:r>
              <w:rPr>
                <w:rFonts w:hint="eastAsia" w:ascii="宋体" w:hAnsi="宋体" w:cs="宋体"/>
                <w:color w:val="auto"/>
                <w:kern w:val="0"/>
                <w:sz w:val="24"/>
                <w:szCs w:val="24"/>
                <w:lang w:val="en-US" w:eastAsia="zh-CN"/>
              </w:rPr>
              <w:t>9</w:t>
            </w:r>
          </w:p>
        </w:tc>
        <w:tc>
          <w:tcPr>
            <w:tcW w:w="38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知识产权政策解读</w:t>
            </w:r>
          </w:p>
        </w:tc>
        <w:tc>
          <w:tcPr>
            <w:tcW w:w="14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val="en-US" w:eastAsia="zh-CN"/>
              </w:rPr>
              <w:t>1</w:t>
            </w:r>
          </w:p>
        </w:tc>
        <w:tc>
          <w:tcPr>
            <w:tcW w:w="174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auto"/>
                <w:kern w:val="0"/>
                <w:sz w:val="24"/>
                <w:szCs w:val="24"/>
              </w:rPr>
            </w:pPr>
            <w:r>
              <w:rPr>
                <w:rFonts w:hint="eastAsia" w:ascii="宋体" w:hAnsi="宋体" w:cs="宋体"/>
                <w:color w:val="auto"/>
                <w:kern w:val="0"/>
                <w:sz w:val="24"/>
                <w:szCs w:val="24"/>
              </w:rPr>
              <w:t>四</w:t>
            </w:r>
          </w:p>
        </w:tc>
      </w:tr>
      <w:tr>
        <w:tblPrEx>
          <w:tblCellMar>
            <w:top w:w="0" w:type="dxa"/>
            <w:left w:w="108" w:type="dxa"/>
            <w:bottom w:w="0" w:type="dxa"/>
            <w:right w:w="108" w:type="dxa"/>
          </w:tblCellMar>
        </w:tblPrEx>
        <w:trPr>
          <w:trHeight w:val="600" w:hRule="atLeast"/>
        </w:trPr>
        <w:tc>
          <w:tcPr>
            <w:tcW w:w="7804" w:type="dxa"/>
            <w:gridSpan w:val="4"/>
            <w:tcBorders>
              <w:top w:val="single" w:color="auto" w:sz="4" w:space="0"/>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cs="宋体"/>
                <w:color w:val="auto"/>
                <w:kern w:val="0"/>
                <w:sz w:val="24"/>
                <w:szCs w:val="24"/>
              </w:rPr>
            </w:pPr>
            <w:r>
              <w:rPr>
                <w:rFonts w:hint="eastAsia" w:ascii="宋体" w:hAnsi="宋体" w:cs="宋体"/>
                <w:color w:val="auto"/>
                <w:kern w:val="0"/>
                <w:sz w:val="24"/>
                <w:szCs w:val="24"/>
              </w:rPr>
              <w:t>备注：共35学分</w:t>
            </w:r>
          </w:p>
        </w:tc>
      </w:tr>
    </w:tbl>
    <w:p>
      <w:pPr>
        <w:keepNext w:val="0"/>
        <w:keepLines w:val="0"/>
        <w:pageBreakBefore w:val="0"/>
        <w:kinsoku/>
        <w:wordWrap/>
        <w:overflowPunct/>
        <w:topLinePunct w:val="0"/>
        <w:autoSpaceDE/>
        <w:autoSpaceDN/>
        <w:bidi w:val="0"/>
        <w:adjustRightInd/>
        <w:snapToGrid/>
        <w:spacing w:line="560" w:lineRule="exact"/>
        <w:textAlignment w:val="auto"/>
        <w:outlineLvl w:val="0"/>
        <w:rPr>
          <w:rFonts w:hint="eastAsia" w:ascii="黑体" w:hAnsi="宋体" w:eastAsia="黑体"/>
          <w:color w:val="auto"/>
          <w:sz w:val="28"/>
          <w:szCs w:val="28"/>
        </w:rPr>
      </w:pPr>
      <w:r>
        <w:rPr>
          <w:rFonts w:hint="eastAsia" w:ascii="黑体" w:hAnsi="宋体" w:eastAsia="黑体"/>
          <w:color w:val="auto"/>
          <w:sz w:val="28"/>
          <w:szCs w:val="28"/>
        </w:rPr>
        <w:t>六、结业及学位申请</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1.学员按专业培养计划完成课程学习，修满35学分，发给深圳大学知识产权学院知识产权实务高级研修班结业证书。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2.法学硕士学位申请条件：</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A.修满规定学分,获得深圳大学知识产权学院知识产权实务高级研修班结业证书；</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B.</w:t>
      </w:r>
      <w:r>
        <w:rPr>
          <w:rFonts w:hint="eastAsia" w:ascii="仿宋" w:hAnsi="仿宋" w:eastAsia="仿宋"/>
          <w:b/>
          <w:bCs/>
          <w:color w:val="auto"/>
          <w:sz w:val="28"/>
          <w:szCs w:val="28"/>
        </w:rPr>
        <w:t>学士学位已满三年</w:t>
      </w:r>
      <w:r>
        <w:rPr>
          <w:rFonts w:hint="eastAsia" w:ascii="仿宋" w:hAnsi="仿宋" w:eastAsia="仿宋"/>
          <w:color w:val="auto"/>
          <w:sz w:val="28"/>
          <w:szCs w:val="28"/>
        </w:rPr>
        <w:t>并通过全国同等学力申请硕士学位外语统一考试与法学综合课考试；</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C.发表或出版与申请学位专业相关的学术论文、专著或其他成果至少一篇；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D.通过同等学力申请硕士学位资格审查，硕士学位论文答辩通过。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rPr>
        <w:t>满足以上4个条件，可申请深圳大学法学硕士学位。</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ind w:firstLine="560" w:firstLineChars="200"/>
        <w:jc w:val="left"/>
        <w:textAlignment w:val="auto"/>
        <w:rPr>
          <w:rFonts w:hint="eastAsia" w:ascii="仿宋" w:hAnsi="仿宋" w:eastAsia="仿宋"/>
          <w:color w:val="auto"/>
          <w:sz w:val="28"/>
          <w:szCs w:val="28"/>
        </w:rPr>
      </w:pPr>
      <w:r>
        <w:rPr>
          <w:rFonts w:hint="eastAsia" w:ascii="黑体" w:hAnsi="宋体" w:eastAsia="黑体"/>
          <w:color w:val="auto"/>
          <w:sz w:val="28"/>
          <w:szCs w:val="28"/>
        </w:rPr>
        <w:t>七、报名及咨询方式</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1.报名方式：请填好报名表后发送到szu_ip2016</w:t>
      </w:r>
      <w:bookmarkStart w:id="0" w:name="_GoBack"/>
      <w:bookmarkEnd w:id="0"/>
      <w:r>
        <w:rPr>
          <w:rFonts w:hint="eastAsia" w:ascii="仿宋" w:hAnsi="仿宋" w:eastAsia="仿宋"/>
          <w:color w:val="auto"/>
          <w:sz w:val="28"/>
          <w:szCs w:val="28"/>
        </w:rPr>
        <w:t>@163.com。</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报名截止时间：202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28</w:t>
      </w:r>
      <w:r>
        <w:rPr>
          <w:rFonts w:hint="eastAsia" w:ascii="仿宋" w:hAnsi="仿宋" w:eastAsia="仿宋"/>
          <w:color w:val="auto"/>
          <w:sz w:val="28"/>
          <w:szCs w:val="28"/>
        </w:rPr>
        <w:t>日。</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报名截止后，通过报名的学员，会有专门工作人员电话</w:t>
      </w:r>
      <w:r>
        <w:rPr>
          <w:rFonts w:hint="eastAsia" w:ascii="仿宋" w:hAnsi="仿宋" w:eastAsia="仿宋"/>
          <w:color w:val="auto"/>
          <w:sz w:val="28"/>
          <w:szCs w:val="28"/>
          <w:lang w:val="en-US" w:eastAsia="zh-CN"/>
        </w:rPr>
        <w:t>或短信</w:t>
      </w:r>
      <w:r>
        <w:rPr>
          <w:rFonts w:hint="eastAsia" w:ascii="仿宋" w:hAnsi="仿宋" w:eastAsia="仿宋"/>
          <w:color w:val="auto"/>
          <w:sz w:val="28"/>
          <w:szCs w:val="28"/>
        </w:rPr>
        <w:t>通知面试。面试时提交加盖单位公章的报名表及身份证、学历证复印件，核验原件。</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olor w:val="auto"/>
          <w:sz w:val="28"/>
          <w:szCs w:val="28"/>
        </w:rPr>
      </w:pPr>
      <w:r>
        <w:rPr>
          <w:rFonts w:hint="eastAsia" w:ascii="仿宋" w:hAnsi="仿宋" w:eastAsia="仿宋"/>
          <w:color w:val="auto"/>
          <w:sz w:val="28"/>
          <w:szCs w:val="28"/>
        </w:rPr>
        <w:t>如有疑问，</w:t>
      </w:r>
      <w:r>
        <w:rPr>
          <w:rFonts w:hint="eastAsia" w:ascii="仿宋" w:hAnsi="仿宋" w:eastAsia="仿宋"/>
          <w:color w:val="auto"/>
          <w:sz w:val="28"/>
          <w:szCs w:val="28"/>
          <w:lang w:val="en-US" w:eastAsia="zh-CN"/>
        </w:rPr>
        <w:t>请</w:t>
      </w:r>
      <w:r>
        <w:rPr>
          <w:rFonts w:hint="eastAsia" w:ascii="仿宋" w:hAnsi="仿宋" w:eastAsia="仿宋"/>
          <w:color w:val="auto"/>
          <w:sz w:val="28"/>
          <w:szCs w:val="28"/>
        </w:rPr>
        <w:t>扫码进入微信群进行咨询</w:t>
      </w:r>
      <w:r>
        <w:rPr>
          <w:rFonts w:hint="eastAsia" w:ascii="仿宋" w:hAnsi="仿宋" w:eastAsia="仿宋"/>
          <w:color w:val="auto"/>
          <w:sz w:val="28"/>
          <w:szCs w:val="28"/>
          <w:lang w:eastAsia="zh-CN"/>
        </w:rPr>
        <w:t>；</w:t>
      </w:r>
      <w:r>
        <w:rPr>
          <w:rFonts w:hint="eastAsia" w:ascii="仿宋" w:hAnsi="仿宋" w:eastAsia="仿宋"/>
          <w:color w:val="auto"/>
          <w:sz w:val="28"/>
          <w:szCs w:val="28"/>
        </w:rPr>
        <w:t>如二维码过期，可致电</w:t>
      </w:r>
      <w:r>
        <w:rPr>
          <w:rFonts w:hint="eastAsia" w:ascii="仿宋" w:hAnsi="仿宋" w:eastAsia="仿宋"/>
          <w:color w:val="auto"/>
          <w:sz w:val="28"/>
          <w:szCs w:val="28"/>
          <w:lang w:val="en-US" w:eastAsia="zh-CN"/>
        </w:rPr>
        <w:t>尹</w:t>
      </w:r>
      <w:r>
        <w:rPr>
          <w:rFonts w:hint="eastAsia" w:ascii="仿宋" w:hAnsi="仿宋" w:eastAsia="仿宋"/>
          <w:color w:val="auto"/>
          <w:sz w:val="28"/>
          <w:szCs w:val="28"/>
        </w:rPr>
        <w:t>老师：</w:t>
      </w:r>
      <w:r>
        <w:rPr>
          <w:rFonts w:hint="eastAsia" w:ascii="仿宋" w:hAnsi="仿宋" w:eastAsia="仿宋"/>
          <w:color w:val="auto"/>
          <w:sz w:val="28"/>
          <w:szCs w:val="28"/>
          <w:lang w:val="en-US" w:eastAsia="zh-CN"/>
        </w:rPr>
        <w:t>15817232820、游老师18931892640</w:t>
      </w:r>
      <w:r>
        <w:rPr>
          <w:rFonts w:hint="eastAsia" w:ascii="仿宋" w:hAnsi="仿宋" w:eastAsia="仿宋"/>
          <w:color w:val="auto"/>
          <w:sz w:val="28"/>
          <w:szCs w:val="28"/>
        </w:rPr>
        <w:t>进行咨询。</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line="240" w:lineRule="auto"/>
        <w:jc w:val="center"/>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eastAsia="zh-CN"/>
        </w:rPr>
        <w:drawing>
          <wp:inline distT="0" distB="0" distL="114300" distR="114300">
            <wp:extent cx="1770380" cy="2745105"/>
            <wp:effectExtent l="0" t="0" r="1270" b="17145"/>
            <wp:docPr id="1" name="图片 3" descr="微信图片_2023030115143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3" descr="微信图片_20230301151439"/>
                    <pic:cNvPicPr>
                      <a:picLocks noChangeAspect="true"/>
                    </pic:cNvPicPr>
                  </pic:nvPicPr>
                  <pic:blipFill>
                    <a:blip r:embed="rId6"/>
                    <a:stretch>
                      <a:fillRect/>
                    </a:stretch>
                  </pic:blipFill>
                  <pic:spPr>
                    <a:xfrm>
                      <a:off x="0" y="0"/>
                      <a:ext cx="1770380" cy="2745105"/>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 w:hAnsi="仿宋" w:eastAsia="仿宋"/>
          <w:color w:val="auto"/>
          <w:sz w:val="28"/>
          <w:szCs w:val="28"/>
        </w:rPr>
      </w:pPr>
      <w:r>
        <w:rPr>
          <w:rFonts w:hint="eastAsia" w:ascii="仿宋" w:hAnsi="仿宋" w:eastAsia="仿宋"/>
          <w:color w:val="auto"/>
          <w:sz w:val="28"/>
          <w:szCs w:val="28"/>
        </w:rPr>
        <w:t>咨询时间：周一至周五上午9:00-12:00；下午2: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0-5:00。</w:t>
      </w:r>
    </w:p>
    <w:p>
      <w:pPr>
        <w:keepNext w:val="0"/>
        <w:keepLines w:val="0"/>
        <w:pageBreakBefore w:val="0"/>
        <w:kinsoku/>
        <w:wordWrap/>
        <w:overflowPunct/>
        <w:topLinePunct w:val="0"/>
        <w:autoSpaceDE/>
        <w:autoSpaceDN/>
        <w:bidi w:val="0"/>
        <w:adjustRightInd/>
        <w:snapToGrid/>
        <w:spacing w:line="560" w:lineRule="exact"/>
        <w:ind w:firstLine="420" w:firstLineChars="150"/>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ind w:firstLine="420" w:firstLineChars="150"/>
        <w:jc w:val="center"/>
        <w:textAlignment w:val="auto"/>
        <w:rPr>
          <w:rFonts w:ascii="仿宋" w:hAnsi="仿宋" w:eastAsia="仿宋"/>
          <w:color w:val="auto"/>
          <w:sz w:val="28"/>
          <w:szCs w:val="28"/>
        </w:rPr>
      </w:pPr>
      <w:r>
        <w:rPr>
          <w:rFonts w:hint="eastAsia" w:ascii="仿宋" w:hAnsi="仿宋" w:eastAsia="仿宋"/>
          <w:color w:val="auto"/>
          <w:sz w:val="28"/>
          <w:szCs w:val="28"/>
        </w:rPr>
        <w:t xml:space="preserve">                                 深圳大学知识产权学院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r>
        <w:rPr>
          <w:rFonts w:hint="eastAsia" w:ascii="仿宋" w:hAnsi="仿宋" w:eastAsia="仿宋"/>
          <w:color w:val="auto"/>
          <w:sz w:val="28"/>
          <w:szCs w:val="28"/>
        </w:rPr>
        <w:t xml:space="preserve">                                       二○二</w:t>
      </w:r>
      <w:r>
        <w:rPr>
          <w:rFonts w:hint="eastAsia" w:ascii="仿宋" w:hAnsi="仿宋" w:eastAsia="仿宋"/>
          <w:color w:val="auto"/>
          <w:sz w:val="28"/>
          <w:szCs w:val="28"/>
          <w:lang w:val="en-US" w:eastAsia="zh-CN"/>
        </w:rPr>
        <w:t>三</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三</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auto"/>
          <w:sz w:val="28"/>
          <w:szCs w:val="28"/>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b/>
          <w:bCs/>
          <w:color w:val="auto"/>
          <w:sz w:val="18"/>
          <w:szCs w:val="18"/>
          <w:lang w:val="en-US" w:eastAsia="zh-CN"/>
        </w:rPr>
      </w:pPr>
      <w:r>
        <w:rPr>
          <w:rFonts w:hint="eastAsia"/>
          <w:b/>
          <w:bCs/>
          <w:color w:val="auto"/>
          <w:sz w:val="18"/>
          <w:szCs w:val="18"/>
          <w:lang w:val="en-US" w:eastAsia="zh-CN"/>
        </w:rPr>
        <w:t>附件一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b/>
          <w:bCs/>
          <w:color w:val="auto"/>
          <w:sz w:val="28"/>
        </w:rPr>
      </w:pPr>
      <w:r>
        <w:rPr>
          <w:rFonts w:hint="eastAsia"/>
          <w:b/>
          <w:bCs/>
          <w:color w:val="auto"/>
          <w:sz w:val="28"/>
        </w:rPr>
        <w:t>深圳大学</w:t>
      </w:r>
      <w:r>
        <w:rPr>
          <w:rFonts w:hint="eastAsia"/>
          <w:bCs/>
          <w:color w:val="auto"/>
          <w:sz w:val="28"/>
        </w:rPr>
        <w:t>二○二</w:t>
      </w:r>
      <w:r>
        <w:rPr>
          <w:rFonts w:hint="eastAsia"/>
          <w:bCs/>
          <w:color w:val="auto"/>
          <w:sz w:val="28"/>
          <w:lang w:val="en-US" w:eastAsia="zh-CN"/>
        </w:rPr>
        <w:t>三</w:t>
      </w:r>
      <w:r>
        <w:rPr>
          <w:rFonts w:hint="eastAsia"/>
          <w:b/>
          <w:bCs/>
          <w:color w:val="auto"/>
          <w:sz w:val="28"/>
        </w:rPr>
        <w:t>年知识产权实务高级课程研修班</w:t>
      </w:r>
    </w:p>
    <w:p>
      <w:pPr>
        <w:keepNext w:val="0"/>
        <w:keepLines w:val="0"/>
        <w:pageBreakBefore w:val="0"/>
        <w:kinsoku/>
        <w:wordWrap/>
        <w:overflowPunct/>
        <w:topLinePunct w:val="0"/>
        <w:autoSpaceDE/>
        <w:autoSpaceDN/>
        <w:bidi w:val="0"/>
        <w:adjustRightInd/>
        <w:snapToGrid/>
        <w:spacing w:line="560" w:lineRule="exact"/>
        <w:ind w:firstLine="3935" w:firstLineChars="1400"/>
        <w:textAlignment w:val="auto"/>
        <w:rPr>
          <w:rFonts w:eastAsia="黑体"/>
          <w:b/>
          <w:bCs/>
          <w:color w:val="auto"/>
          <w:sz w:val="28"/>
        </w:rPr>
      </w:pPr>
      <w:r>
        <w:rPr>
          <w:rFonts w:hint="eastAsia"/>
          <w:b/>
          <w:bCs/>
          <w:color w:val="auto"/>
          <w:sz w:val="28"/>
        </w:rPr>
        <w:t xml:space="preserve">报 名 表            </w:t>
      </w:r>
    </w:p>
    <w:tbl>
      <w:tblPr>
        <w:tblStyle w:val="7"/>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883"/>
        <w:gridCol w:w="712"/>
        <w:gridCol w:w="987"/>
        <w:gridCol w:w="1100"/>
        <w:gridCol w:w="1141"/>
        <w:gridCol w:w="12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76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r>
              <w:rPr>
                <w:rFonts w:hint="eastAsia"/>
                <w:color w:val="auto"/>
              </w:rPr>
              <w:t>姓名</w:t>
            </w:r>
          </w:p>
        </w:tc>
        <w:tc>
          <w:tcPr>
            <w:tcW w:w="883"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tc>
        <w:tc>
          <w:tcPr>
            <w:tcW w:w="712"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r>
              <w:rPr>
                <w:rFonts w:hint="eastAsia"/>
                <w:color w:val="auto"/>
              </w:rPr>
              <w:t>性别</w:t>
            </w:r>
          </w:p>
        </w:tc>
        <w:tc>
          <w:tcPr>
            <w:tcW w:w="987"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tc>
        <w:tc>
          <w:tcPr>
            <w:tcW w:w="110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出生日期</w:t>
            </w:r>
          </w:p>
        </w:tc>
        <w:tc>
          <w:tcPr>
            <w:tcW w:w="2376" w:type="dxa"/>
            <w:gridSpan w:val="2"/>
            <w:tcBorders>
              <w:bottom w:val="nil"/>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r>
              <w:rPr>
                <w:rFonts w:hint="eastAsia"/>
                <w:color w:val="auto"/>
              </w:rPr>
              <w:t>年  月  日</w:t>
            </w:r>
          </w:p>
        </w:tc>
        <w:tc>
          <w:tcPr>
            <w:tcW w:w="169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eastAsia="宋体"/>
                <w:color w:val="auto"/>
                <w:lang w:val="en-US" w:eastAsia="zh-CN"/>
              </w:rPr>
            </w:pPr>
            <w:r>
              <w:rPr>
                <w:rFonts w:hint="eastAsia"/>
                <w:color w:val="auto"/>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民族</w:t>
            </w:r>
          </w:p>
        </w:tc>
        <w:tc>
          <w:tcPr>
            <w:tcW w:w="169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00" w:type="dxa"/>
            <w:tcBorders>
              <w:bottom w:val="nil"/>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籍贯</w:t>
            </w:r>
          </w:p>
        </w:tc>
        <w:tc>
          <w:tcPr>
            <w:tcW w:w="2376" w:type="dxa"/>
            <w:gridSpan w:val="2"/>
            <w:tcBorders>
              <w:bottom w:val="nil"/>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69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eastAsia="宋体"/>
                <w:color w:val="auto"/>
                <w:lang w:eastAsia="zh-CN"/>
              </w:rPr>
            </w:pPr>
            <w:r>
              <w:rPr>
                <w:rFonts w:hint="eastAsia"/>
                <w:color w:val="auto"/>
              </w:rPr>
              <w:t>毕业</w:t>
            </w:r>
            <w:r>
              <w:rPr>
                <w:rFonts w:hint="eastAsia"/>
                <w:color w:val="auto"/>
                <w:lang w:val="en-US" w:eastAsia="zh-CN"/>
              </w:rPr>
              <w:t>院校</w:t>
            </w:r>
          </w:p>
        </w:tc>
        <w:tc>
          <w:tcPr>
            <w:tcW w:w="169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0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eastAsia="宋体"/>
                <w:color w:val="auto"/>
                <w:lang w:val="en-US" w:eastAsia="zh-CN"/>
              </w:rPr>
            </w:pPr>
            <w:r>
              <w:rPr>
                <w:rFonts w:hint="eastAsia"/>
                <w:color w:val="auto"/>
              </w:rPr>
              <w:t>毕业</w:t>
            </w:r>
            <w:r>
              <w:rPr>
                <w:rFonts w:hint="eastAsia"/>
                <w:color w:val="auto"/>
                <w:lang w:val="en-US" w:eastAsia="zh-CN"/>
              </w:rPr>
              <w:t>时间</w:t>
            </w:r>
          </w:p>
        </w:tc>
        <w:tc>
          <w:tcPr>
            <w:tcW w:w="237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69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eastAsia="宋体"/>
                <w:color w:val="auto"/>
                <w:lang w:eastAsia="zh-CN"/>
              </w:rPr>
            </w:pPr>
            <w:r>
              <w:rPr>
                <w:rFonts w:hint="eastAsia"/>
                <w:color w:val="auto"/>
                <w:lang w:val="en-US" w:eastAsia="zh-CN"/>
              </w:rPr>
              <w:t>学历</w:t>
            </w:r>
          </w:p>
        </w:tc>
        <w:tc>
          <w:tcPr>
            <w:tcW w:w="1699"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00"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eastAsia="宋体"/>
                <w:color w:val="auto"/>
                <w:lang w:eastAsia="zh-CN"/>
              </w:rPr>
            </w:pPr>
            <w:r>
              <w:rPr>
                <w:rFonts w:hint="eastAsia"/>
                <w:color w:val="auto"/>
              </w:rPr>
              <w:t>学</w:t>
            </w:r>
            <w:r>
              <w:rPr>
                <w:rFonts w:hint="eastAsia"/>
                <w:color w:val="auto"/>
                <w:lang w:val="en-US" w:eastAsia="zh-CN"/>
              </w:rPr>
              <w:t>位</w:t>
            </w:r>
          </w:p>
        </w:tc>
        <w:tc>
          <w:tcPr>
            <w:tcW w:w="237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698" w:type="dxa"/>
            <w:vMerge w:val="continue"/>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eastAsia="宋体"/>
                <w:color w:val="auto"/>
                <w:lang w:eastAsia="zh-CN"/>
              </w:rPr>
            </w:pPr>
            <w:r>
              <w:rPr>
                <w:rFonts w:hint="eastAsia"/>
                <w:color w:val="auto"/>
                <w:lang w:val="en-US" w:eastAsia="zh-CN"/>
              </w:rPr>
              <w:t>专业</w:t>
            </w:r>
          </w:p>
        </w:tc>
        <w:tc>
          <w:tcPr>
            <w:tcW w:w="2799"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41"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身份证号</w:t>
            </w:r>
          </w:p>
        </w:tc>
        <w:tc>
          <w:tcPr>
            <w:tcW w:w="293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工作单位</w:t>
            </w:r>
          </w:p>
        </w:tc>
        <w:tc>
          <w:tcPr>
            <w:tcW w:w="2799"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41"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职务</w:t>
            </w:r>
          </w:p>
        </w:tc>
        <w:tc>
          <w:tcPr>
            <w:tcW w:w="2933" w:type="dxa"/>
            <w:gridSpan w:val="2"/>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手机号</w:t>
            </w:r>
          </w:p>
        </w:tc>
        <w:tc>
          <w:tcPr>
            <w:tcW w:w="2799" w:type="dxa"/>
            <w:gridSpan w:val="3"/>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1141" w:type="dxa"/>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r>
              <w:rPr>
                <w:rFonts w:hint="eastAsia"/>
                <w:color w:val="auto"/>
              </w:rPr>
              <w:t>邮箱</w:t>
            </w:r>
          </w:p>
        </w:tc>
        <w:tc>
          <w:tcPr>
            <w:tcW w:w="2933"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rPr>
            </w:pPr>
            <w:r>
              <w:rPr>
                <w:rFonts w:hint="eastAsia"/>
                <w:color w:val="auto"/>
              </w:rPr>
              <w:t>收件详细地址</w:t>
            </w: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color w:val="auto"/>
              </w:rPr>
            </w:pPr>
            <w:r>
              <w:rPr>
                <w:rFonts w:hint="eastAsia"/>
                <w:color w:val="FF0000"/>
                <w:highlight w:val="none"/>
              </w:rPr>
              <w:t>（如录取，此地址用于收取录取通证书，请按照姓名+电话+收件地址的格式进行编写。内部使用不会外传。填写时请删除红色字。）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eastAsia="宋体"/>
                <w:color w:val="auto"/>
                <w:sz w:val="24"/>
                <w:lang w:val="en-US" w:eastAsia="zh-CN"/>
              </w:rPr>
            </w:pPr>
            <w:r>
              <w:rPr>
                <w:rFonts w:hint="eastAsia"/>
                <w:color w:val="auto"/>
                <w:sz w:val="24"/>
              </w:rPr>
              <w:t>主要学习和工作经历</w:t>
            </w:r>
            <w:r>
              <w:rPr>
                <w:rFonts w:hint="eastAsia"/>
                <w:color w:val="auto"/>
                <w:sz w:val="24"/>
                <w:lang w:eastAsia="zh-CN"/>
              </w:rPr>
              <w:t>（</w:t>
            </w:r>
            <w:r>
              <w:rPr>
                <w:rFonts w:hint="eastAsia"/>
                <w:color w:val="auto"/>
                <w:sz w:val="24"/>
                <w:lang w:val="en-US" w:eastAsia="zh-CN"/>
              </w:rPr>
              <w:t>可自行加行）</w:t>
            </w: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50" w:type="dxa"/>
            <w:gridSpan w:val="2"/>
            <w:vMerge w:val="continue"/>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c>
          <w:tcPr>
            <w:tcW w:w="6873" w:type="dxa"/>
            <w:gridSpan w:val="6"/>
            <w:noWrap w:val="0"/>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1"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color w:val="auto"/>
                <w:sz w:val="24"/>
              </w:rPr>
            </w:pPr>
            <w:r>
              <w:rPr>
                <w:rFonts w:hint="eastAsia"/>
                <w:color w:val="auto"/>
                <w:sz w:val="24"/>
              </w:rPr>
              <w:t>本人意见</w:t>
            </w:r>
          </w:p>
          <w:p>
            <w:pPr>
              <w:keepNext w:val="0"/>
              <w:keepLines w:val="0"/>
              <w:pageBreakBefore w:val="0"/>
              <w:kinsoku/>
              <w:wordWrap/>
              <w:overflowPunct/>
              <w:topLinePunct w:val="0"/>
              <w:autoSpaceDE/>
              <w:autoSpaceDN/>
              <w:bidi w:val="0"/>
              <w:adjustRightInd/>
              <w:snapToGrid/>
              <w:spacing w:line="560" w:lineRule="exact"/>
              <w:jc w:val="center"/>
              <w:textAlignment w:val="auto"/>
              <w:rPr>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right="420"/>
              <w:jc w:val="both"/>
              <w:textAlignment w:val="auto"/>
              <w:rPr>
                <w:rFonts w:hint="eastAsia"/>
                <w:color w:val="auto"/>
              </w:rPr>
            </w:pPr>
          </w:p>
        </w:tc>
        <w:tc>
          <w:tcPr>
            <w:tcW w:w="6873" w:type="dxa"/>
            <w:gridSpan w:val="6"/>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r>
              <w:rPr>
                <w:rFonts w:hint="eastAsia"/>
                <w:color w:val="auto"/>
              </w:rPr>
              <w:t>（可介绍与知识产权相关的学习、工作经历及在本研修班的进修目标）</w:t>
            </w:r>
          </w:p>
          <w:p>
            <w:pPr>
              <w:keepNext w:val="0"/>
              <w:keepLines w:val="0"/>
              <w:pageBreakBefore w:val="0"/>
              <w:kinsoku/>
              <w:wordWrap/>
              <w:overflowPunct/>
              <w:topLinePunct w:val="0"/>
              <w:autoSpaceDE/>
              <w:autoSpaceDN/>
              <w:bidi w:val="0"/>
              <w:adjustRightInd/>
              <w:snapToGrid/>
              <w:spacing w:line="560" w:lineRule="exact"/>
              <w:ind w:left="5142"/>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color w:val="auto"/>
              </w:rPr>
            </w:pPr>
            <w:r>
              <w:rPr>
                <w:rFonts w:hint="eastAsia"/>
                <w:color w:val="auto"/>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trPr>
        <w:tc>
          <w:tcPr>
            <w:tcW w:w="1650"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color w:val="auto"/>
                <w:sz w:val="24"/>
              </w:rPr>
            </w:pPr>
            <w:r>
              <w:rPr>
                <w:rFonts w:hint="eastAsia"/>
                <w:color w:val="auto"/>
                <w:sz w:val="24"/>
                <w:lang w:val="en-US" w:eastAsia="zh-CN"/>
              </w:rPr>
              <w:t>单位</w:t>
            </w:r>
            <w:r>
              <w:rPr>
                <w:rFonts w:hint="eastAsia"/>
                <w:color w:val="auto"/>
                <w:sz w:val="24"/>
              </w:rPr>
              <w:t>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right="420"/>
              <w:textAlignment w:val="auto"/>
              <w:rPr>
                <w:rFonts w:hint="eastAsia"/>
                <w:color w:val="auto"/>
              </w:rPr>
            </w:pPr>
          </w:p>
        </w:tc>
        <w:tc>
          <w:tcPr>
            <w:tcW w:w="6873" w:type="dxa"/>
            <w:gridSpan w:val="6"/>
            <w:noWrap w:val="0"/>
            <w:vAlign w:val="top"/>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eastAsia="宋体"/>
                <w:color w:val="auto"/>
                <w:lang w:val="en-US" w:eastAsia="zh-CN"/>
              </w:rPr>
            </w:pPr>
            <w:r>
              <w:rPr>
                <w:rFonts w:hint="eastAsia"/>
                <w:color w:val="auto"/>
                <w:lang w:val="en-US" w:eastAsia="zh-CN"/>
              </w:rPr>
              <w:t>（理事单位学员须填写本栏，非理事单位学员无须需填写。）</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color w:val="auto"/>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right="735"/>
              <w:jc w:val="center"/>
              <w:textAlignment w:val="auto"/>
              <w:rPr>
                <w:rFonts w:hint="eastAsia"/>
                <w:color w:val="auto"/>
              </w:rPr>
            </w:pPr>
            <w:r>
              <w:rPr>
                <w:rFonts w:hint="eastAsia"/>
                <w:color w:val="auto"/>
              </w:rPr>
              <w:t>负责人签字</w:t>
            </w:r>
            <w:r>
              <w:rPr>
                <w:rFonts w:hint="eastAsia"/>
                <w:color w:val="auto"/>
                <w:lang w:eastAsia="zh-CN"/>
              </w:rPr>
              <w:t>（</w:t>
            </w:r>
            <w:r>
              <w:rPr>
                <w:rFonts w:hint="eastAsia"/>
                <w:color w:val="auto"/>
              </w:rPr>
              <w:t>单位盖章</w:t>
            </w:r>
            <w:r>
              <w:rPr>
                <w:rFonts w:hint="eastAsia"/>
                <w:color w:val="auto"/>
                <w:lang w:eastAsia="zh-CN"/>
              </w:rPr>
              <w:t>）</w:t>
            </w:r>
            <w:r>
              <w:rPr>
                <w:rFonts w:hint="eastAsia"/>
                <w:color w:val="auto"/>
              </w:rPr>
              <w:t>：</w:t>
            </w: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735" w:firstLineChars="350"/>
              <w:textAlignment w:val="auto"/>
              <w:rPr>
                <w:rFonts w:hint="eastAsia"/>
                <w:color w:val="auto"/>
              </w:rPr>
            </w:pPr>
          </w:p>
          <w:p>
            <w:pPr>
              <w:keepNext w:val="0"/>
              <w:keepLines w:val="0"/>
              <w:pageBreakBefore w:val="0"/>
              <w:kinsoku/>
              <w:wordWrap/>
              <w:overflowPunct/>
              <w:topLinePunct w:val="0"/>
              <w:autoSpaceDE/>
              <w:autoSpaceDN/>
              <w:bidi w:val="0"/>
              <w:adjustRightInd/>
              <w:snapToGrid/>
              <w:spacing w:line="560" w:lineRule="exact"/>
              <w:ind w:left="4947" w:right="420"/>
              <w:jc w:val="center"/>
              <w:textAlignment w:val="auto"/>
              <w:rPr>
                <w:rFonts w:hint="eastAsia"/>
                <w:color w:val="auto"/>
              </w:rPr>
            </w:pPr>
            <w:r>
              <w:rPr>
                <w:rFonts w:hint="eastAsia"/>
                <w:color w:val="auto"/>
              </w:rPr>
              <w:t>年   月   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color w:val="auto"/>
          <w:lang w:val="en-US" w:eastAsia="zh-CN"/>
        </w:rPr>
        <w:t>注意：1.请填写本报名表发到指定邮箱，切勿带招生简章正文内容；</w:t>
      </w:r>
    </w:p>
    <w:p>
      <w:pPr>
        <w:keepNext w:val="0"/>
        <w:keepLines w:val="0"/>
        <w:pageBreakBefore w:val="0"/>
        <w:kinsoku/>
        <w:wordWrap/>
        <w:overflowPunct/>
        <w:topLinePunct w:val="0"/>
        <w:autoSpaceDE/>
        <w:autoSpaceDN/>
        <w:bidi w:val="0"/>
        <w:adjustRightInd/>
        <w:snapToGrid/>
        <w:spacing w:line="560" w:lineRule="exact"/>
        <w:textAlignment w:val="auto"/>
        <w:rPr>
          <w:rFonts w:hint="default"/>
          <w:color w:val="auto"/>
          <w:lang w:val="en-US" w:eastAsia="zh-CN"/>
        </w:rPr>
      </w:pPr>
      <w:r>
        <w:rPr>
          <w:rFonts w:hint="eastAsia"/>
          <w:color w:val="auto"/>
          <w:lang w:val="en-US" w:eastAsia="zh-CN"/>
        </w:rPr>
        <w:t xml:space="preserve">      2.面试时须提交本表纸质版，在本表工作单位一栏</w:t>
      </w:r>
      <w:r>
        <w:rPr>
          <w:rFonts w:hint="eastAsia"/>
          <w:color w:val="auto"/>
        </w:rPr>
        <w:t>加盖单位公章</w:t>
      </w:r>
      <w:r>
        <w:rPr>
          <w:rFonts w:hint="eastAsia"/>
          <w:color w:val="auto"/>
          <w:lang w:eastAsia="zh-CN"/>
        </w:rPr>
        <w:t>。</w:t>
      </w:r>
    </w:p>
    <w:sectPr>
      <w:footerReference r:id="rId3" w:type="default"/>
      <w:footerReference r:id="rId4" w:type="even"/>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华文隶书">
    <w:panose1 w:val="02010800040101010101"/>
    <w:charset w:val="86"/>
    <w:family w:val="auto"/>
    <w:pitch w:val="default"/>
    <w:sig w:usb0="00000001" w:usb1="080F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6</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4C7768"/>
    <w:multiLevelType w:val="singleLevel"/>
    <w:tmpl w:val="334C776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5"/>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kYWU2YjIzNTczYTliMjRmNjFjYmJjOTM2MWRhMmUifQ=="/>
  </w:docVars>
  <w:rsids>
    <w:rsidRoot w:val="001140B7"/>
    <w:rsid w:val="00000860"/>
    <w:rsid w:val="00001D69"/>
    <w:rsid w:val="0000459C"/>
    <w:rsid w:val="0003223E"/>
    <w:rsid w:val="0004236E"/>
    <w:rsid w:val="00044577"/>
    <w:rsid w:val="000517AE"/>
    <w:rsid w:val="0007248D"/>
    <w:rsid w:val="00083F0F"/>
    <w:rsid w:val="000916D1"/>
    <w:rsid w:val="000940E6"/>
    <w:rsid w:val="000C0DCD"/>
    <w:rsid w:val="000C2938"/>
    <w:rsid w:val="000C443F"/>
    <w:rsid w:val="000D24A0"/>
    <w:rsid w:val="000D751B"/>
    <w:rsid w:val="0010740F"/>
    <w:rsid w:val="00111180"/>
    <w:rsid w:val="001140B7"/>
    <w:rsid w:val="00114134"/>
    <w:rsid w:val="0013345C"/>
    <w:rsid w:val="00142B2F"/>
    <w:rsid w:val="0015349A"/>
    <w:rsid w:val="0015577B"/>
    <w:rsid w:val="0016549F"/>
    <w:rsid w:val="0018456C"/>
    <w:rsid w:val="001A3276"/>
    <w:rsid w:val="001A7813"/>
    <w:rsid w:val="001B1868"/>
    <w:rsid w:val="001B55BA"/>
    <w:rsid w:val="001E5431"/>
    <w:rsid w:val="00216523"/>
    <w:rsid w:val="002245D9"/>
    <w:rsid w:val="002247E1"/>
    <w:rsid w:val="00227791"/>
    <w:rsid w:val="0023065E"/>
    <w:rsid w:val="00234B17"/>
    <w:rsid w:val="0025256D"/>
    <w:rsid w:val="00257BC9"/>
    <w:rsid w:val="00260688"/>
    <w:rsid w:val="00265057"/>
    <w:rsid w:val="002847DB"/>
    <w:rsid w:val="002D1BA3"/>
    <w:rsid w:val="002F67D7"/>
    <w:rsid w:val="00300DCB"/>
    <w:rsid w:val="00304260"/>
    <w:rsid w:val="003136D9"/>
    <w:rsid w:val="00316827"/>
    <w:rsid w:val="00330483"/>
    <w:rsid w:val="00337D3C"/>
    <w:rsid w:val="00384B49"/>
    <w:rsid w:val="003A09A0"/>
    <w:rsid w:val="003A1860"/>
    <w:rsid w:val="003B2E79"/>
    <w:rsid w:val="003D233B"/>
    <w:rsid w:val="003E0732"/>
    <w:rsid w:val="003F0963"/>
    <w:rsid w:val="003F3B54"/>
    <w:rsid w:val="003F66AD"/>
    <w:rsid w:val="0040042F"/>
    <w:rsid w:val="00416D03"/>
    <w:rsid w:val="0042794B"/>
    <w:rsid w:val="0043029F"/>
    <w:rsid w:val="00445132"/>
    <w:rsid w:val="0048018B"/>
    <w:rsid w:val="004938AA"/>
    <w:rsid w:val="00496A51"/>
    <w:rsid w:val="004A3687"/>
    <w:rsid w:val="004B441F"/>
    <w:rsid w:val="004C0139"/>
    <w:rsid w:val="004D638B"/>
    <w:rsid w:val="004E17B2"/>
    <w:rsid w:val="004F4A49"/>
    <w:rsid w:val="00502DD2"/>
    <w:rsid w:val="00506FA0"/>
    <w:rsid w:val="00517EA2"/>
    <w:rsid w:val="0054057A"/>
    <w:rsid w:val="00547370"/>
    <w:rsid w:val="005611D9"/>
    <w:rsid w:val="005A12DF"/>
    <w:rsid w:val="005A597B"/>
    <w:rsid w:val="005B03E6"/>
    <w:rsid w:val="005C5EE5"/>
    <w:rsid w:val="005D66CA"/>
    <w:rsid w:val="005E3370"/>
    <w:rsid w:val="005F3CEF"/>
    <w:rsid w:val="005F5402"/>
    <w:rsid w:val="00604596"/>
    <w:rsid w:val="006153B4"/>
    <w:rsid w:val="00616049"/>
    <w:rsid w:val="006213B5"/>
    <w:rsid w:val="0064137B"/>
    <w:rsid w:val="006473C6"/>
    <w:rsid w:val="00652BF0"/>
    <w:rsid w:val="00656E83"/>
    <w:rsid w:val="00692F64"/>
    <w:rsid w:val="006A61E1"/>
    <w:rsid w:val="006B2579"/>
    <w:rsid w:val="006C6068"/>
    <w:rsid w:val="006E5F63"/>
    <w:rsid w:val="006F4FED"/>
    <w:rsid w:val="00727956"/>
    <w:rsid w:val="00730618"/>
    <w:rsid w:val="00730EB0"/>
    <w:rsid w:val="00732692"/>
    <w:rsid w:val="0075136A"/>
    <w:rsid w:val="0076113A"/>
    <w:rsid w:val="00774030"/>
    <w:rsid w:val="0077663C"/>
    <w:rsid w:val="007810DC"/>
    <w:rsid w:val="00790138"/>
    <w:rsid w:val="00791914"/>
    <w:rsid w:val="007A7274"/>
    <w:rsid w:val="007B18B5"/>
    <w:rsid w:val="007C0DDC"/>
    <w:rsid w:val="007C3B64"/>
    <w:rsid w:val="007F15EB"/>
    <w:rsid w:val="007F1CB7"/>
    <w:rsid w:val="00804814"/>
    <w:rsid w:val="00817C05"/>
    <w:rsid w:val="0086193A"/>
    <w:rsid w:val="008641E7"/>
    <w:rsid w:val="00865267"/>
    <w:rsid w:val="00880D42"/>
    <w:rsid w:val="00882CBA"/>
    <w:rsid w:val="008B0CD0"/>
    <w:rsid w:val="008B4AA8"/>
    <w:rsid w:val="008C5703"/>
    <w:rsid w:val="008E4D9E"/>
    <w:rsid w:val="008F0725"/>
    <w:rsid w:val="008F5F98"/>
    <w:rsid w:val="00910F77"/>
    <w:rsid w:val="009344F8"/>
    <w:rsid w:val="009437CA"/>
    <w:rsid w:val="00951EFB"/>
    <w:rsid w:val="00953BCC"/>
    <w:rsid w:val="009638F5"/>
    <w:rsid w:val="00967A16"/>
    <w:rsid w:val="00975AC1"/>
    <w:rsid w:val="00976C12"/>
    <w:rsid w:val="009A3BA5"/>
    <w:rsid w:val="009C2A21"/>
    <w:rsid w:val="009D22E5"/>
    <w:rsid w:val="009E1651"/>
    <w:rsid w:val="009E7411"/>
    <w:rsid w:val="009F1A27"/>
    <w:rsid w:val="009F7143"/>
    <w:rsid w:val="00A114C9"/>
    <w:rsid w:val="00A32ED5"/>
    <w:rsid w:val="00A33E62"/>
    <w:rsid w:val="00A44A65"/>
    <w:rsid w:val="00A463C2"/>
    <w:rsid w:val="00A54182"/>
    <w:rsid w:val="00A619A3"/>
    <w:rsid w:val="00A67B4F"/>
    <w:rsid w:val="00A752F8"/>
    <w:rsid w:val="00A92041"/>
    <w:rsid w:val="00A962E0"/>
    <w:rsid w:val="00AA42BF"/>
    <w:rsid w:val="00AD3707"/>
    <w:rsid w:val="00AD3D8C"/>
    <w:rsid w:val="00AE1B24"/>
    <w:rsid w:val="00AE3FC4"/>
    <w:rsid w:val="00AE75E5"/>
    <w:rsid w:val="00AE777C"/>
    <w:rsid w:val="00AF1D18"/>
    <w:rsid w:val="00AF3E67"/>
    <w:rsid w:val="00AF6EAD"/>
    <w:rsid w:val="00B21E3F"/>
    <w:rsid w:val="00B3513B"/>
    <w:rsid w:val="00B65336"/>
    <w:rsid w:val="00B8392C"/>
    <w:rsid w:val="00B87068"/>
    <w:rsid w:val="00B91444"/>
    <w:rsid w:val="00B95A1B"/>
    <w:rsid w:val="00B96366"/>
    <w:rsid w:val="00BA2B36"/>
    <w:rsid w:val="00BA32AA"/>
    <w:rsid w:val="00BB2867"/>
    <w:rsid w:val="00BB3A32"/>
    <w:rsid w:val="00BB58C6"/>
    <w:rsid w:val="00BC0BE6"/>
    <w:rsid w:val="00BC3430"/>
    <w:rsid w:val="00BC4FF9"/>
    <w:rsid w:val="00BD0DD1"/>
    <w:rsid w:val="00BD6888"/>
    <w:rsid w:val="00BD71A5"/>
    <w:rsid w:val="00BE71F9"/>
    <w:rsid w:val="00C00A31"/>
    <w:rsid w:val="00C23408"/>
    <w:rsid w:val="00C24ACE"/>
    <w:rsid w:val="00C26A6D"/>
    <w:rsid w:val="00C377C0"/>
    <w:rsid w:val="00C56F9E"/>
    <w:rsid w:val="00C60569"/>
    <w:rsid w:val="00C764D8"/>
    <w:rsid w:val="00CA04B4"/>
    <w:rsid w:val="00CA4925"/>
    <w:rsid w:val="00CB7847"/>
    <w:rsid w:val="00CC0E37"/>
    <w:rsid w:val="00CE5982"/>
    <w:rsid w:val="00D26D24"/>
    <w:rsid w:val="00D31E86"/>
    <w:rsid w:val="00D56EBA"/>
    <w:rsid w:val="00DA694D"/>
    <w:rsid w:val="00DC44E0"/>
    <w:rsid w:val="00DD140B"/>
    <w:rsid w:val="00DF1BBA"/>
    <w:rsid w:val="00DF1EF4"/>
    <w:rsid w:val="00E215B5"/>
    <w:rsid w:val="00E61FBC"/>
    <w:rsid w:val="00E66575"/>
    <w:rsid w:val="00E80DD2"/>
    <w:rsid w:val="00EA26E8"/>
    <w:rsid w:val="00EA561F"/>
    <w:rsid w:val="00EB56EF"/>
    <w:rsid w:val="00EC7004"/>
    <w:rsid w:val="00EF6FD1"/>
    <w:rsid w:val="00F05500"/>
    <w:rsid w:val="00F205A7"/>
    <w:rsid w:val="00F24B2E"/>
    <w:rsid w:val="00F31ED2"/>
    <w:rsid w:val="00F37CA5"/>
    <w:rsid w:val="00F4340F"/>
    <w:rsid w:val="00F55B44"/>
    <w:rsid w:val="00F57553"/>
    <w:rsid w:val="00F711BB"/>
    <w:rsid w:val="00F846DD"/>
    <w:rsid w:val="00F901AD"/>
    <w:rsid w:val="00FB15D7"/>
    <w:rsid w:val="00FB2D31"/>
    <w:rsid w:val="00FB4C81"/>
    <w:rsid w:val="00FC0BE3"/>
    <w:rsid w:val="00FC10B4"/>
    <w:rsid w:val="00FE27F5"/>
    <w:rsid w:val="00FE5509"/>
    <w:rsid w:val="00FE7923"/>
    <w:rsid w:val="00FF026C"/>
    <w:rsid w:val="01A045B5"/>
    <w:rsid w:val="040E67E9"/>
    <w:rsid w:val="10727310"/>
    <w:rsid w:val="1D223916"/>
    <w:rsid w:val="1DFCBDB8"/>
    <w:rsid w:val="1E503245"/>
    <w:rsid w:val="225201DE"/>
    <w:rsid w:val="276F1049"/>
    <w:rsid w:val="2AB21370"/>
    <w:rsid w:val="2B227968"/>
    <w:rsid w:val="2F3A6309"/>
    <w:rsid w:val="32A755A4"/>
    <w:rsid w:val="3B830D41"/>
    <w:rsid w:val="3DFD83AB"/>
    <w:rsid w:val="440F051C"/>
    <w:rsid w:val="44724512"/>
    <w:rsid w:val="462F5FB0"/>
    <w:rsid w:val="46E92E6E"/>
    <w:rsid w:val="4D471AA5"/>
    <w:rsid w:val="53DE6854"/>
    <w:rsid w:val="5D505A74"/>
    <w:rsid w:val="652A0116"/>
    <w:rsid w:val="6AF79FBE"/>
    <w:rsid w:val="6B7D5498"/>
    <w:rsid w:val="6DFA8C09"/>
    <w:rsid w:val="6FFD6AEF"/>
    <w:rsid w:val="72FC0F13"/>
    <w:rsid w:val="74EE2868"/>
    <w:rsid w:val="76EBA10C"/>
    <w:rsid w:val="79A83448"/>
    <w:rsid w:val="7A4D145C"/>
    <w:rsid w:val="7A7D24DA"/>
    <w:rsid w:val="7B772AB2"/>
    <w:rsid w:val="7BFF863F"/>
    <w:rsid w:val="BEFDB37C"/>
    <w:rsid w:val="D2FDBB7E"/>
    <w:rsid w:val="DB7DBC45"/>
    <w:rsid w:val="EFE2987F"/>
    <w:rsid w:val="EFFFD094"/>
    <w:rsid w:val="F9BE144A"/>
    <w:rsid w:val="F9F79F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Indent"/>
    <w:basedOn w:val="1"/>
    <w:qFormat/>
    <w:uiPriority w:val="0"/>
    <w:pPr>
      <w:spacing w:line="240" w:lineRule="atLeast"/>
      <w:ind w:left="420"/>
    </w:pPr>
    <w:rPr>
      <w:rFonts w:eastAsia="仿宋_GB2312"/>
      <w:b/>
      <w:sz w:val="28"/>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qFormat/>
    <w:uiPriority w:val="0"/>
    <w:rPr>
      <w:color w:val="0000FF"/>
      <w:u w:val="single"/>
    </w:rPr>
  </w:style>
  <w:style w:type="character" w:customStyle="1" w:styleId="12">
    <w:name w:val="style2"/>
    <w:qFormat/>
    <w:uiPriority w:val="0"/>
  </w:style>
  <w:style w:type="character" w:customStyle="1" w:styleId="13">
    <w:name w:val="style1"/>
    <w:qFormat/>
    <w:uiPriority w:val="0"/>
  </w:style>
  <w:style w:type="character" w:customStyle="1" w:styleId="14">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2235</Words>
  <Characters>2380</Characters>
  <Lines>19</Lines>
  <Paragraphs>5</Paragraphs>
  <TotalTime>7</TotalTime>
  <ScaleCrop>false</ScaleCrop>
  <LinksUpToDate>false</LinksUpToDate>
  <CharactersWithSpaces>2524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2021-04-03T19:48:00Z</dcterms:created>
  <dc:creator>gsao</dc:creator>
  <cp:lastModifiedBy>WANGQW</cp:lastModifiedBy>
  <cp:lastPrinted>2019-03-01T18:00:00Z</cp:lastPrinted>
  <dcterms:modified xsi:type="dcterms:W3CDTF">2023-04-23T17:38:25Z</dcterms:modified>
  <dc:title>深圳大学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568DC4BA331F4374AC44EF28F4C9CFCF</vt:lpwstr>
  </property>
</Properties>
</file>