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期知识产权质押融资入园惠企活动议程</w:t>
      </w:r>
    </w:p>
    <w:p>
      <w:pPr>
        <w:pStyle w:val="2"/>
        <w:ind w:left="0" w:leftChars="0" w:firstLine="0" w:firstLineChars="0"/>
        <w:rPr>
          <w:rFonts w:hint="eastAsia"/>
        </w:rPr>
      </w:pPr>
    </w:p>
    <w:tbl>
      <w:tblPr>
        <w:tblStyle w:val="4"/>
        <w:tblW w:w="8297" w:type="dxa"/>
        <w:tblInd w:w="1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695"/>
        <w:gridCol w:w="29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Cs/>
                <w:color w:val="424242"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-SA"/>
              </w:rPr>
              <w:t>2023年5月16日（周二）14:30-17:00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</w:rPr>
              <w:t>深圳市福田区华富街道莲花一村社区彩田路7018号新浩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/>
              </w:rPr>
              <w:t>e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</w:rPr>
              <w:t>都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/>
              </w:rPr>
              <w:t>B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</w:rPr>
              <w:t>座</w:t>
            </w: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/>
              </w:rPr>
              <w:t>科创e站一楼路演厅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时间</w:t>
            </w:r>
          </w:p>
        </w:tc>
        <w:tc>
          <w:tcPr>
            <w:tcW w:w="3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bCs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议程</w:t>
            </w:r>
          </w:p>
        </w:tc>
        <w:tc>
          <w:tcPr>
            <w:tcW w:w="2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主讲单位/主讲人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14:00-14:30</w:t>
            </w:r>
          </w:p>
        </w:tc>
        <w:tc>
          <w:tcPr>
            <w:tcW w:w="3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default" w:ascii="仿宋" w:hAnsi="仿宋" w:eastAsia="仿宋" w:cs="仿宋"/>
                <w:color w:val="424242"/>
              </w:rPr>
              <w:t>签到</w:t>
            </w:r>
          </w:p>
        </w:tc>
        <w:tc>
          <w:tcPr>
            <w:tcW w:w="2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0-1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  <w:lang w:eastAsia="zh-CN"/>
              </w:rPr>
            </w:pPr>
            <w:r>
              <w:rPr>
                <w:rStyle w:val="6"/>
                <w:rFonts w:hint="default" w:ascii="仿宋" w:hAnsi="仿宋" w:eastAsia="仿宋" w:cs="仿宋"/>
                <w:color w:val="424242"/>
              </w:rPr>
              <w:t>主持人</w:t>
            </w: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开场</w:t>
            </w:r>
          </w:p>
        </w:tc>
        <w:tc>
          <w:tcPr>
            <w:tcW w:w="2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5-1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领导</w:t>
            </w:r>
            <w:r>
              <w:rPr>
                <w:rStyle w:val="6"/>
                <w:rFonts w:hint="default" w:ascii="仿宋" w:hAnsi="仿宋" w:eastAsia="仿宋" w:cs="仿宋"/>
                <w:color w:val="424242"/>
              </w:rPr>
              <w:t>致辞</w:t>
            </w:r>
          </w:p>
        </w:tc>
        <w:tc>
          <w:tcPr>
            <w:tcW w:w="2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深圳市知识产权局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-15: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69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惠企政策宣讲</w:t>
            </w:r>
          </w:p>
        </w:tc>
        <w:tc>
          <w:tcPr>
            <w:tcW w:w="29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福田区科创局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00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-15: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69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default" w:ascii="仿宋" w:hAnsi="仿宋" w:eastAsia="仿宋" w:cs="仿宋"/>
                <w:color w:val="424242"/>
              </w:rPr>
              <w:t>市场展望：知识产权金融服务助力创新发展</w:t>
            </w:r>
          </w:p>
        </w:tc>
        <w:tc>
          <w:tcPr>
            <w:tcW w:w="29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color w:val="424242"/>
              </w:rPr>
              <w:t>平安集团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-15: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424242"/>
              </w:rPr>
              <w:t>上台</w:t>
            </w: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签约</w:t>
            </w:r>
            <w:r>
              <w:rPr>
                <w:rStyle w:val="6"/>
                <w:rFonts w:hint="default" w:ascii="仿宋" w:hAnsi="仿宋" w:eastAsia="仿宋" w:cs="仿宋"/>
                <w:color w:val="424242"/>
              </w:rPr>
              <w:t>：平安&amp;超凡</w:t>
            </w: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签订知识产权质押融资银企合作协议</w:t>
            </w:r>
          </w:p>
        </w:tc>
        <w:tc>
          <w:tcPr>
            <w:tcW w:w="2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424242"/>
              </w:rPr>
              <w:t>平安银行</w:t>
            </w: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与</w:t>
            </w:r>
            <w:r>
              <w:rPr>
                <w:rStyle w:val="6"/>
                <w:rFonts w:hint="default" w:ascii="仿宋" w:hAnsi="仿宋" w:eastAsia="仿宋" w:cs="仿宋"/>
                <w:color w:val="424242"/>
              </w:rPr>
              <w:t>超凡知识产权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-1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default" w:ascii="仿宋" w:hAnsi="仿宋" w:eastAsia="仿宋" w:cs="仿宋"/>
                <w:color w:val="424242"/>
              </w:rPr>
              <w:t>产品发布：超凡x平安专利贷产品发布宣讲</w:t>
            </w:r>
          </w:p>
        </w:tc>
        <w:tc>
          <w:tcPr>
            <w:tcW w:w="2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default" w:ascii="仿宋" w:hAnsi="仿宋" w:eastAsia="仿宋" w:cs="仿宋"/>
                <w:color w:val="424242"/>
              </w:rPr>
              <w:t>平安银行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-1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数字赋能：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深圳市知识产权金融公共服务平台</w:t>
            </w: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服务介绍</w:t>
            </w:r>
          </w:p>
        </w:tc>
        <w:tc>
          <w:tcPr>
            <w:tcW w:w="2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深圳市知识产权金融协会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-16: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default" w:ascii="仿宋" w:hAnsi="仿宋" w:eastAsia="仿宋" w:cs="仿宋"/>
                <w:color w:val="424242"/>
              </w:rPr>
              <w:t>沙龙分享：全视角下，高价值专利培育与布局指南（拟）</w:t>
            </w:r>
          </w:p>
        </w:tc>
        <w:tc>
          <w:tcPr>
            <w:tcW w:w="2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default" w:ascii="仿宋" w:hAnsi="仿宋" w:eastAsia="仿宋" w:cs="仿宋"/>
                <w:color w:val="424242"/>
              </w:rPr>
              <w:t>超凡知识产权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16:30-16:55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现场银企对接及互动交流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16:55-17:00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活动总结</w:t>
            </w:r>
          </w:p>
        </w:tc>
      </w:tr>
    </w:tbl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drawing>
          <wp:inline distT="0" distB="0" distL="114300" distR="114300">
            <wp:extent cx="1885950" cy="1885950"/>
            <wp:effectExtent l="0" t="0" r="0" b="0"/>
            <wp:docPr id="1" name="图片 1" descr="a74660161527b1fc135b89d2b58900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74660161527b1fc135b89d2b58900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ascii="仿宋_GB2312" w:hAnsi="仿宋_GB2312" w:eastAsia="仿宋_GB2312" w:cs="仿宋_GB2312"/>
          <w:sz w:val="32"/>
          <w:szCs w:val="32"/>
        </w:rPr>
        <w:t>13428925035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0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E0334"/>
    <w:rsid w:val="61CE0334"/>
    <w:rsid w:val="FFBF9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0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2023-05-12T18:17:00Z</dcterms:created>
  <dc:creator>WANGQW</dc:creator>
  <cp:lastModifiedBy>WANGQW</cp:lastModifiedBy>
  <dcterms:modified xsi:type="dcterms:W3CDTF">2023-05-12T11:53:27Z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