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深圳市商事主体住所（经营场所）禁设区域</w:t>
      </w:r>
    </w:p>
    <w:p>
      <w:pPr>
        <w:snapToGrid w:val="0"/>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目录管理制度</w:t>
      </w:r>
    </w:p>
    <w:p>
      <w:pPr>
        <w:jc w:val="center"/>
        <w:rPr>
          <w:rFonts w:ascii="楷体_GB2312" w:eastAsia="楷体_GB2312"/>
          <w:b/>
          <w:sz w:val="32"/>
          <w:szCs w:val="32"/>
        </w:rPr>
      </w:pPr>
      <w:r>
        <w:rPr>
          <w:rFonts w:hint="eastAsia" w:ascii="楷体_GB2312" w:eastAsia="楷体_GB2312"/>
          <w:b/>
          <w:sz w:val="32"/>
          <w:szCs w:val="32"/>
        </w:rPr>
        <w:t>（征求意见稿）</w:t>
      </w:r>
    </w:p>
    <w:p>
      <w:pPr>
        <w:jc w:val="center"/>
        <w:rPr>
          <w:rFonts w:ascii="宋体"/>
          <w:sz w:val="32"/>
          <w:szCs w:val="32"/>
        </w:rPr>
      </w:pPr>
    </w:p>
    <w:p>
      <w:pPr>
        <w:snapToGrid w:val="0"/>
        <w:spacing w:line="600" w:lineRule="exact"/>
        <w:ind w:firstLine="629"/>
        <w:rPr>
          <w:rFonts w:ascii="仿宋_GB2312" w:hAnsi="仿宋" w:eastAsia="仿宋_GB2312"/>
          <w:sz w:val="32"/>
          <w:szCs w:val="32"/>
        </w:rPr>
      </w:pPr>
      <w:r>
        <w:rPr>
          <w:rFonts w:hint="eastAsia" w:ascii="仿宋_GB2312" w:hAnsi="仿宋" w:eastAsia="仿宋_GB2312"/>
          <w:sz w:val="32"/>
          <w:szCs w:val="32"/>
        </w:rPr>
        <w:t>依据《国务院关于印发注册资本登记制度改革方案的通知》（国发〔</w:t>
      </w:r>
      <w:r>
        <w:rPr>
          <w:rFonts w:ascii="仿宋_GB2312" w:hAnsi="仿宋" w:eastAsia="仿宋_GB2312"/>
          <w:sz w:val="32"/>
          <w:szCs w:val="32"/>
        </w:rPr>
        <w:t>2014</w:t>
      </w:r>
      <w:r>
        <w:rPr>
          <w:rFonts w:hint="eastAsia" w:ascii="仿宋_GB2312" w:hAnsi="仿宋" w:eastAsia="仿宋_GB2312"/>
          <w:sz w:val="32"/>
          <w:szCs w:val="32"/>
        </w:rPr>
        <w:t>〕</w:t>
      </w:r>
      <w:r>
        <w:rPr>
          <w:rFonts w:ascii="仿宋_GB2312" w:hAnsi="仿宋" w:eastAsia="仿宋_GB2312"/>
          <w:sz w:val="32"/>
          <w:szCs w:val="32"/>
        </w:rPr>
        <w:t>7</w:t>
      </w:r>
      <w:r>
        <w:rPr>
          <w:rFonts w:hint="eastAsia" w:ascii="仿宋_GB2312" w:hAnsi="仿宋" w:eastAsia="仿宋_GB2312"/>
          <w:sz w:val="32"/>
          <w:szCs w:val="32"/>
        </w:rPr>
        <w:t>号）关于简化住所（经营场所）登记手续的精神、《广东省商事登记条例》以及其它法律法规有关住所（经营场所）的规定，为进一步提高商事登记质量，保障社会公共利益，结合深圳市的实际情况，对商事主体住所（经营场所）禁设区域进行规范管理，特制订本制度。</w:t>
      </w:r>
    </w:p>
    <w:p>
      <w:pPr>
        <w:numPr>
          <w:ilvl w:val="0"/>
          <w:numId w:val="1"/>
        </w:numPr>
        <w:snapToGrid w:val="0"/>
        <w:spacing w:line="600" w:lineRule="exact"/>
        <w:ind w:firstLine="629"/>
        <w:rPr>
          <w:rFonts w:ascii="黑体" w:hAnsi="黑体" w:eastAsia="黑体"/>
          <w:color w:val="000000"/>
          <w:sz w:val="32"/>
          <w:szCs w:val="32"/>
        </w:rPr>
      </w:pPr>
      <w:r>
        <w:rPr>
          <w:rFonts w:hint="eastAsia" w:ascii="黑体" w:hAnsi="黑体" w:eastAsia="黑体"/>
          <w:color w:val="000000"/>
          <w:sz w:val="32"/>
          <w:szCs w:val="32"/>
        </w:rPr>
        <w:t>商事主体住所（经营场所）禁设区域目录的概念</w:t>
      </w:r>
    </w:p>
    <w:p>
      <w:pPr>
        <w:snapToGrid w:val="0"/>
        <w:spacing w:line="600" w:lineRule="exact"/>
        <w:ind w:firstLine="629"/>
        <w:rPr>
          <w:rFonts w:ascii="仿宋_GB2312" w:hAnsi="仿宋" w:eastAsia="仿宋_GB2312"/>
          <w:color w:val="000000"/>
          <w:sz w:val="32"/>
          <w:szCs w:val="32"/>
        </w:rPr>
      </w:pPr>
      <w:r>
        <w:rPr>
          <w:rFonts w:hint="eastAsia" w:ascii="仿宋_GB2312" w:hAnsi="仿宋" w:eastAsia="仿宋_GB2312"/>
          <w:color w:val="000000"/>
          <w:sz w:val="32"/>
          <w:szCs w:val="32"/>
        </w:rPr>
        <w:t>商事主体住所（经营场所）禁设区域目录（下称“禁设区域目录”），是指依据现行法律法规及政策的规定，对不得作为商事主体住所（经营场所）的区域（简称禁设区域）进行梳理形成的禁止性目录，商事主体从事特定经营范围的，不得将禁设区域作为住所（经营场所）进行商事登记。</w:t>
      </w:r>
      <w:r>
        <w:rPr>
          <w:rFonts w:ascii="仿宋_GB2312" w:hAnsi="仿宋" w:eastAsia="仿宋_GB2312"/>
          <w:color w:val="000000"/>
          <w:sz w:val="32"/>
          <w:szCs w:val="32"/>
        </w:rPr>
        <w:t xml:space="preserve"> </w:t>
      </w:r>
    </w:p>
    <w:p>
      <w:pPr>
        <w:numPr>
          <w:ilvl w:val="0"/>
          <w:numId w:val="1"/>
        </w:numPr>
        <w:snapToGrid w:val="0"/>
        <w:spacing w:line="600" w:lineRule="exact"/>
        <w:ind w:firstLine="630"/>
        <w:rPr>
          <w:rFonts w:ascii="黑体" w:hAnsi="黑体" w:eastAsia="黑体"/>
          <w:color w:val="000000"/>
          <w:sz w:val="32"/>
          <w:szCs w:val="32"/>
        </w:rPr>
      </w:pPr>
      <w:r>
        <w:rPr>
          <w:rFonts w:hint="eastAsia" w:ascii="黑体" w:hAnsi="黑体" w:eastAsia="黑体"/>
          <w:color w:val="000000"/>
          <w:sz w:val="32"/>
          <w:szCs w:val="32"/>
        </w:rPr>
        <w:t>制定商事主体住所（经营场所）禁设区域目录的依据和原则</w:t>
      </w:r>
    </w:p>
    <w:p>
      <w:pPr>
        <w:snapToGrid w:val="0"/>
        <w:spacing w:line="600" w:lineRule="exact"/>
        <w:ind w:firstLine="630"/>
        <w:rPr>
          <w:rFonts w:ascii="仿宋_GB2312" w:hAnsi="仿宋" w:eastAsia="仿宋_GB2312"/>
          <w:sz w:val="32"/>
          <w:szCs w:val="32"/>
        </w:rPr>
      </w:pPr>
      <w:r>
        <w:rPr>
          <w:rFonts w:hint="eastAsia" w:ascii="仿宋_GB2312" w:hAnsi="仿宋" w:eastAsia="仿宋_GB2312"/>
          <w:sz w:val="32"/>
          <w:szCs w:val="32"/>
        </w:rPr>
        <w:t>制定禁设区域目录的法律法规及政策依据包括现行有效的法律、行政法规、地方性法规、部门规章、省政府规章、市政府规章、市级以上规范性文件。市政府职能部门、各区政府、各新区管委会及其职能部门的规范性文件不得作为制定禁设区域目录的依据。</w:t>
      </w:r>
    </w:p>
    <w:p>
      <w:pPr>
        <w:snapToGrid w:val="0"/>
        <w:spacing w:line="600" w:lineRule="exact"/>
        <w:ind w:firstLine="630"/>
        <w:rPr>
          <w:rFonts w:ascii="仿宋_GB2312" w:hAnsi="仿宋" w:eastAsia="仿宋_GB2312"/>
          <w:sz w:val="32"/>
          <w:szCs w:val="32"/>
        </w:rPr>
      </w:pPr>
      <w:r>
        <w:rPr>
          <w:rFonts w:hint="eastAsia" w:ascii="仿宋_GB2312" w:hAnsi="仿宋" w:eastAsia="仿宋_GB2312"/>
          <w:sz w:val="32"/>
          <w:szCs w:val="32"/>
        </w:rPr>
        <w:t>市政府制定与禁设区域目录相关的规范性文件时，应当将公共安全和环境保护等作为重要的考量因素，对商事主体的住所（经营场所）条件作出明确且操作性强的规定。</w:t>
      </w:r>
    </w:p>
    <w:p>
      <w:pPr>
        <w:snapToGrid w:val="0"/>
        <w:spacing w:line="600" w:lineRule="exact"/>
        <w:ind w:firstLine="630"/>
        <w:rPr>
          <w:rFonts w:ascii="黑体" w:hAnsi="黑体" w:eastAsia="黑体"/>
          <w:sz w:val="32"/>
          <w:szCs w:val="32"/>
        </w:rPr>
      </w:pPr>
      <w:r>
        <w:rPr>
          <w:rFonts w:hint="eastAsia" w:ascii="黑体" w:hAnsi="黑体" w:eastAsia="黑体"/>
          <w:sz w:val="32"/>
          <w:szCs w:val="32"/>
        </w:rPr>
        <w:t>三、</w:t>
      </w:r>
      <w:r>
        <w:rPr>
          <w:rFonts w:hint="eastAsia" w:ascii="黑体" w:hAnsi="黑体" w:eastAsia="黑体"/>
          <w:color w:val="000000"/>
          <w:sz w:val="32"/>
          <w:szCs w:val="32"/>
        </w:rPr>
        <w:t>商事主体住所（经营场所）禁设区域目录的制定和调整</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禁设区域目录由市政府审议通过并公布，市政府可授权商事登记机关对禁设区域目录实行动态管理。有法律法规依据的禁设区域</w:t>
      </w:r>
      <w:r>
        <w:rPr>
          <w:rFonts w:hint="eastAsia" w:ascii="仿宋_GB2312" w:hAnsi="仿宋" w:eastAsia="仿宋_GB2312"/>
          <w:color w:val="000000"/>
          <w:sz w:val="32"/>
          <w:szCs w:val="32"/>
        </w:rPr>
        <w:t>，</w:t>
      </w:r>
      <w:r>
        <w:rPr>
          <w:rFonts w:hint="eastAsia" w:ascii="仿宋_GB2312" w:hAnsi="仿宋" w:eastAsia="仿宋_GB2312"/>
          <w:sz w:val="32"/>
          <w:szCs w:val="32"/>
        </w:rPr>
        <w:t>商事登记机关直接公布；属于结合深圳市实际情况将新增区域纳入</w:t>
      </w:r>
      <w:r>
        <w:rPr>
          <w:rFonts w:hint="eastAsia" w:ascii="仿宋_GB2312" w:hAnsi="仿宋" w:eastAsia="仿宋_GB2312"/>
          <w:color w:val="000000"/>
          <w:sz w:val="32"/>
          <w:szCs w:val="32"/>
        </w:rPr>
        <w:t>禁设区域的，由相关</w:t>
      </w:r>
      <w:r>
        <w:rPr>
          <w:rFonts w:hint="eastAsia" w:ascii="仿宋_GB2312" w:hAnsi="仿宋" w:eastAsia="仿宋_GB2312"/>
          <w:sz w:val="32"/>
          <w:szCs w:val="32"/>
        </w:rPr>
        <w:t>区政府、新区管委会或市政府职能部门将需纳入禁设区域的情形报市政府决定，商事登记机关根据市政府决定公布。</w:t>
      </w:r>
    </w:p>
    <w:p>
      <w:pPr>
        <w:snapToGrid w:val="0"/>
        <w:spacing w:line="600" w:lineRule="exact"/>
        <w:ind w:firstLine="630"/>
        <w:rPr>
          <w:rFonts w:ascii="仿宋_GB2312" w:hAnsi="仿宋" w:eastAsia="仿宋_GB2312"/>
          <w:sz w:val="32"/>
          <w:szCs w:val="32"/>
        </w:rPr>
      </w:pPr>
      <w:r>
        <w:rPr>
          <w:rFonts w:hint="eastAsia" w:ascii="仿宋_GB2312" w:hAnsi="仿宋" w:eastAsia="仿宋_GB2312"/>
          <w:sz w:val="32"/>
          <w:szCs w:val="32"/>
        </w:rPr>
        <w:t>禁设区域目录所列的相关区政府、新区管委会或行业主管部门，应向商事登记机关提供有关经营范围的精确文字表述、禁设区域（建筑物、房屋）的房屋编码（没有房屋编码的，按照“社区</w:t>
      </w:r>
      <w:r>
        <w:rPr>
          <w:rFonts w:ascii="仿宋_GB2312" w:hAnsi="仿宋" w:eastAsia="仿宋_GB2312"/>
          <w:sz w:val="32"/>
          <w:szCs w:val="32"/>
        </w:rPr>
        <w:t>+</w:t>
      </w:r>
      <w:r>
        <w:rPr>
          <w:rFonts w:hint="eastAsia" w:ascii="仿宋_GB2312" w:hAnsi="仿宋" w:eastAsia="仿宋_GB2312"/>
          <w:sz w:val="32"/>
          <w:szCs w:val="32"/>
        </w:rPr>
        <w:t>路段</w:t>
      </w:r>
      <w:r>
        <w:rPr>
          <w:rFonts w:ascii="仿宋_GB2312" w:hAnsi="仿宋" w:eastAsia="仿宋_GB2312"/>
          <w:sz w:val="32"/>
          <w:szCs w:val="32"/>
        </w:rPr>
        <w:t>+</w:t>
      </w:r>
      <w:r>
        <w:rPr>
          <w:rFonts w:hint="eastAsia" w:ascii="仿宋_GB2312" w:hAnsi="仿宋" w:eastAsia="仿宋_GB2312"/>
          <w:sz w:val="32"/>
          <w:szCs w:val="32"/>
        </w:rPr>
        <w:t>门牌号”格式提供具体地址信息）、法律法规政策依据等信息。</w:t>
      </w:r>
    </w:p>
    <w:p>
      <w:pPr>
        <w:snapToGrid w:val="0"/>
        <w:spacing w:line="600" w:lineRule="exact"/>
        <w:ind w:firstLine="630"/>
        <w:rPr>
          <w:rFonts w:ascii="仿宋_GB2312" w:hAnsi="仿宋" w:eastAsia="仿宋_GB2312"/>
          <w:color w:val="000000"/>
          <w:sz w:val="32"/>
          <w:szCs w:val="32"/>
        </w:rPr>
      </w:pPr>
      <w:r>
        <w:rPr>
          <w:rFonts w:hint="eastAsia" w:ascii="仿宋_GB2312" w:hAnsi="仿宋" w:eastAsia="仿宋_GB2312"/>
          <w:sz w:val="32"/>
          <w:szCs w:val="32"/>
        </w:rPr>
        <w:t>禁设区域目录中规定的情形发生变化时，相关政府职能部门应当及时将调整的内容报送</w:t>
      </w:r>
      <w:r>
        <w:rPr>
          <w:rFonts w:hint="eastAsia" w:ascii="仿宋_GB2312" w:hAnsi="仿宋" w:eastAsia="仿宋_GB2312"/>
          <w:color w:val="000000"/>
          <w:sz w:val="32"/>
          <w:szCs w:val="32"/>
        </w:rPr>
        <w:t>商事登记机关。符合本制度规定的，商事登记机关应当予以采纳，不采纳的应当说明理由。</w:t>
      </w:r>
    </w:p>
    <w:p>
      <w:pPr>
        <w:snapToGrid w:val="0"/>
        <w:spacing w:line="600" w:lineRule="exact"/>
        <w:ind w:firstLine="630"/>
        <w:rPr>
          <w:rFonts w:ascii="黑体" w:hAnsi="黑体" w:eastAsia="黑体"/>
          <w:color w:val="000000"/>
          <w:sz w:val="32"/>
          <w:szCs w:val="32"/>
        </w:rPr>
      </w:pPr>
      <w:r>
        <w:rPr>
          <w:rFonts w:hint="eastAsia" w:ascii="黑体" w:hAnsi="黑体" w:eastAsia="黑体"/>
          <w:sz w:val="32"/>
          <w:szCs w:val="32"/>
        </w:rPr>
        <w:t>四、</w:t>
      </w:r>
      <w:r>
        <w:rPr>
          <w:rFonts w:hint="eastAsia" w:ascii="黑体" w:hAnsi="黑体" w:eastAsia="黑体"/>
          <w:color w:val="000000"/>
          <w:sz w:val="32"/>
          <w:szCs w:val="32"/>
        </w:rPr>
        <w:t>商事主体住所（经营场所）禁设区域目录的公布</w:t>
      </w:r>
    </w:p>
    <w:p>
      <w:pPr>
        <w:snapToGrid w:val="0"/>
        <w:spacing w:line="600" w:lineRule="exact"/>
        <w:ind w:firstLine="630"/>
        <w:rPr>
          <w:rFonts w:ascii="仿宋_GB2312" w:hAnsi="仿宋" w:eastAsia="仿宋_GB2312"/>
          <w:sz w:val="32"/>
          <w:szCs w:val="32"/>
        </w:rPr>
      </w:pPr>
      <w:r>
        <w:rPr>
          <w:rFonts w:hint="eastAsia" w:ascii="仿宋_GB2312" w:hAnsi="仿宋" w:eastAsia="仿宋_GB2312"/>
          <w:sz w:val="32"/>
          <w:szCs w:val="32"/>
        </w:rPr>
        <w:t>商事登记机关应当将经市政府审议通过的</w:t>
      </w:r>
      <w:r>
        <w:rPr>
          <w:rFonts w:hint="eastAsia" w:ascii="仿宋_GB2312" w:hAnsi="仿宋" w:eastAsia="仿宋_GB2312"/>
          <w:color w:val="000000"/>
          <w:sz w:val="32"/>
          <w:szCs w:val="32"/>
        </w:rPr>
        <w:t>商事主体住所（经营场所）禁设区域目录</w:t>
      </w:r>
      <w:r>
        <w:rPr>
          <w:rFonts w:hint="eastAsia" w:ascii="仿宋_GB2312" w:hAnsi="仿宋" w:eastAsia="仿宋_GB2312"/>
          <w:sz w:val="32"/>
          <w:szCs w:val="32"/>
        </w:rPr>
        <w:t>通过市商事登记及许可审批信用信息公示平台及其门户网站对外公开，供社会公众查阅。</w:t>
      </w:r>
    </w:p>
    <w:p>
      <w:pPr>
        <w:snapToGrid w:val="0"/>
        <w:spacing w:line="600" w:lineRule="exact"/>
        <w:ind w:firstLine="630"/>
        <w:rPr>
          <w:rFonts w:ascii="仿宋_GB2312" w:hAnsi="仿宋" w:eastAsia="仿宋_GB2312"/>
          <w:sz w:val="32"/>
          <w:szCs w:val="32"/>
        </w:rPr>
      </w:pPr>
      <w:r>
        <w:rPr>
          <w:rFonts w:hint="eastAsia" w:ascii="仿宋_GB2312" w:hAnsi="仿宋" w:eastAsia="仿宋_GB2312"/>
          <w:sz w:val="32"/>
          <w:szCs w:val="32"/>
        </w:rPr>
        <w:t>禁设区域目录实行动态管理。禁设区域的情形如有变化，商事登记机关应当及时更新，并在公示平台及其门户网站公布并告知社会公众调整的内容。</w:t>
      </w:r>
    </w:p>
    <w:p>
      <w:pPr>
        <w:snapToGrid w:val="0"/>
        <w:spacing w:line="600" w:lineRule="exact"/>
        <w:ind w:firstLine="630"/>
        <w:rPr>
          <w:rFonts w:ascii="黑体" w:hAnsi="黑体" w:eastAsia="黑体"/>
          <w:color w:val="000000"/>
          <w:sz w:val="32"/>
          <w:szCs w:val="32"/>
        </w:rPr>
      </w:pPr>
      <w:r>
        <w:rPr>
          <w:rFonts w:hint="eastAsia" w:ascii="黑体" w:hAnsi="黑体" w:eastAsia="黑体"/>
          <w:color w:val="000000"/>
          <w:sz w:val="32"/>
          <w:szCs w:val="32"/>
        </w:rPr>
        <w:t>五、商事主体住所（经营场所）禁设区域目录的组织实施</w:t>
      </w:r>
    </w:p>
    <w:p>
      <w:pPr>
        <w:snapToGrid w:val="0"/>
        <w:spacing w:line="600" w:lineRule="exact"/>
        <w:ind w:firstLine="630"/>
        <w:rPr>
          <w:rFonts w:ascii="仿宋_GB2312" w:hAnsi="仿宋" w:eastAsia="仿宋_GB2312"/>
          <w:sz w:val="32"/>
          <w:szCs w:val="32"/>
        </w:rPr>
      </w:pPr>
      <w:r>
        <w:rPr>
          <w:rFonts w:hint="eastAsia" w:ascii="仿宋_GB2312" w:hAnsi="仿宋" w:eastAsia="仿宋_GB2312"/>
          <w:sz w:val="32"/>
          <w:szCs w:val="32"/>
        </w:rPr>
        <w:t>禁设区域目录是依据法律法规及相关政策规定就商事主体住所（经营场所）禁设区域梳理形成的具体清单式规定，对商事主体及相关部门均具有约束力。</w:t>
      </w:r>
    </w:p>
    <w:p>
      <w:pPr>
        <w:snapToGrid w:val="0"/>
        <w:spacing w:line="600" w:lineRule="exact"/>
        <w:ind w:firstLine="630"/>
        <w:rPr>
          <w:rFonts w:ascii="楷体_GB2312" w:hAnsi="仿宋" w:eastAsia="楷体_GB2312"/>
          <w:b/>
          <w:color w:val="000000"/>
          <w:sz w:val="32"/>
          <w:szCs w:val="32"/>
        </w:rPr>
      </w:pPr>
      <w:r>
        <w:rPr>
          <w:rFonts w:hint="eastAsia" w:ascii="楷体_GB2312" w:hAnsi="仿宋" w:eastAsia="楷体_GB2312"/>
          <w:b/>
          <w:color w:val="000000"/>
          <w:sz w:val="32"/>
          <w:szCs w:val="32"/>
        </w:rPr>
        <w:t>（一）对商事主体的要求</w:t>
      </w:r>
    </w:p>
    <w:p>
      <w:pPr>
        <w:snapToGrid w:val="0"/>
        <w:spacing w:line="600" w:lineRule="exact"/>
        <w:ind w:firstLine="630"/>
        <w:rPr>
          <w:rFonts w:ascii="仿宋_GB2312" w:hAnsi="仿宋" w:eastAsia="仿宋_GB2312"/>
          <w:sz w:val="32"/>
          <w:szCs w:val="32"/>
        </w:rPr>
      </w:pPr>
      <w:r>
        <w:rPr>
          <w:rFonts w:hint="eastAsia" w:ascii="仿宋_GB2312" w:hAnsi="仿宋" w:eastAsia="仿宋_GB2312"/>
          <w:sz w:val="32"/>
          <w:szCs w:val="32"/>
        </w:rPr>
        <w:t>从事特定经营范围的商事主体，在办理商事登记时，不得将禁设区域作为住所或经营场所予以申报。已设立的商事主体违反禁设区域目录规定的，应当及时向商事登记机关申请办理变更，以符合禁设区域目录的规定。</w:t>
      </w:r>
    </w:p>
    <w:p>
      <w:pPr>
        <w:snapToGrid w:val="0"/>
        <w:spacing w:line="600" w:lineRule="exact"/>
        <w:ind w:firstLine="630"/>
        <w:rPr>
          <w:rFonts w:ascii="楷体_GB2312" w:hAnsi="仿宋" w:eastAsia="楷体_GB2312"/>
          <w:b/>
          <w:color w:val="000000"/>
          <w:sz w:val="32"/>
          <w:szCs w:val="32"/>
        </w:rPr>
      </w:pPr>
      <w:r>
        <w:rPr>
          <w:rFonts w:hint="eastAsia" w:ascii="楷体_GB2312" w:hAnsi="仿宋" w:eastAsia="楷体_GB2312"/>
          <w:b/>
          <w:color w:val="000000"/>
          <w:sz w:val="32"/>
          <w:szCs w:val="32"/>
        </w:rPr>
        <w:t>（二）对商事登记机关的要求</w:t>
      </w:r>
    </w:p>
    <w:p>
      <w:pPr>
        <w:snapToGrid w:val="0"/>
        <w:spacing w:line="600" w:lineRule="exact"/>
        <w:ind w:firstLine="630"/>
        <w:rPr>
          <w:rFonts w:ascii="仿宋_GB2312" w:hAnsi="仿宋" w:eastAsia="仿宋_GB2312"/>
          <w:sz w:val="32"/>
          <w:szCs w:val="32"/>
        </w:rPr>
      </w:pPr>
      <w:r>
        <w:rPr>
          <w:rFonts w:hint="eastAsia" w:ascii="仿宋_GB2312" w:hAnsi="仿宋" w:eastAsia="仿宋_GB2312"/>
          <w:sz w:val="32"/>
          <w:szCs w:val="32"/>
        </w:rPr>
        <w:t>条件具备时，商事登记机关可通过商事登记业务系统对接市电子政务资源中心建立的房屋编码数据库，根据禁设区域目录的管理要求，对于从事特定经营范围的商事主体将禁设区域作为住所（经营场所）予以申报的，利用智能化科技手段进行拦截限制，不符合禁设区域目录规定的不予登记。禁设区域目录公布前已在禁设区域设立的从事特定经营范围的商事主体，商事登记机关应当将相关登记信息通过市商事主体登记及许可审批信用信息公示平台，推送至相应的行业主管部门。</w:t>
      </w:r>
    </w:p>
    <w:p>
      <w:pPr>
        <w:snapToGrid w:val="0"/>
        <w:spacing w:line="600" w:lineRule="exact"/>
        <w:ind w:firstLine="630"/>
        <w:rPr>
          <w:rFonts w:ascii="仿宋_GB2312" w:hAnsi="仿宋" w:eastAsia="仿宋_GB2312"/>
          <w:sz w:val="32"/>
          <w:szCs w:val="32"/>
        </w:rPr>
      </w:pPr>
      <w:r>
        <w:rPr>
          <w:rFonts w:hint="eastAsia" w:ascii="楷体_GB2312" w:hAnsi="仿宋" w:eastAsia="楷体_GB2312"/>
          <w:b/>
          <w:color w:val="000000"/>
          <w:sz w:val="32"/>
          <w:szCs w:val="32"/>
        </w:rPr>
        <w:t>（三）对其他部门的要求</w:t>
      </w:r>
    </w:p>
    <w:p>
      <w:pPr>
        <w:snapToGrid w:val="0"/>
        <w:spacing w:line="600" w:lineRule="exact"/>
        <w:ind w:firstLine="630"/>
        <w:rPr>
          <w:rFonts w:ascii="仿宋_GB2312" w:hAnsi="仿宋" w:eastAsia="仿宋_GB2312"/>
          <w:sz w:val="32"/>
          <w:szCs w:val="32"/>
        </w:rPr>
      </w:pPr>
      <w:r>
        <w:rPr>
          <w:rFonts w:hint="eastAsia" w:ascii="仿宋_GB2312" w:hAnsi="仿宋" w:eastAsia="仿宋_GB2312"/>
          <w:sz w:val="32"/>
          <w:szCs w:val="32"/>
        </w:rPr>
        <w:t>按照“谁审批谁监管、谁主管谁监管”的原则，各审批或行业主管部门负责禁设区域目录规定的相关经营范围或区域的审批和监督管理。</w:t>
      </w:r>
    </w:p>
    <w:p>
      <w:pPr>
        <w:snapToGrid w:val="0"/>
        <w:spacing w:line="600" w:lineRule="exact"/>
        <w:ind w:firstLine="630"/>
        <w:rPr>
          <w:rFonts w:ascii="仿宋" w:hAnsi="仿宋" w:eastAsia="仿宋" w:cs="Arial"/>
          <w:color w:val="000000"/>
          <w:kern w:val="0"/>
          <w:szCs w:val="21"/>
        </w:rPr>
      </w:pPr>
      <w:r>
        <w:rPr>
          <w:rFonts w:hint="eastAsia" w:ascii="仿宋_GB2312" w:hAnsi="仿宋" w:eastAsia="仿宋_GB2312"/>
          <w:sz w:val="32"/>
          <w:szCs w:val="32"/>
        </w:rPr>
        <w:t>禁设区域目录公布前已在禁设区域设立的从事特定经营范围的商事主体，各审批或行业主管部门应责令商事主体逐步整改，拒不整改的依法予以处罚。违反禁设区域管理制度的商事主体涉及多个部门管理职责的，由行业主管部门牵头、各相关部门联合依法处理，职责难以划分的由市、区政府指定牵头部门依法组织处理。</w:t>
      </w:r>
    </w:p>
    <w:p>
      <w:pPr>
        <w:snapToGrid w:val="0"/>
        <w:spacing w:line="600" w:lineRule="exact"/>
        <w:ind w:firstLine="630"/>
        <w:rPr>
          <w:rFonts w:ascii="仿宋_GB2312" w:hAnsi="仿宋" w:eastAsia="仿宋_GB2312"/>
          <w:sz w:val="32"/>
          <w:szCs w:val="32"/>
        </w:rPr>
      </w:pPr>
      <w:r>
        <w:rPr>
          <w:rFonts w:hint="eastAsia" w:ascii="仿宋_GB2312" w:hAnsi="仿宋" w:eastAsia="仿宋_GB2312"/>
          <w:sz w:val="32"/>
          <w:szCs w:val="32"/>
        </w:rPr>
        <w:t>公民、法人或者其他组织发现商事主体有违反禁设区域目录从事经营的，可向商事登记机关或行业主管部门反映情况，由相关部门依法处理。</w:t>
      </w:r>
    </w:p>
    <w:p>
      <w:pPr>
        <w:snapToGrid w:val="0"/>
        <w:spacing w:line="600" w:lineRule="exact"/>
        <w:ind w:firstLine="630"/>
        <w:rPr>
          <w:rFonts w:ascii="仿宋_GB2312" w:hAnsi="仿宋" w:eastAsia="仿宋_GB2312"/>
          <w:sz w:val="32"/>
          <w:szCs w:val="32"/>
        </w:rPr>
      </w:pPr>
    </w:p>
    <w:p>
      <w:pPr>
        <w:snapToGrid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附件：深圳市商事主体住所（经营场所）禁设区域目录</w:t>
      </w:r>
    </w:p>
    <w:p>
      <w:pPr>
        <w:widowControl/>
        <w:snapToGrid w:val="0"/>
        <w:spacing w:line="600" w:lineRule="exact"/>
        <w:rPr>
          <w:rFonts w:ascii="仿宋_GB2312" w:hAnsi="仿宋" w:eastAsia="仿宋_GB2312" w:cs="宋体"/>
          <w:kern w:val="0"/>
          <w:sz w:val="32"/>
          <w:szCs w:val="32"/>
        </w:rPr>
        <w:sectPr>
          <w:footerReference r:id="rId3" w:type="default"/>
          <w:pgSz w:w="11906" w:h="16838"/>
          <w:pgMar w:top="1440" w:right="1474" w:bottom="1440" w:left="1474" w:header="851" w:footer="992" w:gutter="0"/>
          <w:cols w:space="425" w:num="1"/>
          <w:docGrid w:type="lines" w:linePitch="312" w:charSpace="0"/>
        </w:sectPr>
      </w:pPr>
    </w:p>
    <w:p>
      <w:pPr>
        <w:rPr>
          <w:rFonts w:ascii="宋体"/>
          <w:b/>
          <w:color w:val="000000"/>
          <w:sz w:val="44"/>
          <w:szCs w:val="44"/>
        </w:rPr>
      </w:pPr>
      <w:r>
        <w:rPr>
          <w:rFonts w:hint="eastAsia" w:ascii="黑体" w:hAnsi="黑体" w:eastAsia="黑体"/>
          <w:color w:val="000000"/>
          <w:sz w:val="32"/>
          <w:szCs w:val="32"/>
        </w:rPr>
        <w:t>附件</w:t>
      </w:r>
      <w:r>
        <w:rPr>
          <w:rFonts w:ascii="仿宋_GB2312" w:hAnsi="宋体" w:eastAsia="仿宋_GB2312"/>
          <w:b/>
          <w:color w:val="000000"/>
          <w:sz w:val="32"/>
          <w:szCs w:val="32"/>
        </w:rPr>
        <w:t xml:space="preserve">       </w:t>
      </w:r>
      <w:r>
        <w:rPr>
          <w:rFonts w:hint="eastAsia" w:ascii="仿宋_GB2312" w:hAnsi="宋体" w:eastAsia="仿宋_GB2312"/>
          <w:b/>
          <w:color w:val="000000"/>
          <w:sz w:val="32"/>
          <w:szCs w:val="32"/>
        </w:rPr>
        <w:t xml:space="preserve">    </w:t>
      </w:r>
      <w:r>
        <w:rPr>
          <w:rFonts w:hint="eastAsia" w:ascii="宋体" w:hAnsi="宋体"/>
          <w:b/>
          <w:color w:val="000000"/>
          <w:sz w:val="44"/>
          <w:szCs w:val="44"/>
        </w:rPr>
        <w:t>深圳市商事主体住所（经营场所）禁设区域目录</w:t>
      </w:r>
    </w:p>
    <w:p>
      <w:pPr>
        <w:jc w:val="center"/>
        <w:rPr>
          <w:rFonts w:ascii="宋体"/>
          <w:color w:val="000000"/>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118"/>
        <w:gridCol w:w="3402"/>
        <w:gridCol w:w="439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9" w:type="dxa"/>
            <w:vAlign w:val="center"/>
          </w:tcPr>
          <w:p>
            <w:pPr>
              <w:jc w:val="center"/>
              <w:rPr>
                <w:rFonts w:ascii="宋体"/>
                <w:color w:val="000000"/>
                <w:sz w:val="30"/>
                <w:szCs w:val="30"/>
              </w:rPr>
            </w:pPr>
            <w:r>
              <w:rPr>
                <w:rFonts w:hint="eastAsia" w:ascii="宋体" w:hAnsi="宋体" w:cs="宋体"/>
                <w:b/>
                <w:color w:val="000000"/>
                <w:kern w:val="0"/>
                <w:sz w:val="30"/>
                <w:szCs w:val="30"/>
              </w:rPr>
              <w:t>序号</w:t>
            </w:r>
          </w:p>
        </w:tc>
        <w:tc>
          <w:tcPr>
            <w:tcW w:w="3118" w:type="dxa"/>
            <w:vAlign w:val="center"/>
          </w:tcPr>
          <w:p>
            <w:pPr>
              <w:jc w:val="center"/>
              <w:rPr>
                <w:rFonts w:ascii="宋体"/>
                <w:color w:val="000000"/>
                <w:sz w:val="30"/>
                <w:szCs w:val="30"/>
              </w:rPr>
            </w:pPr>
            <w:r>
              <w:rPr>
                <w:rFonts w:hint="eastAsia" w:ascii="宋体" w:hAnsi="宋体" w:cs="宋体"/>
                <w:b/>
                <w:color w:val="000000"/>
                <w:kern w:val="0"/>
                <w:sz w:val="30"/>
                <w:szCs w:val="30"/>
              </w:rPr>
              <w:t>经营范围</w:t>
            </w:r>
          </w:p>
        </w:tc>
        <w:tc>
          <w:tcPr>
            <w:tcW w:w="3402" w:type="dxa"/>
            <w:vAlign w:val="center"/>
          </w:tcPr>
          <w:p>
            <w:pPr>
              <w:jc w:val="center"/>
              <w:rPr>
                <w:rFonts w:ascii="宋体"/>
                <w:color w:val="000000"/>
                <w:sz w:val="30"/>
                <w:szCs w:val="30"/>
              </w:rPr>
            </w:pPr>
            <w:r>
              <w:rPr>
                <w:rFonts w:hint="eastAsia" w:ascii="宋体" w:hAnsi="宋体" w:cs="宋体"/>
                <w:b/>
                <w:color w:val="000000"/>
                <w:kern w:val="0"/>
                <w:sz w:val="30"/>
                <w:szCs w:val="30"/>
              </w:rPr>
              <w:t>禁设区域（建筑物、房屋）</w:t>
            </w:r>
          </w:p>
        </w:tc>
        <w:tc>
          <w:tcPr>
            <w:tcW w:w="4395" w:type="dxa"/>
            <w:vAlign w:val="center"/>
          </w:tcPr>
          <w:p>
            <w:pPr>
              <w:jc w:val="center"/>
              <w:rPr>
                <w:rFonts w:ascii="宋体"/>
                <w:color w:val="000000"/>
                <w:sz w:val="30"/>
                <w:szCs w:val="30"/>
              </w:rPr>
            </w:pPr>
            <w:r>
              <w:rPr>
                <w:rFonts w:hint="eastAsia" w:ascii="宋体" w:hAnsi="宋体" w:cs="宋体"/>
                <w:b/>
                <w:color w:val="000000"/>
                <w:kern w:val="0"/>
                <w:sz w:val="30"/>
                <w:szCs w:val="30"/>
              </w:rPr>
              <w:t>法律法规或政策依据</w:t>
            </w:r>
          </w:p>
        </w:tc>
        <w:tc>
          <w:tcPr>
            <w:tcW w:w="1701" w:type="dxa"/>
            <w:vAlign w:val="center"/>
          </w:tcPr>
          <w:p>
            <w:pPr>
              <w:jc w:val="center"/>
              <w:rPr>
                <w:color w:val="000000"/>
                <w:sz w:val="30"/>
                <w:szCs w:val="30"/>
              </w:rPr>
            </w:pPr>
            <w:r>
              <w:rPr>
                <w:rFonts w:hint="eastAsia" w:ascii="宋体" w:hAnsi="宋体" w:cs="宋体"/>
                <w:b/>
                <w:color w:val="000000"/>
                <w:kern w:val="0"/>
                <w:sz w:val="30"/>
                <w:szCs w:val="30"/>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959" w:type="dxa"/>
            <w:vAlign w:val="center"/>
          </w:tcPr>
          <w:p>
            <w:pPr>
              <w:jc w:val="center"/>
              <w:rPr>
                <w:rFonts w:ascii="宋体" w:hAnsi="宋体"/>
                <w:color w:val="000000"/>
                <w:sz w:val="24"/>
              </w:rPr>
            </w:pPr>
            <w:r>
              <w:rPr>
                <w:rFonts w:ascii="宋体" w:hAnsi="宋体"/>
                <w:color w:val="000000"/>
                <w:sz w:val="24"/>
              </w:rPr>
              <w:t>1</w:t>
            </w:r>
          </w:p>
          <w:p>
            <w:pPr>
              <w:jc w:val="center"/>
              <w:rPr>
                <w:rFonts w:ascii="宋体" w:hAnsi="宋体"/>
                <w:color w:val="000000"/>
                <w:sz w:val="24"/>
              </w:rPr>
            </w:pPr>
          </w:p>
        </w:tc>
        <w:tc>
          <w:tcPr>
            <w:tcW w:w="3118" w:type="dxa"/>
            <w:vAlign w:val="center"/>
          </w:tcPr>
          <w:p>
            <w:pPr>
              <w:jc w:val="center"/>
              <w:rPr>
                <w:rFonts w:ascii="宋体"/>
                <w:color w:val="000000"/>
                <w:szCs w:val="21"/>
              </w:rPr>
            </w:pPr>
            <w:r>
              <w:rPr>
                <w:rFonts w:ascii="宋体" w:hAnsi="宋体"/>
                <w:color w:val="000000"/>
                <w:sz w:val="24"/>
              </w:rPr>
              <w:t xml:space="preserve"> </w:t>
            </w:r>
            <w:r>
              <w:rPr>
                <w:rFonts w:hint="eastAsia" w:ascii="宋体" w:hAnsi="宋体" w:cs="宋体"/>
                <w:color w:val="000000"/>
                <w:kern w:val="0"/>
                <w:szCs w:val="21"/>
              </w:rPr>
              <w:t>生产、储存、</w:t>
            </w:r>
            <w:r>
              <w:rPr>
                <w:rFonts w:hint="eastAsia" w:ascii="宋体" w:hAnsi="宋体" w:cs="宋体"/>
                <w:bCs/>
                <w:color w:val="000000"/>
                <w:kern w:val="0"/>
                <w:szCs w:val="21"/>
              </w:rPr>
              <w:t>经营</w:t>
            </w:r>
            <w:r>
              <w:rPr>
                <w:rFonts w:hint="eastAsia" w:ascii="宋体" w:hAnsi="宋体" w:cs="宋体"/>
                <w:color w:val="000000"/>
                <w:kern w:val="0"/>
                <w:szCs w:val="21"/>
              </w:rPr>
              <w:t>爆炸、剧毒、易燃、放射性和腐蚀性危险化学品</w:t>
            </w:r>
          </w:p>
        </w:tc>
        <w:tc>
          <w:tcPr>
            <w:tcW w:w="3402" w:type="dxa"/>
            <w:vAlign w:val="center"/>
          </w:tcPr>
          <w:p>
            <w:pPr>
              <w:jc w:val="center"/>
              <w:rPr>
                <w:rFonts w:ascii="宋体" w:cs="宋体"/>
                <w:color w:val="000000"/>
                <w:kern w:val="0"/>
                <w:szCs w:val="21"/>
              </w:rPr>
            </w:pPr>
            <w:r>
              <w:rPr>
                <w:rFonts w:hint="eastAsia" w:ascii="宋体" w:hAnsi="宋体" w:cs="宋体"/>
                <w:color w:val="000000"/>
                <w:kern w:val="0"/>
                <w:szCs w:val="21"/>
              </w:rPr>
              <w:t>居住场所建筑物；人民防空工程；饮用水源保护区内；基本农田保护区；学校周边区域；商业中心、公园等人员密集场所；医院、影剧院、体育场（馆）等公共设施；水厂及水源保护区；车站、码头（依法经许可从事危险化学品装卸作业的除外）、机场以及通信干线、通信枢纽、铁路线路、道路交通干线、水路交通干线、地铁风亭以及地铁站出入口；基本草原、畜禽遗传资源保护区、畜禽规模化养殖场（养殖小区）、渔业水域以及种子、种畜禽、水产亩种生产基地；河流、湖泊、风景名胜区、自然保护区；军事禁区、军事管理区；法律、行政法规规定的其他场所、设施、区域</w:t>
            </w:r>
          </w:p>
        </w:tc>
        <w:tc>
          <w:tcPr>
            <w:tcW w:w="4395" w:type="dxa"/>
            <w:vAlign w:val="center"/>
          </w:tcPr>
          <w:p>
            <w:pPr>
              <w:jc w:val="left"/>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《中华人民共和国消防法》第</w:t>
            </w:r>
            <w:r>
              <w:rPr>
                <w:rFonts w:ascii="宋体" w:hAnsi="宋体" w:cs="宋体"/>
                <w:color w:val="000000"/>
                <w:kern w:val="0"/>
                <w:szCs w:val="21"/>
              </w:rPr>
              <w:t>19</w:t>
            </w:r>
            <w:r>
              <w:rPr>
                <w:rFonts w:hint="eastAsia" w:ascii="宋体" w:hAnsi="宋体" w:cs="宋体"/>
                <w:color w:val="000000"/>
                <w:kern w:val="0"/>
                <w:szCs w:val="21"/>
              </w:rPr>
              <w:t>条</w:t>
            </w:r>
            <w:r>
              <w:rPr>
                <w:rFonts w:ascii="宋体" w:hAnsi="宋体" w:cs="宋体"/>
                <w:color w:val="000000"/>
                <w:kern w:val="0"/>
                <w:szCs w:val="21"/>
              </w:rPr>
              <w:t xml:space="preserve">: </w:t>
            </w:r>
            <w:r>
              <w:rPr>
                <w:rFonts w:hint="eastAsia" w:ascii="宋体" w:hAnsi="宋体" w:cs="宋体"/>
                <w:color w:val="000000"/>
                <w:kern w:val="0"/>
                <w:szCs w:val="21"/>
              </w:rPr>
              <w:t>生产、储存、经营易燃易爆危险品的场所不得与居住场所设置在同一建筑物内……</w:t>
            </w:r>
          </w:p>
          <w:p>
            <w:pPr>
              <w:jc w:val="left"/>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《中华人民共和国人民防空法》第</w:t>
            </w:r>
            <w:r>
              <w:rPr>
                <w:rFonts w:ascii="宋体" w:hAnsi="宋体" w:cs="宋体"/>
                <w:color w:val="000000"/>
                <w:kern w:val="0"/>
                <w:szCs w:val="21"/>
              </w:rPr>
              <w:t>27</w:t>
            </w:r>
            <w:r>
              <w:rPr>
                <w:rFonts w:hint="eastAsia" w:ascii="宋体" w:hAnsi="宋体" w:cs="宋体"/>
                <w:color w:val="000000"/>
                <w:kern w:val="0"/>
                <w:szCs w:val="21"/>
              </w:rPr>
              <w:t>条</w:t>
            </w:r>
            <w:r>
              <w:rPr>
                <w:rFonts w:ascii="宋体" w:hAnsi="宋体" w:cs="宋体"/>
                <w:color w:val="000000"/>
                <w:kern w:val="0"/>
                <w:szCs w:val="21"/>
              </w:rPr>
              <w:t>:</w:t>
            </w:r>
            <w:r>
              <w:rPr>
                <w:rFonts w:hint="eastAsia" w:ascii="宋体" w:hAnsi="宋体" w:cs="宋体"/>
                <w:color w:val="000000"/>
                <w:kern w:val="0"/>
                <w:szCs w:val="21"/>
              </w:rPr>
              <w:t>任何组织或者个人……不得在人民防空工程内生产、储存爆炸、剧毒、易燃、放射性和腐蚀性物品。</w:t>
            </w:r>
          </w:p>
          <w:p>
            <w:pPr>
              <w:jc w:val="left"/>
              <w:rPr>
                <w:rFonts w:asci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《深圳经济特区饮用水源保护条例》第</w:t>
            </w:r>
            <w:r>
              <w:rPr>
                <w:rFonts w:ascii="宋体" w:hAnsi="宋体" w:cs="宋体"/>
                <w:color w:val="000000"/>
                <w:kern w:val="0"/>
                <w:szCs w:val="21"/>
              </w:rPr>
              <w:t>13</w:t>
            </w:r>
            <w:r>
              <w:rPr>
                <w:rFonts w:hint="eastAsia" w:ascii="宋体" w:hAnsi="宋体" w:cs="宋体"/>
                <w:color w:val="000000"/>
                <w:kern w:val="0"/>
                <w:szCs w:val="21"/>
              </w:rPr>
              <w:t>条</w:t>
            </w:r>
            <w:r>
              <w:rPr>
                <w:rFonts w:ascii="宋体" w:hAnsi="宋体" w:cs="宋体"/>
                <w:color w:val="000000"/>
                <w:kern w:val="0"/>
                <w:szCs w:val="21"/>
              </w:rPr>
              <w:t xml:space="preserve">: </w:t>
            </w:r>
            <w:r>
              <w:rPr>
                <w:rFonts w:hint="eastAsia" w:ascii="宋体" w:hAnsi="宋体" w:cs="宋体"/>
                <w:color w:val="000000"/>
                <w:kern w:val="0"/>
                <w:szCs w:val="21"/>
              </w:rPr>
              <w:t>在饮用水源保护区和准保护区内必须遵守下列规定</w:t>
            </w:r>
            <w:r>
              <w:rPr>
                <w:rFonts w:ascii="宋体" w:hAnsi="宋体" w:cs="宋体"/>
                <w:color w:val="000000"/>
                <w:kern w:val="0"/>
                <w:szCs w:val="21"/>
              </w:rPr>
              <w:t xml:space="preserve">: </w:t>
            </w:r>
            <w:r>
              <w:rPr>
                <w:rFonts w:hint="eastAsia" w:ascii="宋体" w:hAnsi="宋体" w:cs="宋体"/>
                <w:color w:val="000000"/>
                <w:kern w:val="0"/>
                <w:szCs w:val="21"/>
              </w:rPr>
              <w:t>……（六）禁止堆放、填埋、倾倒危险废物；……（八）运输剧毒物品的，必须报公安部门批准，并采取有效的防溢、防漏、防扩散措施；</w:t>
            </w:r>
          </w:p>
          <w:p>
            <w:pPr>
              <w:jc w:val="left"/>
              <w:rPr>
                <w:rFonts w:ascii="宋体" w:cs="宋体"/>
                <w:color w:val="000000"/>
                <w:kern w:val="0"/>
                <w:szCs w:val="21"/>
              </w:rPr>
            </w:pPr>
            <w:r>
              <w:rPr>
                <w:rFonts w:ascii="宋体" w:hAnsi="宋体" w:cs="宋体"/>
                <w:color w:val="000000"/>
                <w:kern w:val="0"/>
                <w:szCs w:val="21"/>
              </w:rPr>
              <w:t>4</w:t>
            </w:r>
            <w:r>
              <w:rPr>
                <w:rFonts w:ascii="宋体" w:cs="宋体"/>
                <w:color w:val="000000"/>
                <w:kern w:val="0"/>
                <w:szCs w:val="21"/>
              </w:rPr>
              <w:t>.</w:t>
            </w:r>
            <w:r>
              <w:rPr>
                <w:rFonts w:hint="eastAsia" w:ascii="宋体" w:hAnsi="宋体" w:cs="宋体"/>
                <w:color w:val="000000"/>
                <w:kern w:val="0"/>
                <w:szCs w:val="21"/>
              </w:rPr>
              <w:t>《深圳市学校安全管理条例》第</w:t>
            </w:r>
            <w:r>
              <w:rPr>
                <w:rFonts w:ascii="宋体" w:hAnsi="宋体" w:cs="宋体"/>
                <w:color w:val="000000"/>
                <w:kern w:val="0"/>
                <w:szCs w:val="21"/>
              </w:rPr>
              <w:t>15</w:t>
            </w:r>
            <w:r>
              <w:rPr>
                <w:rFonts w:hint="eastAsia" w:ascii="宋体" w:hAnsi="宋体" w:cs="宋体"/>
                <w:color w:val="000000"/>
                <w:kern w:val="0"/>
                <w:szCs w:val="21"/>
              </w:rPr>
              <w:t>条</w:t>
            </w:r>
            <w:r>
              <w:rPr>
                <w:rFonts w:ascii="宋体" w:hAnsi="宋体" w:cs="宋体"/>
                <w:color w:val="000000"/>
                <w:kern w:val="0"/>
                <w:szCs w:val="21"/>
              </w:rPr>
              <w:t>:</w:t>
            </w:r>
            <w:r>
              <w:rPr>
                <w:rFonts w:hint="eastAsia" w:ascii="宋体" w:hAnsi="宋体" w:cs="宋体"/>
                <w:color w:val="000000"/>
                <w:kern w:val="0"/>
                <w:szCs w:val="21"/>
              </w:rPr>
              <w:t>学校周边区域在国家规定的安全距离内禁止建设、设置、放置有毒、有害、易燃、易爆、高压电以及其他危险</w:t>
            </w:r>
            <w:bookmarkStart w:id="0" w:name="_GoBack"/>
            <w:bookmarkEnd w:id="0"/>
            <w:r>
              <w:rPr>
                <w:rFonts w:hint="eastAsia" w:ascii="宋体" w:hAnsi="宋体" w:cs="宋体"/>
                <w:color w:val="000000"/>
                <w:kern w:val="0"/>
                <w:szCs w:val="21"/>
              </w:rPr>
              <w:t>设施、设备、物品。</w:t>
            </w:r>
          </w:p>
          <w:p>
            <w:pPr>
              <w:jc w:val="left"/>
              <w:rPr>
                <w:rFonts w:ascii="宋体"/>
                <w:color w:val="000000"/>
                <w:szCs w:val="21"/>
              </w:rPr>
            </w:pPr>
            <w:r>
              <w:rPr>
                <w:rFonts w:ascii="宋体" w:hAnsi="宋体" w:cs="宋体"/>
                <w:color w:val="000000"/>
                <w:kern w:val="0"/>
                <w:szCs w:val="21"/>
              </w:rPr>
              <w:t xml:space="preserve">5. </w:t>
            </w:r>
            <w:r>
              <w:rPr>
                <w:rFonts w:hint="eastAsia" w:ascii="宋体" w:hAnsi="宋体" w:cs="宋体"/>
                <w:color w:val="000000"/>
                <w:kern w:val="0"/>
                <w:szCs w:val="21"/>
              </w:rPr>
              <w:t>《</w:t>
            </w:r>
            <w:r>
              <w:rPr>
                <w:rFonts w:hint="eastAsia" w:ascii="宋体" w:hAnsi="宋体" w:cs="宋体"/>
                <w:color w:val="000000"/>
                <w:kern w:val="0"/>
                <w:szCs w:val="21"/>
              </w:rPr>
              <w:t>危险化学品安全管理条例》第十九条：危</w:t>
            </w:r>
            <w:r>
              <w:rPr>
                <w:rFonts w:hint="eastAsia"/>
              </w:rPr>
              <w:t>险化学品生产装置或者储存数量构成重大危险源的危险化学品储存设施（运输工具加油站、加气站除外），与下列场所、设施、区域的距离应当符合国家有关规定：</w:t>
            </w:r>
            <w:r>
              <w:br w:type="textWrapping"/>
            </w:r>
            <w:r>
              <w:rPr>
                <w:rFonts w:hint="eastAsia"/>
              </w:rPr>
              <w:t>　　（一）居住区以及商业中心、公园等人员密集场所；</w:t>
            </w:r>
            <w:r>
              <w:br w:type="textWrapping"/>
            </w:r>
            <w:r>
              <w:rPr>
                <w:rFonts w:hint="eastAsia"/>
              </w:rPr>
              <w:t>　　（二）学校、医院、影剧院、体育场（馆）等公共设施；</w:t>
            </w:r>
            <w:r>
              <w:br w:type="textWrapping"/>
            </w:r>
            <w:r>
              <w:rPr>
                <w:rFonts w:hint="eastAsia"/>
              </w:rPr>
              <w:t>　　（三）饮用水源、水厂以及水源保护区；</w:t>
            </w:r>
            <w:r>
              <w:br w:type="textWrapping"/>
            </w:r>
            <w:r>
              <w:rPr>
                <w:rFonts w:hint="eastAsia"/>
              </w:rPr>
              <w:t>　　（四）车站、码头（依法经许可从事危险化学品装卸作业的除外）、机场以及通信干线、通信枢纽、铁路线路、道路交通干线、水路交通干线、地铁风亭以及地铁站出入口；</w:t>
            </w:r>
            <w:r>
              <w:br w:type="textWrapping"/>
            </w:r>
            <w:r>
              <w:rPr>
                <w:rFonts w:hint="eastAsia"/>
              </w:rPr>
              <w:t>　　（五）基本农田保护区、基本草原、畜禽遗传资源保护区、畜禽规模化养殖场（养殖小区）、渔业水域以及种子、种畜禽、水产苗种生产基地；</w:t>
            </w:r>
            <w:r>
              <w:br w:type="textWrapping"/>
            </w:r>
            <w:r>
              <w:rPr>
                <w:rFonts w:hint="eastAsia"/>
              </w:rPr>
              <w:t>　　（六）</w:t>
            </w:r>
            <w:r>
              <w:rPr>
                <w:rFonts w:hint="eastAsia"/>
                <w:spacing w:val="-14"/>
              </w:rPr>
              <w:t>河流、湖泊、风景名胜区、自然保护区；</w:t>
            </w:r>
            <w:r>
              <w:rPr>
                <w:spacing w:val="-14"/>
              </w:rPr>
              <w:br w:type="textWrapping"/>
            </w:r>
            <w:r>
              <w:rPr>
                <w:rFonts w:hint="eastAsia"/>
              </w:rPr>
              <w:t>　　（七）军事禁区、军事管理区；</w:t>
            </w:r>
            <w:r>
              <w:br w:type="textWrapping"/>
            </w:r>
            <w:r>
              <w:rPr>
                <w:rFonts w:hint="eastAsia"/>
              </w:rPr>
              <w:t>　　（八）法律、行政法规规定的其他场所、设施、区域。</w:t>
            </w:r>
            <w:r>
              <w:rPr>
                <w:rFonts w:hint="eastAsia" w:ascii="宋体" w:hAnsi="宋体" w:cs="宋体"/>
                <w:color w:val="000000"/>
                <w:kern w:val="0"/>
                <w:szCs w:val="21"/>
              </w:rPr>
              <w:t>……</w:t>
            </w:r>
          </w:p>
        </w:tc>
        <w:tc>
          <w:tcPr>
            <w:tcW w:w="1701" w:type="dxa"/>
            <w:vAlign w:val="center"/>
          </w:tcPr>
          <w:p>
            <w:pPr>
              <w:jc w:val="center"/>
              <w:rPr>
                <w:color w:val="000000"/>
                <w:szCs w:val="21"/>
              </w:rPr>
            </w:pPr>
            <w:r>
              <w:rPr>
                <w:rFonts w:hint="eastAsia"/>
                <w:color w:val="000000"/>
                <w:szCs w:val="21"/>
              </w:rPr>
              <w:t>市人居环境委</w:t>
            </w:r>
          </w:p>
          <w:p>
            <w:pPr>
              <w:jc w:val="center"/>
              <w:rPr>
                <w:color w:val="000000"/>
                <w:szCs w:val="21"/>
              </w:rPr>
            </w:pPr>
            <w:r>
              <w:rPr>
                <w:rFonts w:hint="eastAsia"/>
                <w:color w:val="000000"/>
                <w:szCs w:val="21"/>
              </w:rPr>
              <w:t>市安监局</w:t>
            </w:r>
          </w:p>
          <w:p>
            <w:pPr>
              <w:jc w:val="center"/>
              <w:rPr>
                <w:color w:val="000000"/>
                <w:szCs w:val="21"/>
              </w:rPr>
            </w:pPr>
            <w:r>
              <w:rPr>
                <w:rFonts w:hint="eastAsia"/>
                <w:color w:val="000000"/>
                <w:szCs w:val="21"/>
              </w:rPr>
              <w:t>市消防监督管理局</w:t>
            </w:r>
          </w:p>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宋体" w:hAnsi="宋体"/>
                <w:color w:val="000000"/>
                <w:sz w:val="24"/>
              </w:rPr>
            </w:pPr>
            <w:r>
              <w:rPr>
                <w:rFonts w:ascii="宋体" w:hAnsi="宋体"/>
                <w:color w:val="000000"/>
                <w:sz w:val="24"/>
              </w:rPr>
              <w:t>2</w:t>
            </w:r>
          </w:p>
        </w:tc>
        <w:tc>
          <w:tcPr>
            <w:tcW w:w="3118" w:type="dxa"/>
            <w:vAlign w:val="center"/>
          </w:tcPr>
          <w:p>
            <w:pPr>
              <w:jc w:val="center"/>
              <w:rPr>
                <w:rFonts w:ascii="宋体"/>
                <w:color w:val="000000"/>
                <w:szCs w:val="21"/>
              </w:rPr>
            </w:pPr>
            <w:r>
              <w:rPr>
                <w:rFonts w:hint="eastAsia" w:ascii="宋体" w:hAnsi="宋体" w:cs="宋体"/>
                <w:bCs/>
                <w:color w:val="000000"/>
                <w:kern w:val="0"/>
                <w:szCs w:val="21"/>
              </w:rPr>
              <w:t>开设工业固体废物集中贮存、处置场所及生活垃圾填埋场所</w:t>
            </w:r>
          </w:p>
        </w:tc>
        <w:tc>
          <w:tcPr>
            <w:tcW w:w="3402" w:type="dxa"/>
            <w:vAlign w:val="center"/>
          </w:tcPr>
          <w:p>
            <w:pPr>
              <w:jc w:val="center"/>
              <w:rPr>
                <w:rFonts w:ascii="宋体"/>
                <w:color w:val="000000"/>
                <w:szCs w:val="21"/>
              </w:rPr>
            </w:pPr>
            <w:r>
              <w:rPr>
                <w:rFonts w:hint="eastAsia" w:ascii="宋体" w:hAnsi="宋体" w:cs="宋体"/>
                <w:color w:val="000000"/>
                <w:kern w:val="0"/>
                <w:szCs w:val="21"/>
              </w:rPr>
              <w:t>法定部门划定的自然保护区、风景名胜区、饮用水水源保护区、基本农田保护区和其他特别保护区，</w:t>
            </w:r>
            <w:r>
              <w:rPr>
                <w:rFonts w:hint="eastAsia" w:ascii="宋体" w:hAnsi="宋体"/>
                <w:color w:val="000000"/>
                <w:szCs w:val="21"/>
              </w:rPr>
              <w:t>学校周边区域</w:t>
            </w:r>
          </w:p>
        </w:tc>
        <w:tc>
          <w:tcPr>
            <w:tcW w:w="4395" w:type="dxa"/>
            <w:vAlign w:val="center"/>
          </w:tcPr>
          <w:p>
            <w:pPr>
              <w:jc w:val="left"/>
              <w:rPr>
                <w:rFonts w:ascii="宋体"/>
                <w:color w:val="000000"/>
                <w:kern w:val="36"/>
                <w:szCs w:val="21"/>
              </w:rPr>
            </w:pPr>
            <w:r>
              <w:rPr>
                <w:bCs/>
                <w:color w:val="000000"/>
                <w:szCs w:val="21"/>
              </w:rPr>
              <w:t>1.</w:t>
            </w:r>
            <w:r>
              <w:rPr>
                <w:rFonts w:hint="eastAsia"/>
                <w:bCs/>
                <w:color w:val="000000"/>
                <w:szCs w:val="21"/>
              </w:rPr>
              <w:t>《中华人民共和国固体废物污染环境防治法》第</w:t>
            </w:r>
            <w:r>
              <w:rPr>
                <w:bCs/>
                <w:color w:val="000000"/>
                <w:szCs w:val="21"/>
              </w:rPr>
              <w:t>22</w:t>
            </w:r>
            <w:r>
              <w:rPr>
                <w:rFonts w:hint="eastAsia"/>
                <w:bCs/>
                <w:color w:val="000000"/>
                <w:szCs w:val="21"/>
              </w:rPr>
              <w:t>条</w:t>
            </w:r>
            <w:r>
              <w:rPr>
                <w:bCs/>
                <w:color w:val="000000"/>
                <w:szCs w:val="21"/>
              </w:rPr>
              <w:t>:</w:t>
            </w:r>
            <w:r>
              <w:rPr>
                <w:rFonts w:hint="eastAsia" w:cs="Arial"/>
                <w:color w:val="000000"/>
                <w:szCs w:val="21"/>
              </w:rPr>
              <w:t>在国务院和国务院有关主管部门及省、自治区、直辖市人民政府划定的自然保护区、风景名胜区、饮用水水源保护区、基本农田保护区和其他需要特别保护的区域内，禁</w:t>
            </w:r>
            <w:r>
              <w:rPr>
                <w:rFonts w:hint="eastAsia" w:ascii="宋体" w:hAnsi="宋体"/>
                <w:color w:val="000000"/>
                <w:kern w:val="36"/>
                <w:szCs w:val="21"/>
              </w:rPr>
              <w:t>止建设工业固体废物集中贮存、处置的设施、场所和生活垃圾填埋场。</w:t>
            </w:r>
          </w:p>
          <w:p>
            <w:pPr>
              <w:jc w:val="left"/>
              <w:rPr>
                <w:rFonts w:cs="Arial"/>
                <w:color w:val="000000"/>
                <w:szCs w:val="21"/>
              </w:rPr>
            </w:pPr>
            <w:r>
              <w:rPr>
                <w:rFonts w:ascii="宋体" w:hAnsi="宋体"/>
                <w:color w:val="000000"/>
                <w:kern w:val="36"/>
                <w:szCs w:val="21"/>
              </w:rPr>
              <w:t>2.</w:t>
            </w:r>
            <w:r>
              <w:rPr>
                <w:rFonts w:hint="eastAsia" w:ascii="宋体" w:hAnsi="宋体"/>
                <w:color w:val="000000"/>
                <w:kern w:val="36"/>
                <w:szCs w:val="21"/>
              </w:rPr>
              <w:t>《深圳市学校安全管理条例》第</w:t>
            </w:r>
            <w:r>
              <w:rPr>
                <w:rFonts w:ascii="宋体" w:hAnsi="宋体"/>
                <w:color w:val="000000"/>
                <w:kern w:val="36"/>
                <w:szCs w:val="21"/>
              </w:rPr>
              <w:t>15</w:t>
            </w:r>
            <w:r>
              <w:rPr>
                <w:rFonts w:hint="eastAsia" w:ascii="宋体" w:hAnsi="宋体"/>
                <w:color w:val="000000"/>
                <w:kern w:val="36"/>
                <w:szCs w:val="21"/>
              </w:rPr>
              <w:t>条</w:t>
            </w:r>
            <w:r>
              <w:rPr>
                <w:rFonts w:ascii="宋体" w:hAnsi="宋体"/>
                <w:color w:val="000000"/>
                <w:kern w:val="36"/>
                <w:szCs w:val="21"/>
              </w:rPr>
              <w:t>:</w:t>
            </w:r>
            <w:r>
              <w:rPr>
                <w:rFonts w:hint="eastAsia" w:ascii="宋体" w:hAnsi="宋体"/>
                <w:color w:val="000000"/>
                <w:kern w:val="36"/>
                <w:szCs w:val="21"/>
              </w:rPr>
              <w:t>学校周边区域在国家规定的安全距离内禁止建设、设置、放置有毒、有害、易燃、易爆、高压电以及其他危险设施、设备、物品。</w:t>
            </w:r>
          </w:p>
        </w:tc>
        <w:tc>
          <w:tcPr>
            <w:tcW w:w="1701" w:type="dxa"/>
            <w:vAlign w:val="center"/>
          </w:tcPr>
          <w:p>
            <w:pPr>
              <w:jc w:val="center"/>
              <w:rPr>
                <w:color w:val="000000"/>
              </w:rPr>
            </w:pPr>
            <w:r>
              <w:rPr>
                <w:rFonts w:hint="eastAsia"/>
                <w:color w:val="000000"/>
              </w:rPr>
              <w:t>市人居环境委</w:t>
            </w:r>
          </w:p>
          <w:p>
            <w:pPr>
              <w:jc w:val="center"/>
              <w:rPr>
                <w:color w:val="000000"/>
              </w:rPr>
            </w:pPr>
            <w:r>
              <w:rPr>
                <w:rFonts w:hint="eastAsia"/>
                <w:color w:val="000000"/>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959" w:type="dxa"/>
            <w:vAlign w:val="center"/>
          </w:tcPr>
          <w:p>
            <w:pPr>
              <w:jc w:val="center"/>
              <w:rPr>
                <w:rFonts w:ascii="宋体" w:hAnsi="宋体"/>
                <w:color w:val="000000"/>
                <w:sz w:val="24"/>
              </w:rPr>
            </w:pPr>
            <w:r>
              <w:rPr>
                <w:rFonts w:ascii="宋体" w:hAnsi="宋体"/>
                <w:color w:val="000000"/>
                <w:sz w:val="24"/>
              </w:rPr>
              <w:t>3</w:t>
            </w:r>
          </w:p>
        </w:tc>
        <w:tc>
          <w:tcPr>
            <w:tcW w:w="3118" w:type="dxa"/>
            <w:vAlign w:val="center"/>
          </w:tcPr>
          <w:p>
            <w:pPr>
              <w:jc w:val="center"/>
              <w:rPr>
                <w:rFonts w:ascii="宋体"/>
                <w:color w:val="000000"/>
                <w:szCs w:val="21"/>
              </w:rPr>
            </w:pPr>
            <w:r>
              <w:rPr>
                <w:rFonts w:hint="eastAsia" w:ascii="宋体" w:hAnsi="宋体" w:cs="宋体"/>
                <w:bCs/>
                <w:color w:val="000000"/>
                <w:kern w:val="0"/>
                <w:szCs w:val="21"/>
              </w:rPr>
              <w:t>开办畜禽养殖</w:t>
            </w:r>
          </w:p>
        </w:tc>
        <w:tc>
          <w:tcPr>
            <w:tcW w:w="3402" w:type="dxa"/>
            <w:vAlign w:val="center"/>
          </w:tcPr>
          <w:p>
            <w:pPr>
              <w:jc w:val="center"/>
              <w:rPr>
                <w:rFonts w:ascii="宋体"/>
                <w:color w:val="000000"/>
                <w:szCs w:val="21"/>
              </w:rPr>
            </w:pPr>
            <w:r>
              <w:rPr>
                <w:rFonts w:hint="eastAsia" w:ascii="宋体" w:hAnsi="宋体" w:cs="宋体"/>
                <w:color w:val="000000"/>
                <w:kern w:val="0"/>
                <w:szCs w:val="21"/>
              </w:rPr>
              <w:t>饮用水水源保护区，风景名胜区；</w:t>
            </w:r>
            <w:r>
              <w:rPr>
                <w:rFonts w:hint="eastAsia" w:ascii="宋体" w:hAnsi="宋体"/>
                <w:color w:val="000000"/>
                <w:szCs w:val="21"/>
              </w:rPr>
              <w:t>自然保护区的核心区、缓冲区、实验区</w:t>
            </w:r>
            <w:r>
              <w:rPr>
                <w:rFonts w:hint="eastAsia" w:ascii="宋体" w:hAnsi="宋体" w:cs="宋体"/>
                <w:color w:val="000000"/>
                <w:kern w:val="0"/>
                <w:szCs w:val="21"/>
              </w:rPr>
              <w:t>；城镇居民区、文化教育科学研究区等人口集中区域；</w:t>
            </w:r>
            <w:r>
              <w:rPr>
                <w:rFonts w:hint="eastAsia" w:ascii="宋体" w:hAnsi="宋体"/>
                <w:color w:val="000000"/>
                <w:szCs w:val="21"/>
              </w:rPr>
              <w:t>商业区和工业区；</w:t>
            </w:r>
            <w:r>
              <w:rPr>
                <w:rFonts w:hint="eastAsia" w:ascii="宋体" w:hAnsi="宋体" w:cs="宋体"/>
                <w:color w:val="000000"/>
                <w:kern w:val="0"/>
                <w:szCs w:val="21"/>
              </w:rPr>
              <w:t>法律、法规规定的其他禁止养殖区域。</w:t>
            </w:r>
          </w:p>
        </w:tc>
        <w:tc>
          <w:tcPr>
            <w:tcW w:w="4395" w:type="dxa"/>
            <w:vAlign w:val="center"/>
          </w:tcPr>
          <w:p>
            <w:pPr>
              <w:jc w:val="left"/>
              <w:rPr>
                <w:rFonts w:ascii="宋体"/>
                <w:color w:val="000000"/>
                <w:szCs w:val="21"/>
              </w:rPr>
            </w:pPr>
            <w:r>
              <w:rPr>
                <w:rFonts w:ascii="宋体" w:hAnsi="宋体"/>
                <w:color w:val="000000"/>
                <w:kern w:val="36"/>
                <w:szCs w:val="21"/>
              </w:rPr>
              <w:t>1</w:t>
            </w:r>
            <w:r>
              <w:rPr>
                <w:rFonts w:hint="eastAsia" w:ascii="宋体" w:hAnsi="宋体"/>
                <w:color w:val="000000"/>
                <w:kern w:val="36"/>
                <w:szCs w:val="21"/>
              </w:rPr>
              <w:t>．《深圳经济特区饮用水源保护条例》第</w:t>
            </w:r>
            <w:r>
              <w:rPr>
                <w:rFonts w:ascii="宋体" w:hAnsi="宋体"/>
                <w:color w:val="000000"/>
                <w:kern w:val="36"/>
                <w:szCs w:val="21"/>
              </w:rPr>
              <w:t>13</w:t>
            </w:r>
            <w:r>
              <w:rPr>
                <w:rFonts w:hint="eastAsia" w:ascii="宋体" w:hAnsi="宋体"/>
                <w:color w:val="000000"/>
                <w:kern w:val="36"/>
                <w:szCs w:val="21"/>
              </w:rPr>
              <w:t>条</w:t>
            </w:r>
            <w:r>
              <w:rPr>
                <w:rFonts w:ascii="宋体" w:hAnsi="宋体"/>
                <w:color w:val="000000"/>
                <w:kern w:val="36"/>
                <w:szCs w:val="21"/>
              </w:rPr>
              <w:t>:</w:t>
            </w:r>
            <w:r>
              <w:rPr>
                <w:rFonts w:ascii="宋体" w:hAnsi="宋体" w:cs="Arial"/>
                <w:color w:val="000000"/>
                <w:szCs w:val="21"/>
              </w:rPr>
              <w:t xml:space="preserve"> </w:t>
            </w:r>
            <w:r>
              <w:rPr>
                <w:rFonts w:hint="eastAsia" w:ascii="宋体" w:hAnsi="宋体" w:cs="Arial"/>
                <w:color w:val="000000"/>
                <w:szCs w:val="21"/>
              </w:rPr>
              <w:t>在饮用水源保护区和准保护区内必须遵守下列规定</w:t>
            </w:r>
            <w:r>
              <w:rPr>
                <w:rFonts w:ascii="宋体" w:hAnsi="宋体" w:cs="Arial"/>
                <w:color w:val="000000"/>
                <w:szCs w:val="21"/>
              </w:rPr>
              <w:t xml:space="preserve">: </w:t>
            </w:r>
            <w:r>
              <w:rPr>
                <w:rFonts w:hint="eastAsia" w:ascii="宋体" w:hAnsi="宋体" w:cs="宋体"/>
                <w:color w:val="000000"/>
                <w:kern w:val="0"/>
                <w:sz w:val="24"/>
              </w:rPr>
              <w:t>……</w:t>
            </w:r>
            <w:r>
              <w:rPr>
                <w:rFonts w:ascii="宋体" w:hAnsi="宋体" w:cs="Arial"/>
                <w:color w:val="000000"/>
                <w:szCs w:val="21"/>
              </w:rPr>
              <w:t>(</w:t>
            </w:r>
            <w:r>
              <w:rPr>
                <w:rFonts w:hint="eastAsia" w:ascii="宋体" w:hAnsi="宋体" w:cs="Arial"/>
                <w:color w:val="000000"/>
                <w:szCs w:val="21"/>
              </w:rPr>
              <w:t>九）禁止饲养猪、牛、羊、兔、鸡、鸭、鹅、食用鸽等家畜家禽；</w:t>
            </w:r>
          </w:p>
          <w:p>
            <w:pPr>
              <w:jc w:val="left"/>
              <w:rPr>
                <w:rFonts w:ascii="宋体"/>
                <w:color w:val="000000"/>
                <w:kern w:val="0"/>
                <w:szCs w:val="21"/>
              </w:rPr>
            </w:pPr>
            <w:r>
              <w:rPr>
                <w:rFonts w:ascii="宋体" w:hAnsi="宋体"/>
                <w:color w:val="000000"/>
                <w:kern w:val="0"/>
                <w:szCs w:val="21"/>
              </w:rPr>
              <w:t>2</w:t>
            </w:r>
            <w:r>
              <w:rPr>
                <w:rFonts w:hint="eastAsia" w:ascii="宋体" w:hAnsi="宋体"/>
                <w:color w:val="000000"/>
                <w:kern w:val="0"/>
                <w:szCs w:val="21"/>
              </w:rPr>
              <w:t>．《</w:t>
            </w:r>
            <w:r>
              <w:rPr>
                <w:rFonts w:hint="eastAsia" w:ascii="宋体" w:hAnsi="宋体" w:cs="Arial"/>
                <w:color w:val="000000"/>
                <w:szCs w:val="21"/>
              </w:rPr>
              <w:t>深圳经济特区市容和环境卫生管理条例</w:t>
            </w:r>
            <w:r>
              <w:rPr>
                <w:rFonts w:hint="eastAsia" w:ascii="宋体" w:hAnsi="宋体"/>
                <w:color w:val="000000"/>
                <w:kern w:val="0"/>
                <w:szCs w:val="21"/>
              </w:rPr>
              <w:t>》第</w:t>
            </w:r>
            <w:r>
              <w:rPr>
                <w:rFonts w:ascii="宋体" w:hAnsi="宋体"/>
                <w:color w:val="000000"/>
                <w:kern w:val="0"/>
                <w:szCs w:val="21"/>
              </w:rPr>
              <w:t>50</w:t>
            </w:r>
            <w:r>
              <w:rPr>
                <w:rFonts w:hint="eastAsia" w:ascii="宋体" w:hAnsi="宋体"/>
                <w:color w:val="000000"/>
                <w:kern w:val="0"/>
                <w:szCs w:val="21"/>
              </w:rPr>
              <w:t>条</w:t>
            </w:r>
            <w:r>
              <w:rPr>
                <w:rFonts w:ascii="宋体" w:hAnsi="宋体"/>
                <w:color w:val="000000"/>
                <w:kern w:val="0"/>
                <w:szCs w:val="21"/>
              </w:rPr>
              <w:t>:</w:t>
            </w:r>
            <w:r>
              <w:rPr>
                <w:rFonts w:hint="eastAsia" w:ascii="宋体" w:hAnsi="宋体"/>
                <w:color w:val="000000"/>
                <w:kern w:val="0"/>
                <w:szCs w:val="21"/>
              </w:rPr>
              <w:t>禁止在居民住宅区、商业区、工业区以及市主管部门划定的其他禁止区域内饲养猪、牛、羊、兔、鸡、鸭、鹅、食用鸽等家畜家禽，但因教学、科研以及其他特殊需要饲养的除外。禁止在居民区及其周围饲养蜜蜂。</w:t>
            </w:r>
          </w:p>
          <w:p>
            <w:pPr>
              <w:jc w:val="left"/>
              <w:rPr>
                <w:rFonts w:ascii="宋体" w:cs="宋体"/>
                <w:bCs/>
                <w:color w:val="000000"/>
                <w:spacing w:val="-6"/>
                <w:kern w:val="0"/>
                <w:szCs w:val="21"/>
              </w:rPr>
            </w:pPr>
            <w:r>
              <w:rPr>
                <w:rFonts w:ascii="宋体" w:hAnsi="宋体" w:cs="宋体"/>
                <w:bCs/>
                <w:color w:val="000000"/>
                <w:kern w:val="0"/>
                <w:szCs w:val="21"/>
              </w:rPr>
              <w:t>3</w:t>
            </w:r>
            <w:r>
              <w:rPr>
                <w:rFonts w:hint="eastAsia" w:ascii="宋体" w:hAnsi="宋体" w:cs="宋体"/>
                <w:bCs/>
                <w:color w:val="000000"/>
                <w:kern w:val="0"/>
                <w:szCs w:val="21"/>
              </w:rPr>
              <w:t>．《畜禽规模养殖污染防治条例》第</w:t>
            </w:r>
            <w:r>
              <w:rPr>
                <w:rFonts w:ascii="宋体" w:hAnsi="宋体" w:cs="宋体"/>
                <w:bCs/>
                <w:color w:val="000000"/>
                <w:kern w:val="0"/>
                <w:szCs w:val="21"/>
              </w:rPr>
              <w:t>11</w:t>
            </w:r>
            <w:r>
              <w:rPr>
                <w:rFonts w:hint="eastAsia" w:ascii="宋体" w:hAnsi="宋体" w:cs="宋体"/>
                <w:bCs/>
                <w:color w:val="000000"/>
                <w:kern w:val="0"/>
                <w:szCs w:val="21"/>
              </w:rPr>
              <w:t>条</w:t>
            </w:r>
            <w:r>
              <w:rPr>
                <w:rFonts w:ascii="宋体" w:hAnsi="宋体"/>
                <w:bCs/>
                <w:color w:val="000000"/>
                <w:szCs w:val="21"/>
              </w:rPr>
              <w:t>:</w:t>
            </w:r>
            <w:r>
              <w:rPr>
                <w:rFonts w:hint="eastAsia" w:ascii="宋体" w:hAnsi="宋体"/>
                <w:color w:val="000000"/>
                <w:szCs w:val="21"/>
              </w:rPr>
              <w:t>　禁止在下列区域内建设畜禽养殖场、养殖小区：（一）饮用水水源保护区，风景名胜区；</w:t>
            </w:r>
            <w:r>
              <w:rPr>
                <w:rFonts w:ascii="宋体"/>
                <w:color w:val="000000"/>
                <w:szCs w:val="21"/>
              </w:rPr>
              <w:br w:type="textWrapping"/>
            </w:r>
            <w:r>
              <w:rPr>
                <w:rFonts w:hint="eastAsia" w:ascii="宋体" w:hAnsi="宋体"/>
                <w:color w:val="000000"/>
                <w:szCs w:val="21"/>
              </w:rPr>
              <w:t>（二）</w:t>
            </w:r>
            <w:r>
              <w:rPr>
                <w:rFonts w:hint="eastAsia" w:ascii="宋体" w:hAnsi="宋体"/>
                <w:color w:val="000000"/>
                <w:spacing w:val="-6"/>
                <w:szCs w:val="21"/>
              </w:rPr>
              <w:t>自然保护区的核心区和缓冲区；（三）城镇居民区、文化教育科学研究区等人口集中区域；（四）法律、法规规定的其他禁止养殖区域。</w:t>
            </w:r>
          </w:p>
          <w:p>
            <w:pPr>
              <w:jc w:val="left"/>
              <w:rPr>
                <w:rFonts w:ascii="宋体"/>
                <w:color w:val="000000"/>
                <w:spacing w:val="-6"/>
                <w:szCs w:val="21"/>
              </w:rPr>
            </w:pPr>
            <w:r>
              <w:rPr>
                <w:rFonts w:ascii="宋体" w:hAnsi="宋体"/>
                <w:color w:val="000000"/>
                <w:szCs w:val="21"/>
              </w:rPr>
              <w:t>4.</w:t>
            </w:r>
            <w:r>
              <w:rPr>
                <w:rFonts w:hint="eastAsia" w:ascii="宋体" w:hAnsi="宋体"/>
                <w:color w:val="000000"/>
                <w:szCs w:val="21"/>
              </w:rPr>
              <w:t>《中华人民共和国自然保护区条例》第</w:t>
            </w:r>
            <w:r>
              <w:rPr>
                <w:rFonts w:ascii="宋体" w:hAnsi="宋体"/>
                <w:color w:val="000000"/>
                <w:szCs w:val="21"/>
              </w:rPr>
              <w:t>32</w:t>
            </w:r>
            <w:r>
              <w:rPr>
                <w:rFonts w:hint="eastAsia" w:ascii="宋体" w:hAnsi="宋体"/>
                <w:color w:val="000000"/>
                <w:szCs w:val="21"/>
              </w:rPr>
              <w:t>条</w:t>
            </w:r>
            <w:r>
              <w:rPr>
                <w:rFonts w:ascii="宋体" w:hAnsi="宋体"/>
                <w:bCs/>
                <w:color w:val="000000"/>
                <w:szCs w:val="21"/>
              </w:rPr>
              <w:t>:</w:t>
            </w:r>
            <w:r>
              <w:rPr>
                <w:rFonts w:hint="eastAsia" w:ascii="宋体" w:hAnsi="宋体"/>
                <w:color w:val="000000"/>
                <w:szCs w:val="21"/>
              </w:rPr>
              <w:t>在自然保护区的核心区和缓冲区内，不得建设任何生产设施。在自然保护区的实验区内，不得建设污染环境、破坏资源或者景观的生产设施；建设其他项目，其污染物排放不得超过国家和地方规定的污染物排放标准</w:t>
            </w:r>
            <w:r>
              <w:rPr>
                <w:rFonts w:hint="eastAsia" w:ascii="宋体" w:hAnsi="宋体" w:cs="宋体"/>
                <w:color w:val="000000"/>
                <w:kern w:val="0"/>
                <w:sz w:val="24"/>
              </w:rPr>
              <w:t>……</w:t>
            </w:r>
            <w:r>
              <w:rPr>
                <w:rFonts w:ascii="宋体" w:hAnsi="宋体"/>
                <w:color w:val="000000"/>
                <w:szCs w:val="21"/>
              </w:rPr>
              <w:t>5.</w:t>
            </w:r>
            <w:r>
              <w:rPr>
                <w:rFonts w:hint="eastAsia" w:ascii="宋体" w:hAnsi="宋体"/>
                <w:color w:val="000000"/>
                <w:szCs w:val="21"/>
              </w:rPr>
              <w:t>《广东省环境保护条例》第</w:t>
            </w:r>
            <w:r>
              <w:rPr>
                <w:rFonts w:ascii="宋体" w:hAnsi="宋体"/>
                <w:color w:val="000000"/>
                <w:szCs w:val="21"/>
              </w:rPr>
              <w:t>47</w:t>
            </w:r>
            <w:r>
              <w:rPr>
                <w:rFonts w:hint="eastAsia" w:ascii="宋体" w:hAnsi="宋体"/>
                <w:color w:val="000000"/>
                <w:szCs w:val="21"/>
              </w:rPr>
              <w:t>条</w:t>
            </w:r>
            <w:r>
              <w:rPr>
                <w:rFonts w:ascii="宋体" w:hAnsi="宋体"/>
                <w:color w:val="000000"/>
                <w:szCs w:val="21"/>
              </w:rPr>
              <w:t>:</w:t>
            </w:r>
            <w:r>
              <w:rPr>
                <w:rFonts w:hint="eastAsia" w:ascii="宋体" w:hAnsi="宋体"/>
                <w:color w:val="000000"/>
                <w:szCs w:val="21"/>
              </w:rPr>
              <w:t>在依法设立的各级自然保护区、风景名胜区、森林公园、</w:t>
            </w:r>
            <w:r>
              <w:rPr>
                <w:rFonts w:hint="eastAsia" w:ascii="宋体" w:hAnsi="宋体"/>
                <w:color w:val="000000"/>
                <w:spacing w:val="-6"/>
                <w:szCs w:val="21"/>
              </w:rPr>
              <w:t>地质公园、重要水源地、湿地公园、重点湿地以及世界文化自然遗产等特殊保护区域，应当依据法律法规规定和相关规划实施强制性保护，不得从事不符合</w:t>
            </w:r>
            <w:r>
              <w:fldChar w:fldCharType="begin"/>
            </w:r>
            <w:r>
              <w:instrText xml:space="preserve"> HYPERLINK "http://baike.baidu.com/subview/929379/929379.htm" \t "_blank" </w:instrText>
            </w:r>
            <w:r>
              <w:fldChar w:fldCharType="separate"/>
            </w:r>
            <w:r>
              <w:rPr>
                <w:rFonts w:hint="eastAsia" w:ascii="宋体" w:hAnsi="宋体"/>
                <w:color w:val="000000"/>
                <w:spacing w:val="-6"/>
                <w:szCs w:val="21"/>
              </w:rPr>
              <w:t>主体功能区</w:t>
            </w:r>
            <w:r>
              <w:rPr>
                <w:rFonts w:hint="eastAsia" w:ascii="宋体" w:hAnsi="宋体"/>
                <w:color w:val="000000"/>
                <w:spacing w:val="-6"/>
                <w:szCs w:val="21"/>
              </w:rPr>
              <w:fldChar w:fldCharType="end"/>
            </w:r>
            <w:r>
              <w:rPr>
                <w:rFonts w:hint="eastAsia" w:ascii="宋体" w:hAnsi="宋体"/>
                <w:color w:val="000000"/>
                <w:spacing w:val="-6"/>
                <w:szCs w:val="21"/>
              </w:rPr>
              <w:t>定位的各类开发活动……</w:t>
            </w:r>
          </w:p>
          <w:p>
            <w:pPr>
              <w:ind w:firstLine="420" w:firstLineChars="200"/>
              <w:jc w:val="left"/>
              <w:rPr>
                <w:rFonts w:ascii="宋体"/>
                <w:color w:val="000000"/>
                <w:szCs w:val="21"/>
              </w:rPr>
            </w:pPr>
            <w:r>
              <w:rPr>
                <w:rFonts w:hint="eastAsia" w:ascii="宋体" w:hAnsi="宋体"/>
                <w:color w:val="000000"/>
                <w:szCs w:val="21"/>
              </w:rPr>
              <w:t>在自然保护区的核心区禁止从事任何生产建设活动；在缓冲区，禁止从事除经批准的教学研究活动外的旅游和生产经营活动；在实验区，禁止从事除必要的科学实验、教学实习、参考观察和符合自然保护区规划的旅游，以及驯化、繁殖珍稀濒危</w:t>
            </w:r>
            <w:r>
              <w:fldChar w:fldCharType="begin"/>
            </w:r>
            <w:r>
              <w:instrText xml:space="preserve"> HYPERLINK "http://baike.baidu.com/subview/155906/155906.htm" \t "_blank" </w:instrText>
            </w:r>
            <w:r>
              <w:fldChar w:fldCharType="separate"/>
            </w:r>
            <w:r>
              <w:rPr>
                <w:rFonts w:hint="eastAsia" w:ascii="宋体" w:hAnsi="宋体"/>
                <w:color w:val="000000"/>
                <w:szCs w:val="21"/>
              </w:rPr>
              <w:t>野生动植物</w:t>
            </w:r>
            <w:r>
              <w:rPr>
                <w:rFonts w:hint="eastAsia" w:ascii="宋体" w:hAnsi="宋体"/>
                <w:color w:val="000000"/>
                <w:szCs w:val="21"/>
              </w:rPr>
              <w:fldChar w:fldCharType="end"/>
            </w:r>
            <w:r>
              <w:rPr>
                <w:rFonts w:hint="eastAsia" w:ascii="宋体" w:hAnsi="宋体"/>
                <w:color w:val="000000"/>
                <w:szCs w:val="21"/>
              </w:rPr>
              <w:t>等活动外的其他生产建设活动……</w:t>
            </w:r>
          </w:p>
        </w:tc>
        <w:tc>
          <w:tcPr>
            <w:tcW w:w="1701" w:type="dxa"/>
            <w:vAlign w:val="center"/>
          </w:tcPr>
          <w:p>
            <w:pPr>
              <w:jc w:val="center"/>
              <w:rPr>
                <w:color w:val="000000"/>
              </w:rPr>
            </w:pPr>
            <w:r>
              <w:rPr>
                <w:rFonts w:hint="eastAsia"/>
                <w:color w:val="000000"/>
              </w:rPr>
              <w:t>市人居环境委</w:t>
            </w:r>
          </w:p>
          <w:p>
            <w:pPr>
              <w:jc w:val="center"/>
              <w:rPr>
                <w:color w:val="000000"/>
              </w:rPr>
            </w:pPr>
            <w:r>
              <w:rPr>
                <w:rFonts w:hint="eastAsia"/>
                <w:color w:val="000000"/>
              </w:rPr>
              <w:t>市城管局</w:t>
            </w:r>
          </w:p>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959" w:type="dxa"/>
            <w:vAlign w:val="center"/>
          </w:tcPr>
          <w:p>
            <w:pPr>
              <w:jc w:val="center"/>
              <w:rPr>
                <w:rFonts w:ascii="宋体"/>
                <w:color w:val="000000"/>
                <w:sz w:val="24"/>
              </w:rPr>
            </w:pPr>
            <w:r>
              <w:rPr>
                <w:rFonts w:ascii="宋体" w:hAnsi="宋体"/>
                <w:color w:val="000000"/>
                <w:sz w:val="24"/>
              </w:rPr>
              <w:t>4</w:t>
            </w:r>
          </w:p>
        </w:tc>
        <w:tc>
          <w:tcPr>
            <w:tcW w:w="3118" w:type="dxa"/>
            <w:vAlign w:val="center"/>
          </w:tcPr>
          <w:p>
            <w:pPr>
              <w:jc w:val="center"/>
              <w:rPr>
                <w:rFonts w:ascii="宋体" w:cs="宋体"/>
                <w:bCs/>
                <w:color w:val="000000"/>
                <w:kern w:val="0"/>
                <w:szCs w:val="21"/>
              </w:rPr>
            </w:pPr>
            <w:r>
              <w:rPr>
                <w:rFonts w:hint="eastAsia" w:ascii="宋体" w:hAnsi="宋体" w:cs="宋体"/>
                <w:bCs/>
                <w:color w:val="000000"/>
                <w:kern w:val="0"/>
                <w:szCs w:val="21"/>
              </w:rPr>
              <w:t>活禽经营，包括活禽的饲养、批发、零售、集中屠宰等经营行为</w:t>
            </w:r>
          </w:p>
        </w:tc>
        <w:tc>
          <w:tcPr>
            <w:tcW w:w="3402" w:type="dxa"/>
            <w:vAlign w:val="center"/>
          </w:tcPr>
          <w:p>
            <w:pPr>
              <w:widowControl/>
              <w:spacing w:before="100" w:beforeAutospacing="1" w:after="240" w:line="480" w:lineRule="atLeast"/>
              <w:jc w:val="center"/>
              <w:rPr>
                <w:rFonts w:ascii="宋体" w:cs="宋体"/>
                <w:color w:val="000000"/>
                <w:kern w:val="0"/>
                <w:szCs w:val="21"/>
              </w:rPr>
            </w:pPr>
            <w:r>
              <w:rPr>
                <w:rFonts w:hint="eastAsia" w:ascii="宋体" w:hAnsi="宋体" w:cs="宋体"/>
                <w:bCs/>
                <w:color w:val="000000"/>
                <w:kern w:val="0"/>
                <w:szCs w:val="21"/>
              </w:rPr>
              <w:t>法定的活禽经营市场外</w:t>
            </w:r>
          </w:p>
        </w:tc>
        <w:tc>
          <w:tcPr>
            <w:tcW w:w="4395" w:type="dxa"/>
            <w:vAlign w:val="center"/>
          </w:tcPr>
          <w:p>
            <w:pPr>
              <w:jc w:val="left"/>
              <w:rPr>
                <w:rFonts w:ascii="宋体" w:hAnsi="宋体" w:cs="Arial"/>
                <w:color w:val="000000"/>
                <w:kern w:val="0"/>
                <w:szCs w:val="21"/>
              </w:rPr>
            </w:pPr>
            <w:r>
              <w:rPr>
                <w:rFonts w:ascii="宋体" w:hAnsi="宋体" w:cs="Arial"/>
                <w:color w:val="000000"/>
                <w:kern w:val="0"/>
                <w:szCs w:val="21"/>
              </w:rPr>
              <w:t>1.</w:t>
            </w:r>
            <w:r>
              <w:rPr>
                <w:rFonts w:hint="eastAsia" w:ascii="宋体" w:hAnsi="宋体" w:cs="Arial"/>
                <w:color w:val="000000"/>
                <w:kern w:val="0"/>
                <w:szCs w:val="21"/>
              </w:rPr>
              <w:t>《广东省家禽经营管理办法》第</w:t>
            </w:r>
            <w:r>
              <w:rPr>
                <w:rFonts w:ascii="宋体" w:hAnsi="宋体" w:cs="Arial"/>
                <w:color w:val="000000"/>
                <w:kern w:val="0"/>
                <w:szCs w:val="21"/>
              </w:rPr>
              <w:t>4</w:t>
            </w:r>
            <w:r>
              <w:rPr>
                <w:rFonts w:hint="eastAsia" w:ascii="宋体" w:hAnsi="宋体" w:cs="Arial"/>
                <w:color w:val="000000"/>
                <w:kern w:val="0"/>
                <w:szCs w:val="21"/>
              </w:rPr>
              <w:t>条、第</w:t>
            </w:r>
            <w:r>
              <w:rPr>
                <w:rFonts w:ascii="宋体" w:hAnsi="宋体" w:cs="Arial"/>
                <w:color w:val="000000"/>
                <w:kern w:val="0"/>
                <w:szCs w:val="21"/>
              </w:rPr>
              <w:t>5</w:t>
            </w:r>
            <w:r>
              <w:rPr>
                <w:rFonts w:hint="eastAsia" w:ascii="宋体" w:hAnsi="宋体" w:cs="Arial"/>
                <w:color w:val="000000"/>
                <w:kern w:val="0"/>
                <w:szCs w:val="21"/>
              </w:rPr>
              <w:t>条、第</w:t>
            </w:r>
            <w:r>
              <w:rPr>
                <w:rFonts w:ascii="宋体" w:hAnsi="宋体" w:cs="Arial"/>
                <w:color w:val="000000"/>
                <w:kern w:val="0"/>
                <w:szCs w:val="21"/>
              </w:rPr>
              <w:t>8</w:t>
            </w:r>
            <w:r>
              <w:rPr>
                <w:rFonts w:hint="eastAsia" w:ascii="宋体" w:hAnsi="宋体" w:cs="Arial"/>
                <w:color w:val="000000"/>
                <w:kern w:val="0"/>
                <w:szCs w:val="21"/>
              </w:rPr>
              <w:t>条</w:t>
            </w:r>
            <w:r>
              <w:rPr>
                <w:rFonts w:ascii="宋体" w:hAnsi="宋体" w:cs="Arial"/>
                <w:color w:val="000000"/>
                <w:kern w:val="0"/>
                <w:szCs w:val="21"/>
              </w:rPr>
              <w:t>:</w:t>
            </w:r>
          </w:p>
          <w:p>
            <w:pPr>
              <w:ind w:firstLine="420" w:firstLineChars="200"/>
              <w:jc w:val="left"/>
              <w:rPr>
                <w:rFonts w:ascii="宋体" w:cs="Arial"/>
                <w:color w:val="000000"/>
                <w:kern w:val="0"/>
                <w:szCs w:val="21"/>
              </w:rPr>
            </w:pPr>
            <w:r>
              <w:rPr>
                <w:rFonts w:hint="eastAsia" w:ascii="宋体" w:hAnsi="宋体" w:cs="Arial"/>
                <w:color w:val="000000"/>
                <w:kern w:val="0"/>
                <w:szCs w:val="21"/>
              </w:rPr>
              <w:t>第四条　珠江三角洲各地级以上市城区和其他人口密集的地级市城区设活禽经营限制区，区内限制活禽交易</w:t>
            </w:r>
            <w:r>
              <w:rPr>
                <w:rFonts w:hint="eastAsia" w:ascii="宋体" w:hAnsi="宋体" w:cs="宋体"/>
                <w:color w:val="000000"/>
                <w:kern w:val="0"/>
                <w:sz w:val="24"/>
              </w:rPr>
              <w:t>……</w:t>
            </w:r>
            <w:r>
              <w:rPr>
                <w:rFonts w:ascii="宋体" w:cs="Arial"/>
                <w:color w:val="000000"/>
                <w:kern w:val="0"/>
                <w:szCs w:val="21"/>
              </w:rPr>
              <w:br w:type="textWrapping"/>
            </w:r>
            <w:r>
              <w:rPr>
                <w:rFonts w:hint="eastAsia" w:ascii="宋体" w:hAnsi="宋体" w:cs="Arial"/>
                <w:color w:val="000000"/>
                <w:kern w:val="0"/>
                <w:szCs w:val="21"/>
              </w:rPr>
              <w:t>　　第五条　活禽经营限制区内实行活禽集中屠宰、冷链配送、生鲜上市。</w:t>
            </w:r>
            <w:r>
              <w:rPr>
                <w:rFonts w:ascii="宋体" w:hAnsi="宋体" w:cs="Arial"/>
                <w:color w:val="000000"/>
                <w:kern w:val="0"/>
                <w:szCs w:val="21"/>
              </w:rPr>
              <w:t xml:space="preserve"> </w:t>
            </w:r>
            <w:r>
              <w:rPr>
                <w:rFonts w:ascii="宋体" w:hAnsi="宋体" w:cs="Arial"/>
                <w:color w:val="000000"/>
                <w:kern w:val="0"/>
                <w:szCs w:val="21"/>
              </w:rPr>
              <w:br w:type="textWrapping"/>
            </w:r>
            <w:r>
              <w:rPr>
                <w:rFonts w:hint="eastAsia" w:ascii="宋体" w:hAnsi="宋体" w:cs="Arial"/>
                <w:color w:val="000000"/>
                <w:kern w:val="0"/>
                <w:szCs w:val="21"/>
              </w:rPr>
              <w:t>　　活禽经营限制区内不得新设立活禽批发市场，现有的活禽批发市场应当按照本省活禽经营市场建设标准进行建设改造。</w:t>
            </w:r>
            <w:r>
              <w:rPr>
                <w:rFonts w:ascii="宋体" w:hAnsi="宋体" w:cs="Arial"/>
                <w:color w:val="000000"/>
                <w:kern w:val="0"/>
                <w:szCs w:val="21"/>
              </w:rPr>
              <w:t xml:space="preserve"> </w:t>
            </w:r>
            <w:r>
              <w:rPr>
                <w:rFonts w:ascii="宋体" w:hAnsi="宋体" w:cs="Arial"/>
                <w:color w:val="000000"/>
                <w:kern w:val="0"/>
                <w:szCs w:val="21"/>
              </w:rPr>
              <w:br w:type="textWrapping"/>
            </w:r>
            <w:r>
              <w:rPr>
                <w:rFonts w:hint="eastAsia" w:ascii="宋体" w:hAnsi="宋体" w:cs="Arial"/>
                <w:color w:val="000000"/>
                <w:kern w:val="0"/>
                <w:szCs w:val="21"/>
              </w:rPr>
              <w:t>　　地级以上市人民政府根据当地实际，可以在活禽经营限制区内规划设置</w:t>
            </w:r>
            <w:r>
              <w:rPr>
                <w:rFonts w:ascii="宋体" w:hAnsi="宋体" w:cs="Arial"/>
                <w:color w:val="000000"/>
                <w:kern w:val="0"/>
                <w:szCs w:val="21"/>
              </w:rPr>
              <w:t>1-3</w:t>
            </w:r>
            <w:r>
              <w:rPr>
                <w:rFonts w:hint="eastAsia" w:ascii="宋体" w:hAnsi="宋体" w:cs="Arial"/>
                <w:color w:val="000000"/>
                <w:kern w:val="0"/>
                <w:szCs w:val="21"/>
              </w:rPr>
              <w:t>个活禽零售市场，规划设置的活禽零售市场应当符合本省活禽经营市场建设标准。</w:t>
            </w:r>
          </w:p>
          <w:p>
            <w:pPr>
              <w:ind w:firstLine="420" w:firstLineChars="200"/>
              <w:jc w:val="left"/>
              <w:rPr>
                <w:rFonts w:ascii="宋体" w:cs="Arial"/>
                <w:color w:val="000000"/>
                <w:kern w:val="0"/>
                <w:szCs w:val="21"/>
              </w:rPr>
            </w:pPr>
            <w:r>
              <w:rPr>
                <w:rFonts w:hint="eastAsia" w:ascii="宋体" w:hAnsi="宋体" w:cs="Arial"/>
                <w:color w:val="000000"/>
                <w:kern w:val="0"/>
                <w:szCs w:val="21"/>
              </w:rPr>
              <w:t>第八条　禁止在活禽经营市场外从事活禽经营活动。</w:t>
            </w:r>
            <w:r>
              <w:rPr>
                <w:rFonts w:ascii="宋体" w:hAnsi="宋体" w:cs="Arial"/>
                <w:color w:val="000000"/>
                <w:kern w:val="0"/>
                <w:szCs w:val="21"/>
              </w:rPr>
              <w:t xml:space="preserve"> </w:t>
            </w:r>
            <w:r>
              <w:rPr>
                <w:rFonts w:ascii="宋体" w:hAnsi="宋体" w:cs="Arial"/>
                <w:color w:val="000000"/>
                <w:kern w:val="0"/>
                <w:szCs w:val="21"/>
              </w:rPr>
              <w:br w:type="textWrapping"/>
            </w:r>
            <w:r>
              <w:rPr>
                <w:rFonts w:hint="eastAsia" w:ascii="宋体" w:hAnsi="宋体" w:cs="Arial"/>
                <w:color w:val="000000"/>
                <w:kern w:val="0"/>
                <w:szCs w:val="21"/>
              </w:rPr>
              <w:t>　　进入活禽经营市场交易的活禽，应当附有动物检疫合格证明。</w:t>
            </w:r>
          </w:p>
          <w:p>
            <w:pPr>
              <w:ind w:firstLine="420" w:firstLineChars="200"/>
              <w:jc w:val="left"/>
              <w:rPr>
                <w:rFonts w:ascii="宋体" w:cs="Arial"/>
                <w:color w:val="000000"/>
                <w:kern w:val="0"/>
                <w:szCs w:val="21"/>
              </w:rPr>
            </w:pPr>
            <w:r>
              <w:rPr>
                <w:rFonts w:ascii="宋体" w:hAnsi="宋体" w:cs="Arial"/>
                <w:color w:val="000000"/>
                <w:kern w:val="0"/>
                <w:szCs w:val="21"/>
              </w:rPr>
              <w:t xml:space="preserve">2. </w:t>
            </w:r>
            <w:r>
              <w:rPr>
                <w:rFonts w:hint="eastAsia" w:ascii="宋体" w:hAnsi="宋体" w:cs="Arial"/>
                <w:color w:val="000000"/>
                <w:kern w:val="0"/>
                <w:szCs w:val="21"/>
              </w:rPr>
              <w:t>《深圳市人民政府关于开展家禽“集中屠宰、冷链配送、生鲜上市”工作的通告》（深圳市政府</w:t>
            </w:r>
            <w:r>
              <w:rPr>
                <w:rFonts w:ascii="宋体" w:hAnsi="宋体" w:cs="Arial"/>
                <w:color w:val="000000"/>
                <w:kern w:val="0"/>
                <w:szCs w:val="21"/>
              </w:rPr>
              <w:t>2015</w:t>
            </w:r>
            <w:r>
              <w:rPr>
                <w:rFonts w:hint="eastAsia" w:ascii="宋体" w:hAnsi="宋体" w:cs="Arial"/>
                <w:color w:val="000000"/>
                <w:kern w:val="0"/>
                <w:szCs w:val="21"/>
              </w:rPr>
              <w:t>年</w:t>
            </w:r>
            <w:r>
              <w:rPr>
                <w:rFonts w:ascii="宋体" w:hAnsi="宋体" w:cs="Arial"/>
                <w:color w:val="000000"/>
                <w:kern w:val="0"/>
                <w:szCs w:val="21"/>
              </w:rPr>
              <w:t>3</w:t>
            </w:r>
            <w:r>
              <w:rPr>
                <w:rFonts w:hint="eastAsia" w:ascii="宋体" w:hAnsi="宋体" w:cs="Arial"/>
                <w:color w:val="000000"/>
                <w:kern w:val="0"/>
                <w:szCs w:val="21"/>
              </w:rPr>
              <w:t>月</w:t>
            </w:r>
            <w:r>
              <w:rPr>
                <w:rFonts w:ascii="宋体" w:hAnsi="宋体" w:cs="Arial"/>
                <w:color w:val="000000"/>
                <w:kern w:val="0"/>
                <w:szCs w:val="21"/>
              </w:rPr>
              <w:t>17</w:t>
            </w:r>
            <w:r>
              <w:rPr>
                <w:rFonts w:hint="eastAsia" w:ascii="宋体" w:hAnsi="宋体" w:cs="Arial"/>
                <w:color w:val="000000"/>
                <w:kern w:val="0"/>
                <w:szCs w:val="21"/>
              </w:rPr>
              <w:t>日颁布）</w:t>
            </w:r>
          </w:p>
        </w:tc>
        <w:tc>
          <w:tcPr>
            <w:tcW w:w="1701" w:type="dxa"/>
            <w:vAlign w:val="center"/>
          </w:tcPr>
          <w:p>
            <w:pPr>
              <w:jc w:val="center"/>
              <w:rPr>
                <w:color w:val="000000"/>
              </w:rPr>
            </w:pPr>
            <w:r>
              <w:rPr>
                <w:rFonts w:hint="eastAsia"/>
                <w:color w:val="000000"/>
              </w:rPr>
              <w:t>市城市管理局</w:t>
            </w:r>
          </w:p>
          <w:p>
            <w:pPr>
              <w:jc w:val="center"/>
              <w:rPr>
                <w:color w:val="000000"/>
              </w:rPr>
            </w:pPr>
            <w:r>
              <w:rPr>
                <w:rFonts w:hint="eastAsia"/>
                <w:color w:val="000000"/>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宋体" w:hAnsi="宋体"/>
                <w:color w:val="000000"/>
                <w:sz w:val="24"/>
              </w:rPr>
            </w:pPr>
            <w:r>
              <w:rPr>
                <w:rFonts w:ascii="宋体" w:hAnsi="宋体"/>
                <w:color w:val="000000"/>
                <w:sz w:val="24"/>
              </w:rPr>
              <w:t>5</w:t>
            </w:r>
          </w:p>
        </w:tc>
        <w:tc>
          <w:tcPr>
            <w:tcW w:w="3118" w:type="dxa"/>
            <w:vAlign w:val="center"/>
          </w:tcPr>
          <w:p>
            <w:pPr>
              <w:jc w:val="center"/>
              <w:rPr>
                <w:rFonts w:ascii="宋体"/>
                <w:color w:val="000000"/>
                <w:szCs w:val="21"/>
              </w:rPr>
            </w:pPr>
            <w:r>
              <w:rPr>
                <w:rFonts w:hint="eastAsia" w:ascii="宋体" w:hAnsi="宋体"/>
                <w:color w:val="000000"/>
                <w:szCs w:val="21"/>
              </w:rPr>
              <w:t>新建、改建、扩建与供水设施和保护水源无关的建设项目；从事网箱养殖、旅游、游泳、垂钓或者其他可能污染饮用水水体的活动。</w:t>
            </w:r>
          </w:p>
        </w:tc>
        <w:tc>
          <w:tcPr>
            <w:tcW w:w="3402" w:type="dxa"/>
            <w:vAlign w:val="center"/>
          </w:tcPr>
          <w:p>
            <w:pPr>
              <w:jc w:val="center"/>
              <w:rPr>
                <w:rFonts w:ascii="宋体"/>
                <w:color w:val="000000"/>
                <w:szCs w:val="21"/>
              </w:rPr>
            </w:pPr>
            <w:r>
              <w:rPr>
                <w:rFonts w:hint="eastAsia" w:ascii="宋体" w:hAnsi="宋体" w:cs="宋体"/>
                <w:color w:val="000000"/>
                <w:kern w:val="0"/>
                <w:szCs w:val="21"/>
              </w:rPr>
              <w:t>饮用水源一级保护区</w:t>
            </w:r>
          </w:p>
        </w:tc>
        <w:tc>
          <w:tcPr>
            <w:tcW w:w="4395" w:type="dxa"/>
            <w:vAlign w:val="center"/>
          </w:tcPr>
          <w:p>
            <w:pPr>
              <w:ind w:firstLine="420" w:firstLineChars="200"/>
              <w:jc w:val="left"/>
              <w:rPr>
                <w:rFonts w:ascii="宋体" w:cs="Arial"/>
                <w:color w:val="000000"/>
                <w:kern w:val="0"/>
                <w:szCs w:val="21"/>
              </w:rPr>
            </w:pPr>
            <w:r>
              <w:rPr>
                <w:rFonts w:hint="eastAsia" w:ascii="宋体" w:hAnsi="宋体" w:cs="Arial"/>
                <w:color w:val="000000"/>
                <w:kern w:val="0"/>
                <w:szCs w:val="21"/>
              </w:rPr>
              <w:t>《中华人民共和国水污染防治法》第</w:t>
            </w:r>
            <w:r>
              <w:rPr>
                <w:rFonts w:ascii="宋体" w:hAnsi="宋体" w:cs="Arial"/>
                <w:color w:val="000000"/>
                <w:kern w:val="0"/>
                <w:szCs w:val="21"/>
              </w:rPr>
              <w:t>58</w:t>
            </w:r>
            <w:r>
              <w:rPr>
                <w:rFonts w:hint="eastAsia" w:ascii="宋体" w:hAnsi="宋体" w:cs="Arial"/>
                <w:color w:val="000000"/>
                <w:kern w:val="0"/>
                <w:szCs w:val="21"/>
              </w:rPr>
              <w:t>条</w:t>
            </w:r>
            <w:r>
              <w:rPr>
                <w:rFonts w:ascii="宋体" w:hAnsi="宋体" w:cs="Arial"/>
                <w:color w:val="000000"/>
                <w:kern w:val="0"/>
                <w:szCs w:val="21"/>
              </w:rPr>
              <w:t>:</w:t>
            </w:r>
            <w:r>
              <w:rPr>
                <w:rFonts w:hint="eastAsia" w:ascii="宋体" w:hAnsi="宋体" w:cs="Arial"/>
                <w:color w:val="000000"/>
                <w:kern w:val="0"/>
                <w:szCs w:val="21"/>
              </w:rPr>
              <w:t>禁止在饮用水水源一级保护区内新建、改建、扩建与供水设施和保护水源无关的建设项目；已建成的与供水设施和保护水源无关的建设项目，由县级以上人民政府责令拆除或者关闭</w:t>
            </w:r>
          </w:p>
          <w:p>
            <w:pPr>
              <w:ind w:firstLine="420" w:firstLineChars="200"/>
              <w:jc w:val="left"/>
              <w:rPr>
                <w:rFonts w:ascii="宋体" w:cs="Arial"/>
                <w:color w:val="000000"/>
                <w:kern w:val="0"/>
                <w:szCs w:val="21"/>
              </w:rPr>
            </w:pPr>
            <w:r>
              <w:rPr>
                <w:rFonts w:hint="eastAsia" w:ascii="宋体" w:hAnsi="宋体" w:cs="Arial"/>
                <w:color w:val="000000"/>
                <w:kern w:val="0"/>
                <w:szCs w:val="21"/>
              </w:rPr>
              <w:t>禁止在饮用水水源一级保护区内从事网箱养殖、旅游、游泳、垂钓或者其他可能污染饮用水水体的活动。</w:t>
            </w:r>
          </w:p>
        </w:tc>
        <w:tc>
          <w:tcPr>
            <w:tcW w:w="1701" w:type="dxa"/>
            <w:vAlign w:val="center"/>
          </w:tcPr>
          <w:p>
            <w:pPr>
              <w:jc w:val="center"/>
              <w:rPr>
                <w:color w:val="000000"/>
              </w:rPr>
            </w:pPr>
            <w:r>
              <w:rPr>
                <w:rFonts w:hint="eastAsia"/>
                <w:color w:val="000000"/>
              </w:rPr>
              <w:t>市人居环境委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959" w:type="dxa"/>
            <w:vAlign w:val="center"/>
          </w:tcPr>
          <w:p>
            <w:pPr>
              <w:jc w:val="center"/>
              <w:rPr>
                <w:rFonts w:ascii="宋体" w:hAnsi="宋体"/>
                <w:color w:val="000000"/>
                <w:sz w:val="24"/>
              </w:rPr>
            </w:pPr>
            <w:r>
              <w:rPr>
                <w:rFonts w:ascii="宋体" w:hAnsi="宋体"/>
                <w:color w:val="000000"/>
                <w:sz w:val="24"/>
              </w:rPr>
              <w:t>6</w:t>
            </w:r>
          </w:p>
        </w:tc>
        <w:tc>
          <w:tcPr>
            <w:tcW w:w="3118" w:type="dxa"/>
            <w:vAlign w:val="center"/>
          </w:tcPr>
          <w:p>
            <w:pPr>
              <w:jc w:val="center"/>
              <w:rPr>
                <w:rFonts w:ascii="宋体"/>
                <w:color w:val="000000"/>
                <w:szCs w:val="21"/>
              </w:rPr>
            </w:pPr>
            <w:r>
              <w:rPr>
                <w:rFonts w:hint="eastAsia" w:ascii="宋体" w:hAnsi="宋体" w:cs="宋体"/>
                <w:color w:val="000000"/>
                <w:kern w:val="0"/>
                <w:szCs w:val="21"/>
              </w:rPr>
              <w:t>除与生态环境保护相适宜的重大道路交通设施、市政公用设施、旅游设施、公园、现代农业、教育科研等项目</w:t>
            </w:r>
            <w:r>
              <w:rPr>
                <w:rFonts w:hint="eastAsia" w:ascii="宋体" w:hAnsi="宋体" w:cs="Arial"/>
                <w:color w:val="000000"/>
                <w:szCs w:val="21"/>
              </w:rPr>
              <w:t>以及其他符合法律、法规规定的项目外，禁止在城市总体规划划定的重点保护区和基本生态控制线内建设其他项目，或者从事其他产生污染、破坏景观的活动</w:t>
            </w:r>
          </w:p>
        </w:tc>
        <w:tc>
          <w:tcPr>
            <w:tcW w:w="3402" w:type="dxa"/>
            <w:vAlign w:val="center"/>
          </w:tcPr>
          <w:p>
            <w:pPr>
              <w:jc w:val="center"/>
              <w:rPr>
                <w:rFonts w:ascii="宋体"/>
                <w:color w:val="000000"/>
                <w:szCs w:val="21"/>
              </w:rPr>
            </w:pPr>
            <w:r>
              <w:rPr>
                <w:rFonts w:hint="eastAsia" w:ascii="宋体" w:hAnsi="宋体" w:cs="Arial"/>
                <w:color w:val="000000"/>
                <w:szCs w:val="21"/>
              </w:rPr>
              <w:t>重点保护区和基本生态控制线内</w:t>
            </w:r>
          </w:p>
        </w:tc>
        <w:tc>
          <w:tcPr>
            <w:tcW w:w="4395" w:type="dxa"/>
            <w:vAlign w:val="center"/>
          </w:tcPr>
          <w:p>
            <w:pPr>
              <w:jc w:val="left"/>
              <w:rPr>
                <w:rFonts w:ascii="宋体" w:hAnsi="宋体" w:cs="Arial"/>
                <w:color w:val="000000"/>
                <w:kern w:val="0"/>
                <w:szCs w:val="21"/>
              </w:rPr>
            </w:pPr>
            <w:r>
              <w:rPr>
                <w:rFonts w:ascii="宋体" w:hAnsi="宋体" w:cs="Arial"/>
                <w:color w:val="000000"/>
                <w:kern w:val="0"/>
                <w:szCs w:val="21"/>
              </w:rPr>
              <w:t>1.</w:t>
            </w:r>
            <w:r>
              <w:rPr>
                <w:rFonts w:hint="eastAsia" w:ascii="宋体" w:hAnsi="宋体" w:cs="Arial"/>
                <w:color w:val="000000"/>
                <w:kern w:val="0"/>
                <w:szCs w:val="21"/>
              </w:rPr>
              <w:t>《深圳经济特区环境保护条例》第</w:t>
            </w:r>
            <w:r>
              <w:rPr>
                <w:rFonts w:ascii="宋体" w:hAnsi="宋体" w:cs="Arial"/>
                <w:color w:val="000000"/>
                <w:kern w:val="0"/>
                <w:szCs w:val="21"/>
              </w:rPr>
              <w:t>55</w:t>
            </w:r>
            <w:r>
              <w:rPr>
                <w:rFonts w:hint="eastAsia" w:ascii="宋体" w:hAnsi="宋体" w:cs="Arial"/>
                <w:color w:val="000000"/>
                <w:kern w:val="0"/>
                <w:szCs w:val="21"/>
              </w:rPr>
              <w:t>条</w:t>
            </w:r>
            <w:r>
              <w:rPr>
                <w:rFonts w:ascii="宋体" w:hAnsi="宋体" w:cs="Arial"/>
                <w:color w:val="000000"/>
                <w:kern w:val="0"/>
                <w:szCs w:val="21"/>
              </w:rPr>
              <w:t>:</w:t>
            </w:r>
          </w:p>
          <w:p>
            <w:pPr>
              <w:ind w:firstLine="315" w:firstLineChars="150"/>
              <w:jc w:val="left"/>
              <w:rPr>
                <w:rFonts w:ascii="宋体" w:cs="Arial"/>
                <w:color w:val="000000"/>
                <w:kern w:val="0"/>
                <w:szCs w:val="21"/>
              </w:rPr>
            </w:pPr>
            <w:r>
              <w:rPr>
                <w:rFonts w:hint="eastAsia" w:ascii="宋体" w:hAnsi="宋体" w:cs="Arial"/>
                <w:color w:val="000000"/>
                <w:kern w:val="0"/>
                <w:szCs w:val="21"/>
              </w:rPr>
              <w:t>本条例实施前已获批准的建设项目，应当加强各项配套环境保护设施及绿化工程建设。</w:t>
            </w:r>
          </w:p>
          <w:p>
            <w:pPr>
              <w:jc w:val="left"/>
              <w:rPr>
                <w:rFonts w:ascii="宋体" w:cs="Arial"/>
                <w:color w:val="000000"/>
                <w:kern w:val="0"/>
                <w:szCs w:val="21"/>
              </w:rPr>
            </w:pPr>
            <w:r>
              <w:rPr>
                <w:rFonts w:hint="eastAsia" w:ascii="宋体" w:hAnsi="宋体" w:cs="Arial"/>
                <w:color w:val="000000"/>
                <w:kern w:val="0"/>
                <w:szCs w:val="21"/>
              </w:rPr>
              <w:t>除重大交通设施、市政公用设施、公园以及其他符合法律、法规规定的项目外，禁止在城市总体规划划定的重点保护区和基本生态控制线内建设其他项目，或者从事其他产生污染、破坏景观的活动。</w:t>
            </w:r>
          </w:p>
          <w:p>
            <w:pPr>
              <w:jc w:val="left"/>
              <w:rPr>
                <w:rFonts w:ascii="宋体" w:cs="Arial"/>
                <w:color w:val="000000"/>
                <w:kern w:val="0"/>
                <w:szCs w:val="21"/>
              </w:rPr>
            </w:pPr>
            <w:r>
              <w:rPr>
                <w:rFonts w:ascii="宋体" w:hAnsi="宋体" w:cs="Arial"/>
                <w:color w:val="000000"/>
                <w:kern w:val="0"/>
                <w:szCs w:val="21"/>
              </w:rPr>
              <w:t xml:space="preserve">    </w:t>
            </w:r>
            <w:r>
              <w:rPr>
                <w:rFonts w:hint="eastAsia" w:ascii="宋体" w:hAnsi="宋体" w:cs="Arial"/>
                <w:color w:val="000000"/>
                <w:kern w:val="0"/>
                <w:szCs w:val="21"/>
              </w:rPr>
              <w:t>在依法划定的文物保护单位的保护范围和建设控制地带内，不得建设污染文物保护单位及其环境的设施，不得进行可能影响文物保护单位安全及其环境的活动。</w:t>
            </w:r>
          </w:p>
          <w:p>
            <w:pPr>
              <w:jc w:val="left"/>
              <w:rPr>
                <w:rFonts w:ascii="宋体" w:cs="Arial"/>
                <w:color w:val="000000"/>
                <w:kern w:val="0"/>
                <w:szCs w:val="21"/>
              </w:rPr>
            </w:pPr>
            <w:r>
              <w:rPr>
                <w:rFonts w:ascii="宋体" w:hAnsi="宋体" w:cs="Arial"/>
                <w:color w:val="000000"/>
                <w:kern w:val="0"/>
                <w:szCs w:val="21"/>
              </w:rPr>
              <w:t xml:space="preserve">2. </w:t>
            </w:r>
            <w:r>
              <w:rPr>
                <w:rFonts w:hint="eastAsia" w:ascii="宋体" w:hAnsi="宋体" w:cs="Arial"/>
                <w:color w:val="000000"/>
                <w:kern w:val="0"/>
                <w:szCs w:val="21"/>
              </w:rPr>
              <w:t>《深圳市人民政府关于进一步规范基本生态控制线管理的实施意见》（深府</w:t>
            </w:r>
            <w:r>
              <w:rPr>
                <w:rFonts w:ascii="宋体" w:hAnsi="宋体" w:cs="Arial"/>
                <w:color w:val="000000"/>
                <w:kern w:val="0"/>
                <w:szCs w:val="21"/>
              </w:rPr>
              <w:t>[2016]13</w:t>
            </w:r>
            <w:r>
              <w:rPr>
                <w:rFonts w:hint="eastAsia" w:ascii="宋体" w:hAnsi="宋体" w:cs="Arial"/>
                <w:color w:val="000000"/>
                <w:kern w:val="0"/>
                <w:szCs w:val="21"/>
              </w:rPr>
              <w:t>号）（深圳市政府</w:t>
            </w:r>
            <w:r>
              <w:rPr>
                <w:rFonts w:ascii="宋体" w:hAnsi="宋体" w:cs="Arial"/>
                <w:color w:val="000000"/>
                <w:kern w:val="0"/>
                <w:szCs w:val="21"/>
              </w:rPr>
              <w:t>2016</w:t>
            </w:r>
            <w:r>
              <w:rPr>
                <w:rFonts w:hint="eastAsia" w:ascii="宋体" w:hAnsi="宋体" w:cs="Arial"/>
                <w:color w:val="000000"/>
                <w:kern w:val="0"/>
                <w:szCs w:val="21"/>
              </w:rPr>
              <w:t>年</w:t>
            </w:r>
            <w:r>
              <w:rPr>
                <w:rFonts w:ascii="宋体" w:hAnsi="宋体" w:cs="Arial"/>
                <w:color w:val="000000"/>
                <w:kern w:val="0"/>
                <w:szCs w:val="21"/>
              </w:rPr>
              <w:t>3</w:t>
            </w:r>
            <w:r>
              <w:rPr>
                <w:rFonts w:hint="eastAsia" w:ascii="宋体" w:hAnsi="宋体" w:cs="Arial"/>
                <w:color w:val="000000"/>
                <w:kern w:val="0"/>
                <w:szCs w:val="21"/>
              </w:rPr>
              <w:t>月</w:t>
            </w:r>
            <w:r>
              <w:rPr>
                <w:rFonts w:ascii="宋体" w:hAnsi="宋体" w:cs="Arial"/>
                <w:color w:val="000000"/>
                <w:kern w:val="0"/>
                <w:szCs w:val="21"/>
              </w:rPr>
              <w:t>3</w:t>
            </w:r>
            <w:r>
              <w:rPr>
                <w:rFonts w:hint="eastAsia" w:ascii="宋体" w:hAnsi="宋体" w:cs="Arial"/>
                <w:color w:val="000000"/>
                <w:kern w:val="0"/>
                <w:szCs w:val="21"/>
              </w:rPr>
              <w:t>日颁布）</w:t>
            </w:r>
          </w:p>
        </w:tc>
        <w:tc>
          <w:tcPr>
            <w:tcW w:w="1701" w:type="dxa"/>
            <w:vAlign w:val="center"/>
          </w:tcPr>
          <w:p>
            <w:pPr>
              <w:jc w:val="center"/>
              <w:rPr>
                <w:color w:val="000000"/>
              </w:rPr>
            </w:pPr>
            <w:r>
              <w:rPr>
                <w:rFonts w:hint="eastAsia"/>
                <w:color w:val="000000"/>
              </w:rPr>
              <w:t>市规划国土委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宋体"/>
                <w:color w:val="000000"/>
                <w:sz w:val="24"/>
              </w:rPr>
            </w:pPr>
            <w:r>
              <w:rPr>
                <w:rFonts w:ascii="宋体" w:hAnsi="宋体"/>
                <w:color w:val="000000"/>
                <w:sz w:val="24"/>
              </w:rPr>
              <w:t>7</w:t>
            </w:r>
          </w:p>
        </w:tc>
        <w:tc>
          <w:tcPr>
            <w:tcW w:w="3118" w:type="dxa"/>
            <w:vAlign w:val="center"/>
          </w:tcPr>
          <w:p>
            <w:pPr>
              <w:jc w:val="center"/>
              <w:rPr>
                <w:rFonts w:ascii="宋体" w:cs="宋体"/>
                <w:color w:val="000000"/>
                <w:kern w:val="0"/>
                <w:szCs w:val="21"/>
              </w:rPr>
            </w:pPr>
            <w:r>
              <w:rPr>
                <w:rFonts w:hint="eastAsia" w:ascii="宋体" w:hAnsi="宋体"/>
                <w:color w:val="000000"/>
                <w:kern w:val="0"/>
                <w:szCs w:val="21"/>
              </w:rPr>
              <w:t>建设制浆造纸、电镀（含配套电镀和线路板）、印染、制革、发酵酿造、规模化养殖和危险废物综合利用或处置等重污染项目；电氧化、化工和含酸洗、磷化、表面处理工艺；</w:t>
            </w:r>
            <w:r>
              <w:rPr>
                <w:rFonts w:hint="eastAsia" w:ascii="宋体" w:hAnsi="宋体"/>
                <w:szCs w:val="21"/>
              </w:rPr>
              <w:t>其他新增超标或超总量污染物的项目；能够做到增产不增污、增产减污、技改减污的改（扩）建项目及同流域内迁建减污项目，不列入禁止范围</w:t>
            </w:r>
          </w:p>
        </w:tc>
        <w:tc>
          <w:tcPr>
            <w:tcW w:w="3402" w:type="dxa"/>
            <w:vAlign w:val="center"/>
          </w:tcPr>
          <w:p>
            <w:pPr>
              <w:jc w:val="center"/>
              <w:rPr>
                <w:rFonts w:ascii="宋体" w:cs="Arial"/>
                <w:color w:val="000000"/>
                <w:szCs w:val="21"/>
              </w:rPr>
            </w:pPr>
            <w:r>
              <w:rPr>
                <w:rFonts w:hint="eastAsia" w:ascii="宋体" w:hAnsi="宋体" w:cs="宋体"/>
                <w:color w:val="000000"/>
                <w:kern w:val="0"/>
                <w:szCs w:val="21"/>
              </w:rPr>
              <w:t>直接排往东江的排水渠流域</w:t>
            </w:r>
            <w:r>
              <w:rPr>
                <w:rFonts w:ascii="宋体" w:hAnsi="宋体" w:cs="宋体"/>
                <w:color w:val="000000"/>
                <w:kern w:val="0"/>
                <w:szCs w:val="21"/>
              </w:rPr>
              <w:t>(</w:t>
            </w:r>
            <w:r>
              <w:rPr>
                <w:rFonts w:hint="eastAsia" w:ascii="宋体" w:hAnsi="宋体" w:cs="宋体"/>
                <w:color w:val="000000"/>
                <w:kern w:val="0"/>
                <w:szCs w:val="21"/>
              </w:rPr>
              <w:t>包括龙岗河、坪山河、观澜河等</w:t>
            </w:r>
            <w:r>
              <w:rPr>
                <w:rFonts w:ascii="宋体" w:hAnsi="宋体" w:cs="宋体"/>
                <w:color w:val="000000"/>
                <w:kern w:val="0"/>
                <w:szCs w:val="21"/>
              </w:rPr>
              <w:t>)</w:t>
            </w:r>
          </w:p>
        </w:tc>
        <w:tc>
          <w:tcPr>
            <w:tcW w:w="4395" w:type="dxa"/>
            <w:vAlign w:val="center"/>
          </w:tcPr>
          <w:p>
            <w:pPr>
              <w:pStyle w:val="6"/>
              <w:widowControl/>
              <w:shd w:val="clear" w:color="auto" w:fill="FFFFFF"/>
              <w:spacing w:before="100" w:beforeAutospacing="1" w:after="100" w:afterAutospacing="1"/>
              <w:ind w:firstLine="0" w:firstLineChars="0"/>
              <w:jc w:val="left"/>
              <w:outlineLvl w:val="0"/>
              <w:rPr>
                <w:rFonts w:ascii="宋体" w:cs="Arial"/>
                <w:color w:val="000000"/>
                <w:kern w:val="0"/>
                <w:szCs w:val="21"/>
              </w:rPr>
            </w:pPr>
            <w:r>
              <w:rPr>
                <w:rFonts w:ascii="宋体" w:hAnsi="宋体" w:cs="Arial"/>
                <w:color w:val="000000"/>
                <w:kern w:val="0"/>
                <w:szCs w:val="21"/>
              </w:rPr>
              <w:t>1.</w:t>
            </w:r>
            <w:r>
              <w:rPr>
                <w:rFonts w:hint="eastAsia" w:ascii="宋体" w:hAnsi="宋体" w:cs="Arial"/>
                <w:color w:val="000000"/>
                <w:kern w:val="0"/>
                <w:szCs w:val="21"/>
              </w:rPr>
              <w:t>广东省政府《关于严格限制东江流域水污染项目建设进一步做好东江水质保护工作的通知》（粤府函</w:t>
            </w:r>
            <w:r>
              <w:rPr>
                <w:rFonts w:ascii="宋体" w:hAnsi="宋体" w:cs="Arial"/>
                <w:color w:val="000000"/>
                <w:kern w:val="0"/>
                <w:szCs w:val="21"/>
              </w:rPr>
              <w:t>[2011]339</w:t>
            </w:r>
            <w:r>
              <w:rPr>
                <w:rFonts w:hint="eastAsia" w:ascii="宋体" w:hAnsi="宋体" w:cs="Arial"/>
                <w:color w:val="000000"/>
                <w:kern w:val="0"/>
                <w:szCs w:val="21"/>
              </w:rPr>
              <w:t>号）</w:t>
            </w:r>
          </w:p>
          <w:p>
            <w:pPr>
              <w:pStyle w:val="6"/>
              <w:widowControl/>
              <w:shd w:val="clear" w:color="auto" w:fill="FFFFFF"/>
              <w:spacing w:before="100" w:beforeAutospacing="1" w:after="100" w:afterAutospacing="1"/>
              <w:ind w:firstLine="0" w:firstLineChars="0"/>
              <w:jc w:val="left"/>
              <w:outlineLvl w:val="0"/>
              <w:rPr>
                <w:rFonts w:ascii="宋体" w:cs="Arial"/>
                <w:color w:val="000000"/>
                <w:kern w:val="0"/>
                <w:szCs w:val="21"/>
              </w:rPr>
            </w:pPr>
            <w:r>
              <w:rPr>
                <w:rFonts w:ascii="宋体" w:hAnsi="宋体" w:cs="Arial"/>
                <w:color w:val="000000"/>
                <w:kern w:val="0"/>
                <w:szCs w:val="21"/>
              </w:rPr>
              <w:t>2.</w:t>
            </w:r>
            <w:r>
              <w:rPr>
                <w:rFonts w:hint="eastAsia" w:ascii="宋体" w:hAnsi="宋体" w:cs="Arial"/>
                <w:color w:val="000000"/>
                <w:kern w:val="0"/>
                <w:szCs w:val="21"/>
              </w:rPr>
              <w:t>广东省政府《关于严格限制东江流域水污染项目建设进一步做好东江水质保护工作的补充通知》（粤府函〔</w:t>
            </w:r>
            <w:r>
              <w:rPr>
                <w:rFonts w:ascii="宋体" w:hAnsi="宋体" w:cs="Arial"/>
                <w:color w:val="000000"/>
                <w:kern w:val="0"/>
                <w:szCs w:val="21"/>
              </w:rPr>
              <w:t>2013</w:t>
            </w:r>
            <w:r>
              <w:rPr>
                <w:rFonts w:hint="eastAsia" w:ascii="宋体" w:hAnsi="宋体" w:cs="Arial"/>
                <w:color w:val="000000"/>
                <w:kern w:val="0"/>
                <w:szCs w:val="21"/>
              </w:rPr>
              <w:t>〕</w:t>
            </w:r>
            <w:r>
              <w:rPr>
                <w:rFonts w:ascii="宋体" w:hAnsi="宋体" w:cs="Arial"/>
                <w:color w:val="000000"/>
                <w:kern w:val="0"/>
                <w:szCs w:val="21"/>
              </w:rPr>
              <w:t>231</w:t>
            </w:r>
            <w:r>
              <w:rPr>
                <w:rFonts w:hint="eastAsia" w:ascii="宋体" w:hAnsi="宋体" w:cs="Arial"/>
                <w:color w:val="000000"/>
                <w:kern w:val="0"/>
                <w:szCs w:val="21"/>
              </w:rPr>
              <w:t>号）</w:t>
            </w:r>
          </w:p>
        </w:tc>
        <w:tc>
          <w:tcPr>
            <w:tcW w:w="1701" w:type="dxa"/>
            <w:vAlign w:val="center"/>
          </w:tcPr>
          <w:p>
            <w:pPr>
              <w:jc w:val="center"/>
              <w:rPr>
                <w:color w:val="000000"/>
              </w:rPr>
            </w:pPr>
            <w:r>
              <w:rPr>
                <w:rFonts w:hint="eastAsia"/>
                <w:color w:val="000000"/>
              </w:rPr>
              <w:t>市人居环境委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959" w:type="dxa"/>
            <w:vAlign w:val="center"/>
          </w:tcPr>
          <w:p>
            <w:pPr>
              <w:jc w:val="center"/>
              <w:rPr>
                <w:rFonts w:ascii="宋体"/>
                <w:color w:val="000000"/>
                <w:sz w:val="24"/>
              </w:rPr>
            </w:pPr>
            <w:r>
              <w:rPr>
                <w:rFonts w:ascii="宋体" w:hAnsi="宋体"/>
                <w:color w:val="000000"/>
                <w:sz w:val="24"/>
              </w:rPr>
              <w:t>8</w:t>
            </w:r>
          </w:p>
        </w:tc>
        <w:tc>
          <w:tcPr>
            <w:tcW w:w="3118" w:type="dxa"/>
            <w:vAlign w:val="center"/>
          </w:tcPr>
          <w:p>
            <w:pPr>
              <w:pStyle w:val="6"/>
              <w:ind w:firstLine="0" w:firstLineChars="0"/>
              <w:jc w:val="center"/>
              <w:rPr>
                <w:rFonts w:ascii="宋体"/>
                <w:color w:val="000000"/>
                <w:szCs w:val="21"/>
              </w:rPr>
            </w:pPr>
            <w:r>
              <w:rPr>
                <w:rFonts w:hint="eastAsia" w:ascii="宋体" w:hAnsi="宋体"/>
                <w:color w:val="000000"/>
                <w:szCs w:val="21"/>
              </w:rPr>
              <w:t>新建、改建、扩建采石场、砖厂；排放污染物的工业生产类项目</w:t>
            </w:r>
          </w:p>
        </w:tc>
        <w:tc>
          <w:tcPr>
            <w:tcW w:w="3402" w:type="dxa"/>
            <w:vAlign w:val="center"/>
          </w:tcPr>
          <w:p>
            <w:pPr>
              <w:pStyle w:val="6"/>
              <w:ind w:firstLine="0" w:firstLineChars="0"/>
              <w:jc w:val="center"/>
              <w:rPr>
                <w:rFonts w:ascii="宋体"/>
                <w:color w:val="000000"/>
                <w:szCs w:val="21"/>
              </w:rPr>
            </w:pPr>
            <w:r>
              <w:rPr>
                <w:rFonts w:hint="eastAsia" w:ascii="宋体" w:hAnsi="宋体"/>
                <w:color w:val="000000"/>
                <w:szCs w:val="21"/>
              </w:rPr>
              <w:t>饮用水源二级保护区内</w:t>
            </w:r>
          </w:p>
        </w:tc>
        <w:tc>
          <w:tcPr>
            <w:tcW w:w="4395" w:type="dxa"/>
            <w:vAlign w:val="center"/>
          </w:tcPr>
          <w:p>
            <w:pPr>
              <w:widowControl/>
              <w:shd w:val="clear" w:color="auto" w:fill="FFFFFF"/>
              <w:spacing w:line="402" w:lineRule="atLeast"/>
              <w:jc w:val="left"/>
              <w:rPr>
                <w:rFonts w:ascii="宋体" w:cs="Arial"/>
                <w:color w:val="000000"/>
                <w:kern w:val="0"/>
                <w:szCs w:val="21"/>
              </w:rPr>
            </w:pPr>
            <w:r>
              <w:rPr>
                <w:rFonts w:ascii="宋体" w:hAnsi="宋体"/>
                <w:color w:val="000000"/>
                <w:szCs w:val="21"/>
              </w:rPr>
              <w:t>1.</w:t>
            </w:r>
            <w:r>
              <w:rPr>
                <w:rFonts w:hint="eastAsia" w:ascii="宋体" w:hAnsi="宋体"/>
                <w:color w:val="000000"/>
                <w:szCs w:val="21"/>
              </w:rPr>
              <w:t>《深圳经济特区饮用水源保护条例》第</w:t>
            </w:r>
            <w:r>
              <w:rPr>
                <w:rFonts w:ascii="宋体" w:hAnsi="宋体"/>
                <w:color w:val="000000"/>
                <w:szCs w:val="21"/>
              </w:rPr>
              <w:t>14</w:t>
            </w:r>
            <w:r>
              <w:rPr>
                <w:rFonts w:hint="eastAsia" w:ascii="宋体" w:hAnsi="宋体"/>
                <w:color w:val="000000"/>
                <w:szCs w:val="21"/>
              </w:rPr>
              <w:t>条</w:t>
            </w:r>
            <w:r>
              <w:rPr>
                <w:rFonts w:ascii="宋体" w:hAnsi="宋体"/>
                <w:color w:val="000000"/>
                <w:szCs w:val="21"/>
              </w:rPr>
              <w:t>:</w:t>
            </w:r>
            <w:r>
              <w:rPr>
                <w:rFonts w:hint="eastAsia" w:ascii="宋体" w:hAnsi="宋体" w:cs="Arial"/>
                <w:color w:val="000000"/>
                <w:kern w:val="0"/>
                <w:szCs w:val="21"/>
              </w:rPr>
              <w:t>在饮用水源二级保护区内除必须遵守本条例第十三条规定外，还必须遵守下列规定</w:t>
            </w:r>
            <w:r>
              <w:rPr>
                <w:rFonts w:ascii="宋体" w:hAnsi="宋体" w:cs="Arial"/>
                <w:color w:val="000000"/>
                <w:kern w:val="0"/>
                <w:szCs w:val="21"/>
              </w:rPr>
              <w:t>:</w:t>
            </w:r>
            <w:r>
              <w:rPr>
                <w:rFonts w:ascii="宋体" w:hAnsi="宋体" w:cs="宋体"/>
                <w:color w:val="000000"/>
                <w:kern w:val="0"/>
                <w:sz w:val="24"/>
              </w:rPr>
              <w:t xml:space="preserve"> </w:t>
            </w:r>
            <w:r>
              <w:rPr>
                <w:rFonts w:hint="eastAsia" w:ascii="宋体" w:hAnsi="宋体" w:cs="宋体"/>
                <w:color w:val="000000"/>
                <w:kern w:val="0"/>
                <w:sz w:val="24"/>
              </w:rPr>
              <w:t>……</w:t>
            </w:r>
            <w:r>
              <w:rPr>
                <w:rFonts w:hint="eastAsia" w:ascii="宋体" w:hAnsi="宋体" w:cs="Arial"/>
                <w:color w:val="000000"/>
                <w:kern w:val="0"/>
                <w:szCs w:val="21"/>
              </w:rPr>
              <w:t>（二）禁止新建、改建、扩建采石场、砖厂……</w:t>
            </w:r>
            <w:r>
              <w:rPr>
                <w:rFonts w:ascii="宋体" w:hAnsi="宋体" w:cs="Arial"/>
                <w:color w:val="000000"/>
                <w:kern w:val="0"/>
                <w:szCs w:val="21"/>
              </w:rPr>
              <w:t>2.</w:t>
            </w:r>
            <w:r>
              <w:rPr>
                <w:rFonts w:hint="eastAsia" w:ascii="宋体" w:hAnsi="宋体" w:cs="Arial"/>
                <w:color w:val="000000"/>
                <w:kern w:val="0"/>
                <w:szCs w:val="21"/>
              </w:rPr>
              <w:t>《中华人民共和国水污染防治法》第</w:t>
            </w:r>
            <w:r>
              <w:rPr>
                <w:rFonts w:ascii="宋体" w:hAnsi="宋体" w:cs="Arial"/>
                <w:color w:val="000000"/>
                <w:kern w:val="0"/>
                <w:szCs w:val="21"/>
              </w:rPr>
              <w:t>57</w:t>
            </w:r>
            <w:r>
              <w:rPr>
                <w:rFonts w:hint="eastAsia" w:ascii="宋体" w:hAnsi="宋体" w:cs="Arial"/>
                <w:color w:val="000000"/>
                <w:kern w:val="0"/>
                <w:szCs w:val="21"/>
              </w:rPr>
              <w:t>条：在饮用水水源保护区内，禁止设置</w:t>
            </w:r>
            <w:r>
              <w:rPr>
                <w:rFonts w:hint="eastAsia" w:ascii="宋体" w:hAnsi="宋体" w:cs="Arial"/>
                <w:color w:val="000000"/>
                <w:spacing w:val="-4"/>
                <w:kern w:val="0"/>
                <w:szCs w:val="21"/>
              </w:rPr>
              <w:t>排污口。第</w:t>
            </w:r>
            <w:r>
              <w:rPr>
                <w:rFonts w:ascii="宋体" w:hAnsi="宋体" w:cs="Arial"/>
                <w:color w:val="000000"/>
                <w:spacing w:val="-4"/>
                <w:kern w:val="0"/>
                <w:szCs w:val="21"/>
              </w:rPr>
              <w:t>59</w:t>
            </w:r>
            <w:r>
              <w:rPr>
                <w:rFonts w:hint="eastAsia" w:ascii="宋体" w:hAnsi="宋体" w:cs="Arial"/>
                <w:color w:val="000000"/>
                <w:spacing w:val="-4"/>
                <w:kern w:val="0"/>
                <w:szCs w:val="21"/>
              </w:rPr>
              <w:t>条：止在饮用水水源二级保护区内新建、改建、扩建排放污染物的建设项目……</w:t>
            </w:r>
          </w:p>
        </w:tc>
        <w:tc>
          <w:tcPr>
            <w:tcW w:w="1701" w:type="dxa"/>
            <w:vAlign w:val="center"/>
          </w:tcPr>
          <w:p>
            <w:pPr>
              <w:pStyle w:val="6"/>
              <w:ind w:firstLine="0" w:firstLineChars="0"/>
              <w:jc w:val="center"/>
              <w:rPr>
                <w:rFonts w:ascii="宋体"/>
                <w:color w:val="000000"/>
                <w:szCs w:val="21"/>
              </w:rPr>
            </w:pPr>
            <w:r>
              <w:rPr>
                <w:rFonts w:hint="eastAsia" w:ascii="宋体" w:hAnsi="宋体"/>
                <w:color w:val="000000"/>
                <w:szCs w:val="21"/>
              </w:rPr>
              <w:t>市人居环境委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宋体"/>
                <w:color w:val="000000"/>
                <w:sz w:val="24"/>
              </w:rPr>
            </w:pPr>
            <w:r>
              <w:rPr>
                <w:rFonts w:ascii="宋体" w:hAnsi="宋体"/>
                <w:color w:val="000000"/>
                <w:sz w:val="24"/>
              </w:rPr>
              <w:t>9</w:t>
            </w:r>
          </w:p>
        </w:tc>
        <w:tc>
          <w:tcPr>
            <w:tcW w:w="3118" w:type="dxa"/>
            <w:vAlign w:val="center"/>
          </w:tcPr>
          <w:p>
            <w:pPr>
              <w:rPr>
                <w:rFonts w:ascii="宋体"/>
                <w:color w:val="000000"/>
                <w:szCs w:val="21"/>
              </w:rPr>
            </w:pPr>
            <w:r>
              <w:rPr>
                <w:rFonts w:ascii="宋体" w:hAnsi="宋体"/>
                <w:color w:val="000000"/>
                <w:szCs w:val="21"/>
              </w:rPr>
              <w:t>1</w:t>
            </w:r>
            <w:r>
              <w:rPr>
                <w:rFonts w:hint="eastAsia" w:ascii="宋体" w:hAnsi="宋体"/>
                <w:color w:val="000000"/>
                <w:szCs w:val="21"/>
              </w:rPr>
              <w:t>、新建、改建、扩建印染、造纸、制革、电镀、化工、冶炼、炼油、酿造、化肥、染料、农药等生产项目或者排放含国家规定的一类污染物的项目和设施；</w:t>
            </w:r>
          </w:p>
          <w:p>
            <w:pPr>
              <w:jc w:val="left"/>
              <w:rPr>
                <w:rFonts w:ascii="宋体"/>
                <w:color w:val="000000"/>
                <w:szCs w:val="21"/>
              </w:rPr>
            </w:pPr>
            <w:r>
              <w:rPr>
                <w:rFonts w:ascii="宋体" w:hAnsi="宋体"/>
                <w:color w:val="000000"/>
                <w:szCs w:val="21"/>
              </w:rPr>
              <w:t>2</w:t>
            </w:r>
            <w:r>
              <w:rPr>
                <w:rFonts w:hint="eastAsia" w:ascii="宋体" w:hAnsi="宋体"/>
                <w:color w:val="000000"/>
                <w:szCs w:val="21"/>
              </w:rPr>
              <w:t>、设立剧毒物品的仓库或堆栈；</w:t>
            </w:r>
          </w:p>
          <w:p>
            <w:pPr>
              <w:jc w:val="left"/>
              <w:rPr>
                <w:rFonts w:ascii="宋体"/>
                <w:color w:val="000000"/>
                <w:szCs w:val="21"/>
              </w:rPr>
            </w:pPr>
            <w:r>
              <w:rPr>
                <w:rFonts w:ascii="宋体" w:hAnsi="宋体"/>
                <w:color w:val="000000"/>
                <w:szCs w:val="21"/>
              </w:rPr>
              <w:t>3</w:t>
            </w:r>
            <w:r>
              <w:rPr>
                <w:rFonts w:hint="eastAsia" w:ascii="宋体" w:hAnsi="宋体"/>
                <w:color w:val="000000"/>
                <w:szCs w:val="21"/>
              </w:rPr>
              <w:t>、设立污染饮用水源的工业废物和其他废物回收、加工场</w:t>
            </w:r>
          </w:p>
        </w:tc>
        <w:tc>
          <w:tcPr>
            <w:tcW w:w="3402" w:type="dxa"/>
            <w:vAlign w:val="center"/>
          </w:tcPr>
          <w:p>
            <w:pPr>
              <w:pStyle w:val="6"/>
              <w:ind w:firstLine="0" w:firstLineChars="0"/>
              <w:jc w:val="center"/>
              <w:rPr>
                <w:rFonts w:ascii="宋体"/>
                <w:color w:val="000000"/>
                <w:szCs w:val="21"/>
              </w:rPr>
            </w:pPr>
            <w:r>
              <w:rPr>
                <w:rFonts w:hint="eastAsia" w:ascii="宋体" w:hAnsi="宋体"/>
                <w:color w:val="000000"/>
                <w:szCs w:val="21"/>
              </w:rPr>
              <w:t>饮用水源保护区和准保护区内</w:t>
            </w:r>
          </w:p>
        </w:tc>
        <w:tc>
          <w:tcPr>
            <w:tcW w:w="4395" w:type="dxa"/>
            <w:vAlign w:val="center"/>
          </w:tcPr>
          <w:p>
            <w:pPr>
              <w:shd w:val="clear" w:color="auto" w:fill="FFFFFF"/>
              <w:spacing w:line="402" w:lineRule="atLeast"/>
              <w:rPr>
                <w:rFonts w:ascii="宋体" w:cs="Arial"/>
                <w:color w:val="000000"/>
                <w:kern w:val="0"/>
                <w:szCs w:val="21"/>
              </w:rPr>
            </w:pPr>
            <w:r>
              <w:rPr>
                <w:rFonts w:hint="eastAsia" w:ascii="宋体" w:hAnsi="宋体"/>
                <w:color w:val="000000"/>
                <w:szCs w:val="21"/>
              </w:rPr>
              <w:t>《深圳经济特区饮用水源保护条例》第</w:t>
            </w:r>
            <w:r>
              <w:rPr>
                <w:rFonts w:ascii="宋体" w:hAnsi="宋体"/>
                <w:color w:val="000000"/>
                <w:szCs w:val="21"/>
              </w:rPr>
              <w:t>13</w:t>
            </w:r>
            <w:r>
              <w:rPr>
                <w:rFonts w:hint="eastAsia" w:ascii="宋体" w:hAnsi="宋体"/>
                <w:color w:val="000000"/>
                <w:szCs w:val="21"/>
              </w:rPr>
              <w:t>条</w:t>
            </w:r>
            <w:r>
              <w:rPr>
                <w:rFonts w:ascii="宋体" w:hAnsi="宋体"/>
                <w:color w:val="000000"/>
                <w:szCs w:val="21"/>
              </w:rPr>
              <w:t>:</w:t>
            </w:r>
            <w:r>
              <w:rPr>
                <w:rFonts w:hint="eastAsia" w:ascii="宋体" w:hAnsi="宋体" w:cs="Arial"/>
                <w:color w:val="000000"/>
                <w:kern w:val="0"/>
                <w:szCs w:val="21"/>
              </w:rPr>
              <w:t>在饮用水源保护区和准保护区内必须遵守下列规定</w:t>
            </w:r>
            <w:r>
              <w:rPr>
                <w:rFonts w:ascii="宋体" w:hAnsi="宋体" w:cs="Arial"/>
                <w:color w:val="000000"/>
                <w:kern w:val="0"/>
                <w:szCs w:val="21"/>
              </w:rPr>
              <w:t>:</w:t>
            </w:r>
            <w:r>
              <w:rPr>
                <w:rFonts w:hint="eastAsia" w:ascii="宋体" w:hAnsi="宋体" w:cs="Arial"/>
                <w:color w:val="000000"/>
                <w:kern w:val="0"/>
                <w:szCs w:val="21"/>
              </w:rPr>
              <w:t>（一）禁止新建、改建、扩建印染、造纸、制革、电镀、化工、冶炼、炼油、酿造、化肥、染料、农药等生产项目或者排放含国家规定的一类污染物的项目和设施；</w:t>
            </w:r>
            <w:r>
              <w:rPr>
                <w:rFonts w:hint="eastAsia" w:ascii="宋体" w:hAnsi="宋体" w:cs="宋体"/>
                <w:color w:val="000000"/>
                <w:kern w:val="0"/>
                <w:szCs w:val="21"/>
              </w:rPr>
              <w:t>……</w:t>
            </w:r>
            <w:r>
              <w:rPr>
                <w:rFonts w:hint="eastAsia" w:ascii="宋体" w:hAnsi="宋体" w:cs="Arial"/>
                <w:color w:val="000000"/>
                <w:kern w:val="0"/>
                <w:szCs w:val="21"/>
              </w:rPr>
              <w:t>（四）禁止设立剧毒物品的仓库或堆栈；（五）禁止设立污染饮用水源的工业废物和其他废物回收、加工场</w:t>
            </w:r>
            <w:r>
              <w:rPr>
                <w:rFonts w:hint="eastAsia" w:ascii="宋体" w:hAnsi="宋体" w:cs="宋体"/>
                <w:color w:val="000000"/>
                <w:kern w:val="0"/>
                <w:szCs w:val="21"/>
              </w:rPr>
              <w:t>……</w:t>
            </w:r>
          </w:p>
        </w:tc>
        <w:tc>
          <w:tcPr>
            <w:tcW w:w="1701" w:type="dxa"/>
            <w:vAlign w:val="center"/>
          </w:tcPr>
          <w:p>
            <w:pPr>
              <w:pStyle w:val="6"/>
              <w:ind w:firstLine="0" w:firstLineChars="0"/>
              <w:jc w:val="center"/>
              <w:rPr>
                <w:rFonts w:ascii="宋体"/>
                <w:color w:val="000000"/>
                <w:szCs w:val="21"/>
              </w:rPr>
            </w:pPr>
            <w:r>
              <w:rPr>
                <w:rFonts w:hint="eastAsia" w:ascii="宋体" w:hAnsi="宋体"/>
                <w:color w:val="000000"/>
                <w:szCs w:val="21"/>
              </w:rPr>
              <w:t>市人居环境委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宋体"/>
                <w:color w:val="000000"/>
                <w:sz w:val="24"/>
              </w:rPr>
            </w:pPr>
            <w:r>
              <w:rPr>
                <w:rFonts w:ascii="宋体" w:hAnsi="宋体"/>
                <w:color w:val="000000"/>
                <w:sz w:val="24"/>
              </w:rPr>
              <w:t>10</w:t>
            </w:r>
          </w:p>
        </w:tc>
        <w:tc>
          <w:tcPr>
            <w:tcW w:w="3118" w:type="dxa"/>
            <w:vAlign w:val="center"/>
          </w:tcPr>
          <w:p>
            <w:pPr>
              <w:pStyle w:val="6"/>
              <w:ind w:firstLine="0" w:firstLineChars="0"/>
              <w:jc w:val="center"/>
              <w:rPr>
                <w:rFonts w:ascii="宋体"/>
                <w:color w:val="000000"/>
                <w:szCs w:val="21"/>
              </w:rPr>
            </w:pPr>
            <w:r>
              <w:rPr>
                <w:rFonts w:hint="eastAsia" w:ascii="宋体" w:hAnsi="宋体"/>
                <w:color w:val="000000"/>
                <w:szCs w:val="21"/>
              </w:rPr>
              <w:t>在港口内进行装卸、过驳、储存、包装危险货物</w:t>
            </w:r>
          </w:p>
        </w:tc>
        <w:tc>
          <w:tcPr>
            <w:tcW w:w="3402" w:type="dxa"/>
            <w:vAlign w:val="center"/>
          </w:tcPr>
          <w:p>
            <w:pPr>
              <w:pStyle w:val="6"/>
              <w:ind w:firstLine="0" w:firstLineChars="0"/>
              <w:jc w:val="center"/>
              <w:rPr>
                <w:rFonts w:ascii="宋体"/>
                <w:color w:val="000000"/>
                <w:szCs w:val="21"/>
              </w:rPr>
            </w:pPr>
            <w:r>
              <w:rPr>
                <w:rFonts w:hint="eastAsia" w:ascii="宋体" w:hAnsi="宋体"/>
                <w:color w:val="000000"/>
                <w:szCs w:val="21"/>
              </w:rPr>
              <w:t>居住场所建筑物；人民防空工程；饮用水源保护区内</w:t>
            </w:r>
          </w:p>
        </w:tc>
        <w:tc>
          <w:tcPr>
            <w:tcW w:w="4395" w:type="dxa"/>
            <w:vAlign w:val="center"/>
          </w:tcPr>
          <w:p>
            <w:pPr>
              <w:pStyle w:val="6"/>
              <w:ind w:firstLine="0" w:firstLineChars="0"/>
              <w:jc w:val="left"/>
              <w:rPr>
                <w:rFonts w:ascii="宋体"/>
                <w:color w:val="000000"/>
                <w:szCs w:val="21"/>
              </w:rPr>
            </w:pPr>
            <w:r>
              <w:rPr>
                <w:rFonts w:ascii="宋体" w:hAnsi="宋体"/>
                <w:color w:val="000000"/>
                <w:szCs w:val="21"/>
              </w:rPr>
              <w:t>1.</w:t>
            </w:r>
            <w:r>
              <w:rPr>
                <w:rFonts w:hint="eastAsia" w:ascii="宋体" w:hAnsi="宋体"/>
                <w:color w:val="000000"/>
                <w:szCs w:val="21"/>
              </w:rPr>
              <w:t>《中华人民共和国消防法》第</w:t>
            </w:r>
            <w:r>
              <w:rPr>
                <w:rFonts w:ascii="宋体" w:hAnsi="宋体"/>
                <w:color w:val="000000"/>
                <w:szCs w:val="21"/>
              </w:rPr>
              <w:t>19</w:t>
            </w:r>
            <w:r>
              <w:rPr>
                <w:rFonts w:hint="eastAsia" w:ascii="宋体" w:hAnsi="宋体"/>
                <w:color w:val="000000"/>
                <w:szCs w:val="21"/>
              </w:rPr>
              <w:t>条</w:t>
            </w:r>
            <w:r>
              <w:rPr>
                <w:rFonts w:ascii="宋体" w:hAnsi="宋体"/>
                <w:color w:val="000000"/>
                <w:szCs w:val="21"/>
              </w:rPr>
              <w:t>:</w:t>
            </w:r>
            <w:r>
              <w:rPr>
                <w:rFonts w:hint="eastAsia" w:ascii="宋体" w:hAnsi="宋体" w:cs="Arial"/>
                <w:color w:val="000000"/>
                <w:szCs w:val="21"/>
              </w:rPr>
              <w:t>生产、储存、经营易燃易爆危险品的场所不得与居住场所设置在同一建筑物内</w:t>
            </w:r>
            <w:r>
              <w:rPr>
                <w:rFonts w:hint="eastAsia" w:ascii="宋体" w:hAnsi="宋体" w:cs="宋体"/>
                <w:color w:val="000000"/>
                <w:kern w:val="0"/>
                <w:sz w:val="24"/>
              </w:rPr>
              <w:t>……</w:t>
            </w:r>
          </w:p>
          <w:p>
            <w:pPr>
              <w:pStyle w:val="6"/>
              <w:ind w:firstLine="0" w:firstLineChars="0"/>
              <w:jc w:val="left"/>
              <w:rPr>
                <w:rFonts w:ascii="宋体"/>
                <w:color w:val="000000"/>
                <w:szCs w:val="21"/>
              </w:rPr>
            </w:pPr>
            <w:r>
              <w:rPr>
                <w:rFonts w:ascii="宋体" w:hAnsi="宋体"/>
                <w:color w:val="000000"/>
                <w:szCs w:val="21"/>
              </w:rPr>
              <w:t>2.</w:t>
            </w:r>
            <w:r>
              <w:rPr>
                <w:rFonts w:hint="eastAsia" w:ascii="宋体" w:hAnsi="宋体"/>
                <w:color w:val="000000"/>
                <w:szCs w:val="21"/>
              </w:rPr>
              <w:t>《中华人民共和国人民防空法》第</w:t>
            </w:r>
            <w:r>
              <w:rPr>
                <w:rFonts w:ascii="宋体" w:hAnsi="宋体"/>
                <w:color w:val="000000"/>
                <w:szCs w:val="21"/>
              </w:rPr>
              <w:t>27</w:t>
            </w:r>
            <w:r>
              <w:rPr>
                <w:rFonts w:hint="eastAsia" w:ascii="宋体" w:hAnsi="宋体"/>
                <w:color w:val="000000"/>
                <w:szCs w:val="21"/>
              </w:rPr>
              <w:t>条；</w:t>
            </w:r>
            <w:r>
              <w:rPr>
                <w:rFonts w:hint="eastAsia" w:ascii="宋体" w:hAnsi="宋体" w:cs="Arial"/>
                <w:color w:val="000000"/>
                <w:szCs w:val="21"/>
              </w:rPr>
              <w:t>任何组织或者个人不得进行影响人民防空工程使用或者降低人民防空工程防护能力的作业，不得向人民防空工程内排入废水、废气和倾倒废弃物，不得在人民防空工程内生产、储存爆炸、剧毒、易燃、放射性和腐蚀性物品。</w:t>
            </w:r>
            <w:r>
              <w:rPr>
                <w:rFonts w:ascii="宋体" w:hAnsi="宋体"/>
                <w:color w:val="000000"/>
                <w:szCs w:val="21"/>
              </w:rPr>
              <w:t>3.</w:t>
            </w:r>
            <w:r>
              <w:rPr>
                <w:rFonts w:hint="eastAsia" w:ascii="宋体" w:hAnsi="宋体"/>
                <w:color w:val="000000"/>
                <w:szCs w:val="21"/>
              </w:rPr>
              <w:t>《深圳经济特区饮用水源保护条例》第</w:t>
            </w:r>
            <w:r>
              <w:rPr>
                <w:rFonts w:ascii="宋体" w:hAnsi="宋体"/>
                <w:color w:val="000000"/>
                <w:szCs w:val="21"/>
              </w:rPr>
              <w:t>13</w:t>
            </w:r>
            <w:r>
              <w:rPr>
                <w:rFonts w:hint="eastAsia" w:ascii="宋体" w:hAnsi="宋体"/>
                <w:color w:val="000000"/>
                <w:szCs w:val="21"/>
              </w:rPr>
              <w:t>条</w:t>
            </w:r>
            <w:r>
              <w:rPr>
                <w:rFonts w:ascii="宋体" w:hAnsi="宋体"/>
                <w:color w:val="000000"/>
                <w:szCs w:val="21"/>
              </w:rPr>
              <w:t>:</w:t>
            </w:r>
            <w:r>
              <w:rPr>
                <w:rFonts w:hint="eastAsia" w:ascii="宋体" w:hAnsi="宋体" w:cs="Arial"/>
                <w:color w:val="000000"/>
                <w:kern w:val="0"/>
                <w:szCs w:val="21"/>
              </w:rPr>
              <w:t>在饮用水源保护区和准保护区内必须遵守下列规定</w:t>
            </w:r>
            <w:r>
              <w:rPr>
                <w:rFonts w:ascii="宋体" w:hAnsi="宋体" w:cs="Arial"/>
                <w:color w:val="000000"/>
                <w:kern w:val="0"/>
                <w:szCs w:val="21"/>
              </w:rPr>
              <w:t>:</w:t>
            </w:r>
            <w:r>
              <w:rPr>
                <w:rFonts w:ascii="宋体" w:hAnsi="宋体" w:cs="宋体"/>
                <w:color w:val="000000"/>
                <w:kern w:val="0"/>
                <w:sz w:val="24"/>
              </w:rPr>
              <w:t xml:space="preserve"> </w:t>
            </w:r>
            <w:r>
              <w:rPr>
                <w:rFonts w:hint="eastAsia" w:ascii="宋体" w:hAnsi="宋体" w:cs="宋体"/>
                <w:color w:val="000000"/>
                <w:kern w:val="0"/>
                <w:sz w:val="24"/>
              </w:rPr>
              <w:t>……</w:t>
            </w:r>
            <w:r>
              <w:rPr>
                <w:rFonts w:hint="eastAsia" w:ascii="宋体" w:hAnsi="宋体" w:cs="Arial"/>
                <w:color w:val="000000"/>
                <w:kern w:val="0"/>
                <w:szCs w:val="21"/>
              </w:rPr>
              <w:t>（六）禁止堆放、填埋、倾倒危险废物</w:t>
            </w:r>
            <w:r>
              <w:rPr>
                <w:rFonts w:hint="eastAsia" w:ascii="宋体" w:hAnsi="宋体" w:cs="宋体"/>
                <w:color w:val="000000"/>
                <w:kern w:val="0"/>
                <w:sz w:val="24"/>
              </w:rPr>
              <w:t>……</w:t>
            </w:r>
            <w:r>
              <w:rPr>
                <w:rFonts w:hint="eastAsia" w:ascii="宋体" w:hAnsi="宋体" w:cs="Arial"/>
                <w:color w:val="000000"/>
                <w:kern w:val="0"/>
                <w:szCs w:val="21"/>
              </w:rPr>
              <w:t>（八）运输剧毒物品的，必须报公安部门批准，并采取有效的防溢、防漏、防扩散措施；</w:t>
            </w:r>
          </w:p>
        </w:tc>
        <w:tc>
          <w:tcPr>
            <w:tcW w:w="1701" w:type="dxa"/>
            <w:vAlign w:val="center"/>
          </w:tcPr>
          <w:p>
            <w:pPr>
              <w:pStyle w:val="6"/>
              <w:ind w:firstLine="0" w:firstLineChars="0"/>
              <w:jc w:val="center"/>
              <w:rPr>
                <w:rFonts w:ascii="宋体"/>
                <w:color w:val="000000"/>
                <w:szCs w:val="21"/>
              </w:rPr>
            </w:pPr>
            <w:r>
              <w:rPr>
                <w:rFonts w:hint="eastAsia" w:ascii="宋体" w:hAnsi="宋体"/>
                <w:color w:val="000000"/>
                <w:szCs w:val="21"/>
              </w:rPr>
              <w:t>市交通运输委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宋体" w:hAnsi="宋体"/>
                <w:color w:val="000000"/>
                <w:sz w:val="24"/>
              </w:rPr>
            </w:pPr>
            <w:r>
              <w:rPr>
                <w:rFonts w:ascii="宋体" w:hAnsi="宋体"/>
                <w:color w:val="000000"/>
                <w:sz w:val="24"/>
              </w:rPr>
              <w:t>11</w:t>
            </w:r>
          </w:p>
        </w:tc>
        <w:tc>
          <w:tcPr>
            <w:tcW w:w="3118" w:type="dxa"/>
            <w:vAlign w:val="center"/>
          </w:tcPr>
          <w:p>
            <w:pPr>
              <w:jc w:val="center"/>
              <w:rPr>
                <w:rFonts w:ascii="宋体"/>
                <w:color w:val="000000"/>
                <w:sz w:val="24"/>
              </w:rPr>
            </w:pPr>
            <w:r>
              <w:rPr>
                <w:rFonts w:hint="eastAsia" w:ascii="宋体" w:hAnsi="宋体" w:cs="宋体"/>
                <w:bCs/>
                <w:color w:val="000000"/>
                <w:kern w:val="0"/>
                <w:sz w:val="24"/>
              </w:rPr>
              <w:t>经营性公墓</w:t>
            </w:r>
          </w:p>
        </w:tc>
        <w:tc>
          <w:tcPr>
            <w:tcW w:w="3402" w:type="dxa"/>
            <w:vAlign w:val="center"/>
          </w:tcPr>
          <w:p>
            <w:pPr>
              <w:jc w:val="center"/>
              <w:rPr>
                <w:rFonts w:ascii="宋体" w:cs="宋体"/>
                <w:color w:val="000000"/>
                <w:kern w:val="0"/>
                <w:sz w:val="24"/>
              </w:rPr>
            </w:pPr>
            <w:r>
              <w:rPr>
                <w:rFonts w:hint="eastAsia" w:ascii="宋体" w:hAnsi="宋体" w:cs="Arial"/>
                <w:color w:val="000000"/>
                <w:sz w:val="24"/>
              </w:rPr>
              <w:t>耕地</w:t>
            </w:r>
            <w:r>
              <w:rPr>
                <w:rFonts w:hint="eastAsia" w:ascii="宋体" w:hAnsi="宋体" w:cs="宋体"/>
                <w:color w:val="000000"/>
                <w:kern w:val="0"/>
                <w:sz w:val="24"/>
              </w:rPr>
              <w:t>、林地、城市公园、风景名胜区、文物保护区、水库及河流堤坝附近、水源保护区和铁路、公路主干道两侧；</w:t>
            </w:r>
            <w:r>
              <w:rPr>
                <w:rFonts w:hint="eastAsia" w:ascii="宋体" w:hAnsi="宋体"/>
                <w:color w:val="000000"/>
                <w:sz w:val="24"/>
              </w:rPr>
              <w:t>基本农田保护区</w:t>
            </w:r>
          </w:p>
        </w:tc>
        <w:tc>
          <w:tcPr>
            <w:tcW w:w="4395" w:type="dxa"/>
            <w:vAlign w:val="center"/>
          </w:tcPr>
          <w:p>
            <w:pPr>
              <w:jc w:val="left"/>
              <w:rPr>
                <w:rFonts w:ascii="宋体" w:cs="宋体"/>
                <w:bCs/>
                <w:color w:val="000000"/>
                <w:kern w:val="0"/>
                <w:szCs w:val="21"/>
              </w:rPr>
            </w:pPr>
            <w:r>
              <w:rPr>
                <w:rFonts w:ascii="宋体" w:hAnsi="宋体"/>
                <w:color w:val="000000"/>
                <w:szCs w:val="21"/>
              </w:rPr>
              <w:t>1.</w:t>
            </w:r>
            <w:r>
              <w:rPr>
                <w:rFonts w:hint="eastAsia" w:ascii="宋体" w:hAnsi="宋体"/>
                <w:color w:val="000000"/>
                <w:szCs w:val="21"/>
              </w:rPr>
              <w:t>《殡葬管理条例》第</w:t>
            </w:r>
            <w:r>
              <w:rPr>
                <w:rFonts w:ascii="宋体" w:hAnsi="宋体"/>
                <w:color w:val="000000"/>
                <w:szCs w:val="21"/>
              </w:rPr>
              <w:t>10</w:t>
            </w:r>
            <w:r>
              <w:rPr>
                <w:rFonts w:hint="eastAsia" w:ascii="宋体" w:hAnsi="宋体"/>
                <w:color w:val="000000"/>
                <w:szCs w:val="21"/>
              </w:rPr>
              <w:t>条</w:t>
            </w:r>
            <w:r>
              <w:rPr>
                <w:rFonts w:ascii="宋体" w:hAnsi="宋体"/>
                <w:color w:val="000000"/>
                <w:szCs w:val="21"/>
              </w:rPr>
              <w:t xml:space="preserve">: </w:t>
            </w:r>
            <w:r>
              <w:rPr>
                <w:rFonts w:hint="eastAsia" w:ascii="宋体" w:hAnsi="宋体"/>
                <w:color w:val="000000"/>
                <w:szCs w:val="21"/>
              </w:rPr>
              <w:t>禁止在下列地区建造坟墓：（一）耕地、林地；（二）城市公园、风景名胜区和文物保护区；（三）水库及河流堤坝附近和水源保护区；（四）铁路、公路主干线两侧</w:t>
            </w:r>
            <w:r>
              <w:rPr>
                <w:rFonts w:hint="eastAsia" w:ascii="宋体" w:hAnsi="宋体" w:cs="宋体"/>
                <w:color w:val="000000"/>
                <w:kern w:val="0"/>
                <w:sz w:val="24"/>
              </w:rPr>
              <w:t>……</w:t>
            </w:r>
          </w:p>
          <w:p>
            <w:pPr>
              <w:jc w:val="left"/>
              <w:rPr>
                <w:rFonts w:ascii="宋体"/>
                <w:color w:val="000000"/>
                <w:sz w:val="24"/>
              </w:rPr>
            </w:pPr>
            <w:r>
              <w:rPr>
                <w:rFonts w:ascii="宋体" w:hAnsi="宋体"/>
                <w:color w:val="000000"/>
                <w:szCs w:val="21"/>
              </w:rPr>
              <w:t>2.</w:t>
            </w:r>
            <w:r>
              <w:rPr>
                <w:rFonts w:hint="eastAsia" w:ascii="宋体" w:hAnsi="宋体"/>
                <w:color w:val="000000"/>
                <w:szCs w:val="21"/>
              </w:rPr>
              <w:t>《基本农田保护条例》第</w:t>
            </w:r>
            <w:r>
              <w:rPr>
                <w:rFonts w:ascii="宋体" w:hAnsi="宋体"/>
                <w:color w:val="000000"/>
                <w:szCs w:val="21"/>
              </w:rPr>
              <w:t>17</w:t>
            </w:r>
            <w:r>
              <w:rPr>
                <w:rFonts w:hint="eastAsia" w:ascii="宋体" w:hAnsi="宋体"/>
                <w:color w:val="000000"/>
                <w:szCs w:val="21"/>
              </w:rPr>
              <w:t>条</w:t>
            </w:r>
            <w:r>
              <w:rPr>
                <w:rFonts w:ascii="宋体" w:hAnsi="宋体" w:cs="Arial"/>
                <w:b/>
                <w:bCs/>
                <w:color w:val="000000"/>
                <w:szCs w:val="21"/>
              </w:rPr>
              <w:t>:</w:t>
            </w:r>
            <w:r>
              <w:rPr>
                <w:rFonts w:hint="eastAsia" w:ascii="宋体" w:hAnsi="宋体" w:cs="Arial"/>
                <w:color w:val="000000"/>
                <w:szCs w:val="21"/>
              </w:rPr>
              <w:t>　禁止任何单位和个人在基本农田保护区内建窑、建房、建坟、挖砂、采石、采矿、取土、堆放固体废弃物或者进行其他破坏基本农田的活动</w:t>
            </w:r>
            <w:r>
              <w:rPr>
                <w:rFonts w:hint="eastAsia" w:ascii="宋体" w:hAnsi="宋体" w:cs="宋体"/>
                <w:color w:val="000000"/>
                <w:kern w:val="0"/>
                <w:sz w:val="24"/>
              </w:rPr>
              <w:t>……</w:t>
            </w:r>
          </w:p>
        </w:tc>
        <w:tc>
          <w:tcPr>
            <w:tcW w:w="1701" w:type="dxa"/>
            <w:vAlign w:val="center"/>
          </w:tcPr>
          <w:p>
            <w:pPr>
              <w:jc w:val="center"/>
              <w:rPr>
                <w:color w:val="000000"/>
              </w:rPr>
            </w:pPr>
            <w:r>
              <w:rPr>
                <w:rFonts w:hint="eastAsia"/>
                <w:color w:val="000000"/>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59" w:type="dxa"/>
            <w:vAlign w:val="center"/>
          </w:tcPr>
          <w:p>
            <w:pPr>
              <w:jc w:val="center"/>
              <w:rPr>
                <w:rFonts w:ascii="宋体"/>
                <w:color w:val="000000"/>
                <w:sz w:val="24"/>
              </w:rPr>
            </w:pPr>
            <w:r>
              <w:rPr>
                <w:rFonts w:ascii="宋体" w:hAnsi="宋体"/>
                <w:color w:val="000000"/>
                <w:sz w:val="24"/>
              </w:rPr>
              <w:t>12</w:t>
            </w:r>
          </w:p>
        </w:tc>
        <w:tc>
          <w:tcPr>
            <w:tcW w:w="3118" w:type="dxa"/>
            <w:vAlign w:val="center"/>
          </w:tcPr>
          <w:p>
            <w:pPr>
              <w:jc w:val="center"/>
              <w:rPr>
                <w:rFonts w:ascii="宋体" w:cs="宋体"/>
                <w:bCs/>
                <w:color w:val="000000"/>
                <w:kern w:val="0"/>
                <w:sz w:val="24"/>
              </w:rPr>
            </w:pPr>
            <w:r>
              <w:rPr>
                <w:rFonts w:hint="eastAsia" w:ascii="宋体" w:hAnsi="宋体" w:cs="宋体"/>
                <w:bCs/>
                <w:color w:val="000000"/>
                <w:kern w:val="0"/>
                <w:sz w:val="24"/>
              </w:rPr>
              <w:t>互联网上网服务</w:t>
            </w:r>
          </w:p>
        </w:tc>
        <w:tc>
          <w:tcPr>
            <w:tcW w:w="3402" w:type="dxa"/>
            <w:vAlign w:val="center"/>
          </w:tcPr>
          <w:p>
            <w:pPr>
              <w:jc w:val="center"/>
              <w:rPr>
                <w:rFonts w:ascii="宋体" w:cs="宋体"/>
                <w:color w:val="000000"/>
                <w:kern w:val="0"/>
                <w:sz w:val="24"/>
              </w:rPr>
            </w:pPr>
            <w:r>
              <w:rPr>
                <w:rFonts w:hint="eastAsia" w:ascii="宋体" w:hAnsi="宋体" w:cs="宋体"/>
                <w:color w:val="000000"/>
                <w:kern w:val="0"/>
                <w:sz w:val="24"/>
              </w:rPr>
              <w:t>中学、</w:t>
            </w:r>
            <w:r>
              <w:rPr>
                <w:rFonts w:hint="eastAsia" w:ascii="宋体" w:hAnsi="宋体"/>
                <w:color w:val="000000"/>
                <w:kern w:val="0"/>
                <w:sz w:val="24"/>
              </w:rPr>
              <w:t>小学校</w:t>
            </w:r>
            <w:r>
              <w:rPr>
                <w:rFonts w:hint="eastAsia" w:ascii="宋体" w:hAnsi="宋体" w:cs="宋体"/>
                <w:color w:val="000000"/>
                <w:kern w:val="0"/>
                <w:sz w:val="24"/>
              </w:rPr>
              <w:t>园周围</w:t>
            </w:r>
            <w:r>
              <w:rPr>
                <w:rFonts w:ascii="宋体" w:hAnsi="宋体" w:cs="宋体"/>
                <w:color w:val="000000"/>
                <w:kern w:val="0"/>
                <w:sz w:val="24"/>
              </w:rPr>
              <w:t>200</w:t>
            </w:r>
            <w:r>
              <w:rPr>
                <w:rFonts w:hint="eastAsia" w:ascii="宋体" w:hAnsi="宋体" w:cs="宋体"/>
                <w:color w:val="000000"/>
                <w:kern w:val="0"/>
                <w:sz w:val="24"/>
              </w:rPr>
              <w:t>米范围内和居民住宅楼（院）内</w:t>
            </w:r>
          </w:p>
        </w:tc>
        <w:tc>
          <w:tcPr>
            <w:tcW w:w="4395" w:type="dxa"/>
            <w:vAlign w:val="center"/>
          </w:tcPr>
          <w:p>
            <w:pPr>
              <w:jc w:val="left"/>
              <w:rPr>
                <w:rFonts w:ascii="宋体" w:cs="宋体"/>
                <w:bCs/>
                <w:color w:val="000000"/>
                <w:kern w:val="0"/>
                <w:szCs w:val="21"/>
              </w:rPr>
            </w:pPr>
            <w:r>
              <w:rPr>
                <w:rFonts w:hint="eastAsia" w:ascii="宋体" w:hAnsi="宋体" w:cs="宋体"/>
                <w:bCs/>
                <w:color w:val="000000"/>
                <w:kern w:val="0"/>
                <w:szCs w:val="21"/>
              </w:rPr>
              <w:t>《互联网上网服务营业场所管理条例》第</w:t>
            </w:r>
            <w:r>
              <w:rPr>
                <w:rFonts w:ascii="宋体" w:hAnsi="宋体" w:cs="宋体"/>
                <w:bCs/>
                <w:color w:val="000000"/>
                <w:kern w:val="0"/>
                <w:szCs w:val="21"/>
              </w:rPr>
              <w:t>9</w:t>
            </w:r>
            <w:r>
              <w:rPr>
                <w:rFonts w:hint="eastAsia" w:ascii="宋体" w:hAnsi="宋体" w:cs="宋体"/>
                <w:bCs/>
                <w:color w:val="000000"/>
                <w:kern w:val="0"/>
                <w:szCs w:val="21"/>
              </w:rPr>
              <w:t>条</w:t>
            </w:r>
            <w:r>
              <w:rPr>
                <w:rFonts w:ascii="宋体" w:hAnsi="宋体" w:cs="Arial"/>
                <w:b/>
                <w:bCs/>
                <w:color w:val="000000"/>
                <w:szCs w:val="21"/>
              </w:rPr>
              <w:t>:</w:t>
            </w:r>
            <w:r>
              <w:rPr>
                <w:rFonts w:hint="eastAsia" w:ascii="宋体" w:hAnsi="宋体" w:cs="Arial"/>
                <w:color w:val="000000"/>
                <w:szCs w:val="21"/>
              </w:rPr>
              <w:t>中学、小学校园周围</w:t>
            </w:r>
            <w:r>
              <w:rPr>
                <w:rFonts w:ascii="宋体" w:hAnsi="宋体" w:cs="Arial"/>
                <w:color w:val="000000"/>
                <w:szCs w:val="21"/>
              </w:rPr>
              <w:t>200</w:t>
            </w:r>
            <w:r>
              <w:rPr>
                <w:rFonts w:hint="eastAsia" w:ascii="宋体" w:hAnsi="宋体" w:cs="Arial"/>
                <w:color w:val="000000"/>
                <w:szCs w:val="21"/>
              </w:rPr>
              <w:t>米范围内和居民住宅楼（院）内不得设立互联网上网服务营业场所。</w:t>
            </w:r>
          </w:p>
        </w:tc>
        <w:tc>
          <w:tcPr>
            <w:tcW w:w="1701" w:type="dxa"/>
            <w:vAlign w:val="center"/>
          </w:tcPr>
          <w:p>
            <w:pPr>
              <w:jc w:val="center"/>
              <w:rPr>
                <w:color w:val="000000"/>
              </w:rPr>
            </w:pPr>
            <w:r>
              <w:rPr>
                <w:rFonts w:hint="eastAsia"/>
                <w:color w:val="000000"/>
              </w:rPr>
              <w:t>市文体旅游局</w:t>
            </w:r>
          </w:p>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1" w:hRule="atLeast"/>
        </w:trPr>
        <w:tc>
          <w:tcPr>
            <w:tcW w:w="959" w:type="dxa"/>
            <w:vAlign w:val="center"/>
          </w:tcPr>
          <w:p>
            <w:pPr>
              <w:jc w:val="center"/>
              <w:rPr>
                <w:rFonts w:ascii="宋体" w:hAnsi="宋体"/>
                <w:color w:val="000000"/>
                <w:sz w:val="24"/>
              </w:rPr>
            </w:pPr>
            <w:r>
              <w:rPr>
                <w:rFonts w:ascii="宋体" w:hAnsi="宋体"/>
                <w:color w:val="000000"/>
                <w:sz w:val="24"/>
              </w:rPr>
              <w:t>13</w:t>
            </w:r>
          </w:p>
        </w:tc>
        <w:tc>
          <w:tcPr>
            <w:tcW w:w="3118" w:type="dxa"/>
            <w:vAlign w:val="center"/>
          </w:tcPr>
          <w:p>
            <w:pPr>
              <w:jc w:val="center"/>
              <w:rPr>
                <w:rFonts w:ascii="宋体" w:cs="宋体"/>
                <w:color w:val="000000"/>
                <w:kern w:val="0"/>
                <w:szCs w:val="21"/>
              </w:rPr>
            </w:pPr>
            <w:r>
              <w:rPr>
                <w:rFonts w:hint="eastAsia" w:ascii="宋体" w:hAnsi="宋体" w:cs="宋体"/>
                <w:bCs/>
                <w:color w:val="000000"/>
                <w:kern w:val="0"/>
                <w:szCs w:val="21"/>
              </w:rPr>
              <w:t>开办营业性娱乐场所</w:t>
            </w:r>
          </w:p>
          <w:p>
            <w:pPr>
              <w:jc w:val="center"/>
              <w:rPr>
                <w:rFonts w:ascii="宋体"/>
                <w:color w:val="000000"/>
                <w:sz w:val="24"/>
              </w:rPr>
            </w:pPr>
            <w:r>
              <w:rPr>
                <w:rFonts w:hint="eastAsia" w:ascii="宋体" w:hAnsi="宋体" w:cs="宋体"/>
                <w:color w:val="000000"/>
                <w:kern w:val="0"/>
                <w:szCs w:val="21"/>
              </w:rPr>
              <w:t>（含营业性歌舞厅、电子游戏场所）</w:t>
            </w:r>
          </w:p>
        </w:tc>
        <w:tc>
          <w:tcPr>
            <w:tcW w:w="3402" w:type="dxa"/>
            <w:vAlign w:val="center"/>
          </w:tcPr>
          <w:p>
            <w:pPr>
              <w:rPr>
                <w:rFonts w:ascii="宋体"/>
                <w:color w:val="000000"/>
                <w:szCs w:val="21"/>
              </w:rPr>
            </w:pPr>
            <w:r>
              <w:rPr>
                <w:rFonts w:hint="eastAsia" w:ascii="宋体" w:hAnsi="宋体" w:cs="宋体"/>
                <w:color w:val="000000"/>
                <w:kern w:val="0"/>
                <w:szCs w:val="21"/>
              </w:rPr>
              <w:t>中、小学校</w:t>
            </w:r>
            <w:r>
              <w:rPr>
                <w:rFonts w:hint="eastAsia" w:ascii="宋体" w:hAnsi="宋体"/>
                <w:color w:val="000000"/>
                <w:szCs w:val="21"/>
              </w:rPr>
              <w:t>周围</w:t>
            </w:r>
            <w:r>
              <w:rPr>
                <w:rFonts w:ascii="宋体" w:hAnsi="宋体"/>
                <w:color w:val="000000"/>
                <w:szCs w:val="21"/>
              </w:rPr>
              <w:t>200</w:t>
            </w:r>
            <w:r>
              <w:rPr>
                <w:rFonts w:hint="eastAsia" w:ascii="宋体" w:hAnsi="宋体"/>
                <w:color w:val="000000"/>
                <w:szCs w:val="21"/>
              </w:rPr>
              <w:t>米范围内；</w:t>
            </w:r>
            <w:r>
              <w:rPr>
                <w:rFonts w:hint="eastAsia" w:ascii="宋体" w:hAnsi="宋体" w:cs="宋体"/>
                <w:color w:val="000000"/>
                <w:kern w:val="0"/>
                <w:szCs w:val="21"/>
              </w:rPr>
              <w:t>居民楼、博物馆、图书馆及被核定为文物保护单位的建筑物内；居民住宅区、医院、机关周围；车站、机场等人群密集的场所；建筑物地下一层以下；与危险化学品仓库毗连的区域</w:t>
            </w:r>
          </w:p>
        </w:tc>
        <w:tc>
          <w:tcPr>
            <w:tcW w:w="4395" w:type="dxa"/>
            <w:vAlign w:val="center"/>
          </w:tcPr>
          <w:p>
            <w:pPr>
              <w:spacing w:line="300" w:lineRule="exact"/>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《中华人民共和国预防未成年人犯罪法》第</w:t>
            </w:r>
            <w:r>
              <w:rPr>
                <w:rFonts w:ascii="宋体" w:hAnsi="宋体" w:cs="宋体"/>
                <w:color w:val="000000"/>
                <w:kern w:val="0"/>
                <w:szCs w:val="21"/>
              </w:rPr>
              <w:t>26</w:t>
            </w:r>
            <w:r>
              <w:rPr>
                <w:rFonts w:hint="eastAsia" w:ascii="宋体" w:hAnsi="宋体" w:cs="宋体"/>
                <w:color w:val="000000"/>
                <w:kern w:val="0"/>
                <w:szCs w:val="21"/>
              </w:rPr>
              <w:t>条第二十六条　禁止在中小学校附近开办营业性歌舞厅、营业性电子游戏场所以及其他未成年人不适宜进入的场所……</w:t>
            </w:r>
          </w:p>
          <w:p>
            <w:pPr>
              <w:spacing w:line="300" w:lineRule="exact"/>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《深圳经济特区实施</w:t>
            </w:r>
            <w:r>
              <w:rPr>
                <w:rFonts w:ascii="宋体" w:hAnsi="宋体" w:cs="宋体"/>
                <w:color w:val="000000"/>
                <w:kern w:val="0"/>
                <w:szCs w:val="21"/>
              </w:rPr>
              <w:t>&lt;</w:t>
            </w:r>
            <w:r>
              <w:rPr>
                <w:rFonts w:hint="eastAsia" w:ascii="宋体" w:hAnsi="宋体" w:cs="宋体"/>
                <w:color w:val="000000"/>
                <w:kern w:val="0"/>
                <w:szCs w:val="21"/>
              </w:rPr>
              <w:t>中华人民共和国未成年人保护法</w:t>
            </w:r>
            <w:r>
              <w:rPr>
                <w:rFonts w:ascii="宋体" w:hAnsi="宋体" w:cs="宋体"/>
                <w:color w:val="000000"/>
                <w:kern w:val="0"/>
                <w:szCs w:val="21"/>
              </w:rPr>
              <w:t>&gt;</w:t>
            </w:r>
            <w:r>
              <w:rPr>
                <w:rFonts w:hint="eastAsia" w:ascii="宋体" w:hAnsi="宋体" w:cs="宋体"/>
                <w:color w:val="000000"/>
                <w:kern w:val="0"/>
                <w:szCs w:val="21"/>
              </w:rPr>
              <w:t>办法》第</w:t>
            </w:r>
            <w:r>
              <w:rPr>
                <w:rFonts w:ascii="宋体" w:hAnsi="宋体" w:cs="宋体"/>
                <w:color w:val="000000"/>
                <w:kern w:val="0"/>
                <w:szCs w:val="21"/>
              </w:rPr>
              <w:t>26</w:t>
            </w:r>
            <w:r>
              <w:rPr>
                <w:rFonts w:hint="eastAsia" w:ascii="宋体" w:hAnsi="宋体" w:cs="宋体"/>
                <w:color w:val="000000"/>
                <w:kern w:val="0"/>
                <w:szCs w:val="21"/>
              </w:rPr>
              <w:t>条</w:t>
            </w:r>
            <w:r>
              <w:rPr>
                <w:rFonts w:ascii="宋体" w:hAnsi="宋体" w:cs="宋体"/>
                <w:color w:val="000000"/>
                <w:kern w:val="0"/>
                <w:szCs w:val="21"/>
              </w:rPr>
              <w:t>:</w:t>
            </w:r>
            <w:r>
              <w:rPr>
                <w:rFonts w:hint="eastAsia" w:ascii="宋体" w:hAnsi="宋体" w:cs="宋体"/>
                <w:color w:val="000000"/>
                <w:kern w:val="0"/>
                <w:szCs w:val="21"/>
              </w:rPr>
              <w:t>中小学校用地红线周围</w:t>
            </w:r>
            <w:r>
              <w:rPr>
                <w:rFonts w:ascii="宋体" w:hAnsi="宋体" w:cs="宋体"/>
                <w:color w:val="000000"/>
                <w:kern w:val="0"/>
                <w:szCs w:val="21"/>
              </w:rPr>
              <w:t>200</w:t>
            </w:r>
            <w:r>
              <w:rPr>
                <w:rFonts w:hint="eastAsia" w:ascii="宋体" w:hAnsi="宋体" w:cs="宋体"/>
                <w:color w:val="000000"/>
                <w:kern w:val="0"/>
                <w:szCs w:val="21"/>
              </w:rPr>
              <w:t>米范围内，禁止开设电子游戏机室和桌（台）球室……</w:t>
            </w:r>
          </w:p>
          <w:p>
            <w:pPr>
              <w:spacing w:line="300" w:lineRule="exact"/>
              <w:rPr>
                <w:rFonts w:asci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．《娱乐场所管理条例》第</w:t>
            </w:r>
            <w:r>
              <w:rPr>
                <w:rFonts w:ascii="宋体" w:hAnsi="宋体" w:cs="宋体"/>
                <w:color w:val="000000"/>
                <w:kern w:val="0"/>
                <w:szCs w:val="21"/>
              </w:rPr>
              <w:t>7</w:t>
            </w:r>
            <w:r>
              <w:rPr>
                <w:rFonts w:hint="eastAsia" w:ascii="宋体" w:hAnsi="宋体" w:cs="宋体"/>
                <w:color w:val="000000"/>
                <w:kern w:val="0"/>
                <w:szCs w:val="21"/>
              </w:rPr>
              <w:t>条</w:t>
            </w:r>
            <w:r>
              <w:rPr>
                <w:rFonts w:ascii="宋体" w:hAnsi="宋体" w:cs="宋体"/>
                <w:color w:val="000000"/>
                <w:kern w:val="0"/>
                <w:szCs w:val="21"/>
              </w:rPr>
              <w:t>:</w:t>
            </w:r>
            <w:r>
              <w:rPr>
                <w:rFonts w:hint="eastAsia" w:ascii="宋体" w:hAnsi="宋体" w:cs="宋体"/>
                <w:color w:val="000000"/>
                <w:kern w:val="0"/>
                <w:szCs w:val="21"/>
              </w:rPr>
              <w:t>娱乐场所不得设在下列地点：（一）居民楼、博物馆、图书馆和被核定为文物保护单位的建筑物内；（二）居民住宅区和学校、医院、机关周围；（三）车站、机场等人群密集的场所；（四）建筑物地下一层以下；（五）与危险化学品仓库毗连的区域……</w:t>
            </w:r>
          </w:p>
          <w:p>
            <w:pPr>
              <w:spacing w:line="300" w:lineRule="exact"/>
              <w:rPr>
                <w:rFonts w:ascii="宋体" w:cs="宋体"/>
                <w:color w:val="000000"/>
                <w:kern w:val="0"/>
                <w:szCs w:val="21"/>
              </w:rPr>
            </w:pPr>
            <w:r>
              <w:rPr>
                <w:rFonts w:ascii="宋体" w:hAnsi="宋体" w:cs="Arial"/>
                <w:color w:val="000000"/>
                <w:kern w:val="0"/>
                <w:szCs w:val="21"/>
              </w:rPr>
              <w:t xml:space="preserve">4. </w:t>
            </w:r>
            <w:r>
              <w:rPr>
                <w:rFonts w:hint="eastAsia" w:ascii="宋体" w:hAnsi="宋体" w:cs="Arial"/>
                <w:color w:val="000000"/>
                <w:kern w:val="0"/>
                <w:szCs w:val="21"/>
              </w:rPr>
              <w:t>《深圳市学校安全管理条例》第</w:t>
            </w:r>
            <w:r>
              <w:rPr>
                <w:rFonts w:ascii="宋体" w:hAnsi="宋体" w:cs="Arial"/>
                <w:color w:val="000000"/>
                <w:kern w:val="0"/>
                <w:szCs w:val="21"/>
              </w:rPr>
              <w:t>20</w:t>
            </w:r>
            <w:r>
              <w:rPr>
                <w:rFonts w:hint="eastAsia" w:ascii="宋体" w:hAnsi="宋体" w:cs="Arial"/>
                <w:color w:val="000000"/>
                <w:kern w:val="0"/>
                <w:szCs w:val="21"/>
              </w:rPr>
              <w:t>条</w:t>
            </w:r>
            <w:r>
              <w:rPr>
                <w:rFonts w:ascii="宋体" w:hAnsi="宋体" w:cs="Arial"/>
                <w:color w:val="000000"/>
                <w:kern w:val="0"/>
                <w:szCs w:val="21"/>
              </w:rPr>
              <w:t>:</w:t>
            </w:r>
            <w:r>
              <w:rPr>
                <w:rFonts w:hint="eastAsia" w:ascii="宋体" w:hAnsi="宋体" w:cs="Arial"/>
                <w:color w:val="000000"/>
                <w:kern w:val="0"/>
                <w:szCs w:val="21"/>
              </w:rPr>
              <w:t>学校周边区域不得设立电子游戏场所、网吧。学校周边设立的营业性歌舞厅等文化娱乐设施应当符合有关规定，并不得干扰学校正常的教育教学秩序。</w:t>
            </w:r>
          </w:p>
        </w:tc>
        <w:tc>
          <w:tcPr>
            <w:tcW w:w="1701" w:type="dxa"/>
            <w:vAlign w:val="center"/>
          </w:tcPr>
          <w:p>
            <w:pPr>
              <w:jc w:val="center"/>
              <w:rPr>
                <w:color w:val="000000"/>
              </w:rPr>
            </w:pPr>
            <w:r>
              <w:rPr>
                <w:rFonts w:hint="eastAsia"/>
                <w:color w:val="000000"/>
              </w:rPr>
              <w:t>市文体旅游局</w:t>
            </w:r>
          </w:p>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宋体" w:hAnsi="宋体"/>
                <w:color w:val="000000"/>
                <w:sz w:val="24"/>
              </w:rPr>
            </w:pPr>
            <w:r>
              <w:rPr>
                <w:rFonts w:ascii="宋体" w:hAnsi="宋体"/>
                <w:color w:val="000000"/>
                <w:sz w:val="24"/>
              </w:rPr>
              <w:t>14</w:t>
            </w:r>
          </w:p>
        </w:tc>
        <w:tc>
          <w:tcPr>
            <w:tcW w:w="3118" w:type="dxa"/>
            <w:vAlign w:val="center"/>
          </w:tcPr>
          <w:p>
            <w:pPr>
              <w:jc w:val="center"/>
              <w:rPr>
                <w:rFonts w:ascii="宋体"/>
                <w:color w:val="000000"/>
                <w:szCs w:val="21"/>
              </w:rPr>
            </w:pPr>
            <w:r>
              <w:rPr>
                <w:rFonts w:hint="eastAsia" w:ascii="宋体" w:hAnsi="宋体" w:cs="宋体"/>
                <w:bCs/>
                <w:color w:val="000000"/>
                <w:kern w:val="0"/>
                <w:szCs w:val="21"/>
              </w:rPr>
              <w:t>私人会所</w:t>
            </w:r>
            <w:r>
              <w:rPr>
                <w:rFonts w:hint="eastAsia" w:ascii="宋体" w:hAnsi="宋体" w:cs="宋体"/>
                <w:color w:val="000000"/>
                <w:kern w:val="0"/>
                <w:szCs w:val="21"/>
              </w:rPr>
              <w:t>（指改变历史建筑、公园等公共资源属性设立的高档餐饮、休闲、健身、美容、娱乐、住宿、接待等场所，包括实行会员制的场所、只对少数人开放的场所、违规出租经营的场所）</w:t>
            </w:r>
          </w:p>
        </w:tc>
        <w:tc>
          <w:tcPr>
            <w:tcW w:w="3402" w:type="dxa"/>
            <w:vAlign w:val="center"/>
          </w:tcPr>
          <w:p>
            <w:pPr>
              <w:jc w:val="center"/>
              <w:rPr>
                <w:rFonts w:ascii="宋体"/>
                <w:color w:val="000000"/>
                <w:szCs w:val="21"/>
              </w:rPr>
            </w:pPr>
            <w:r>
              <w:rPr>
                <w:rFonts w:hint="eastAsia" w:ascii="宋体" w:hAnsi="宋体" w:cs="宋体"/>
                <w:color w:val="000000"/>
                <w:kern w:val="0"/>
                <w:szCs w:val="21"/>
              </w:rPr>
              <w:t>历史建筑、公园等公共资源中</w:t>
            </w:r>
          </w:p>
        </w:tc>
        <w:tc>
          <w:tcPr>
            <w:tcW w:w="4395" w:type="dxa"/>
            <w:vAlign w:val="center"/>
          </w:tcPr>
          <w:p>
            <w:pPr>
              <w:jc w:val="left"/>
              <w:rPr>
                <w:rFonts w:ascii="宋体"/>
                <w:color w:val="000000"/>
                <w:szCs w:val="21"/>
              </w:rPr>
            </w:pPr>
            <w:r>
              <w:rPr>
                <w:rFonts w:hint="eastAsia" w:ascii="宋体" w:hAnsi="宋体" w:cs="宋体"/>
                <w:bCs/>
                <w:color w:val="000000"/>
                <w:kern w:val="0"/>
                <w:szCs w:val="21"/>
              </w:rPr>
              <w:t>中共中央办公厅、国务院办公厅转发《关于严禁在历史建筑、公园等公共资源中设立私人会所的暂行规定》第</w:t>
            </w:r>
            <w:r>
              <w:rPr>
                <w:rFonts w:ascii="宋体" w:hAnsi="宋体" w:cs="宋体"/>
                <w:bCs/>
                <w:color w:val="000000"/>
                <w:kern w:val="0"/>
                <w:szCs w:val="21"/>
              </w:rPr>
              <w:t>3</w:t>
            </w:r>
            <w:r>
              <w:rPr>
                <w:rFonts w:hint="eastAsia" w:ascii="宋体" w:hAnsi="宋体" w:cs="宋体"/>
                <w:bCs/>
                <w:color w:val="000000"/>
                <w:kern w:val="0"/>
                <w:szCs w:val="21"/>
              </w:rPr>
              <w:t>条</w:t>
            </w:r>
            <w:r>
              <w:rPr>
                <w:rFonts w:ascii="宋体" w:hAnsi="宋体" w:cs="宋体"/>
                <w:bCs/>
                <w:color w:val="000000"/>
                <w:kern w:val="0"/>
                <w:szCs w:val="21"/>
              </w:rPr>
              <w:t>:</w:t>
            </w:r>
            <w:r>
              <w:rPr>
                <w:rFonts w:hint="eastAsia"/>
                <w:color w:val="000000"/>
                <w:szCs w:val="21"/>
              </w:rPr>
              <w:t>严禁在历史建筑、公园等公共资源中以自建、租赁、承包、转让、出借、抵押、买断、合资、合作等形式设立私人会所。</w:t>
            </w:r>
          </w:p>
        </w:tc>
        <w:tc>
          <w:tcPr>
            <w:tcW w:w="1701" w:type="dxa"/>
            <w:vAlign w:val="center"/>
          </w:tcPr>
          <w:p>
            <w:pPr>
              <w:jc w:val="center"/>
              <w:rPr>
                <w:rFonts w:cs="Arial"/>
                <w:color w:val="000000"/>
                <w:szCs w:val="21"/>
              </w:rPr>
            </w:pPr>
            <w:r>
              <w:rPr>
                <w:rFonts w:hint="eastAsia" w:cs="Arial"/>
                <w:color w:val="000000"/>
                <w:szCs w:val="21"/>
              </w:rPr>
              <w:t>市城管局</w:t>
            </w:r>
          </w:p>
          <w:p>
            <w:pPr>
              <w:jc w:val="center"/>
              <w:rPr>
                <w:color w:val="000000"/>
              </w:rPr>
            </w:pPr>
            <w:r>
              <w:rPr>
                <w:rFonts w:hint="eastAsia" w:ascii="宋体" w:hAnsi="宋体"/>
                <w:color w:val="000000"/>
                <w:szCs w:val="21"/>
              </w:rPr>
              <w:t>住房城乡建设（园林）、文化、公安、民政、商务、税务、工商、旅游、宗教、文物等部门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959" w:type="dxa"/>
            <w:vAlign w:val="center"/>
          </w:tcPr>
          <w:p>
            <w:pPr>
              <w:jc w:val="center"/>
              <w:rPr>
                <w:rFonts w:ascii="宋体" w:hAnsi="宋体"/>
                <w:color w:val="000000"/>
                <w:sz w:val="24"/>
              </w:rPr>
            </w:pPr>
            <w:r>
              <w:rPr>
                <w:rFonts w:ascii="宋体" w:hAnsi="宋体"/>
                <w:color w:val="000000"/>
                <w:sz w:val="24"/>
              </w:rPr>
              <w:t>15</w:t>
            </w:r>
          </w:p>
        </w:tc>
        <w:tc>
          <w:tcPr>
            <w:tcW w:w="3118" w:type="dxa"/>
            <w:vAlign w:val="center"/>
          </w:tcPr>
          <w:p>
            <w:pPr>
              <w:jc w:val="center"/>
              <w:rPr>
                <w:rFonts w:ascii="宋体"/>
                <w:color w:val="000000"/>
                <w:szCs w:val="21"/>
              </w:rPr>
            </w:pPr>
            <w:r>
              <w:rPr>
                <w:rFonts w:hint="eastAsia" w:ascii="宋体" w:hAnsi="宋体" w:cs="宋体"/>
                <w:bCs/>
                <w:color w:val="000000"/>
                <w:kern w:val="0"/>
                <w:szCs w:val="21"/>
              </w:rPr>
              <w:t>卷烟零售</w:t>
            </w:r>
          </w:p>
        </w:tc>
        <w:tc>
          <w:tcPr>
            <w:tcW w:w="3402" w:type="dxa"/>
            <w:vAlign w:val="center"/>
          </w:tcPr>
          <w:p>
            <w:pPr>
              <w:jc w:val="center"/>
              <w:rPr>
                <w:rFonts w:ascii="宋体"/>
                <w:color w:val="000000"/>
                <w:szCs w:val="21"/>
              </w:rPr>
            </w:pPr>
            <w:r>
              <w:rPr>
                <w:rFonts w:ascii="宋体" w:hAnsi="宋体"/>
                <w:color w:val="000000"/>
                <w:szCs w:val="21"/>
              </w:rPr>
              <w:t>1.</w:t>
            </w:r>
            <w:r>
              <w:rPr>
                <w:rFonts w:hint="eastAsia" w:ascii="宋体" w:hAnsi="宋体"/>
                <w:color w:val="000000"/>
                <w:szCs w:val="21"/>
              </w:rPr>
              <w:t>与住所不相独立的经营场所；</w:t>
            </w:r>
            <w:r>
              <w:rPr>
                <w:rFonts w:ascii="宋体" w:hAnsi="宋体"/>
                <w:color w:val="000000"/>
                <w:szCs w:val="21"/>
              </w:rPr>
              <w:t>2.</w:t>
            </w:r>
            <w:r>
              <w:rPr>
                <w:rFonts w:hint="eastAsia" w:ascii="宋体" w:hAnsi="宋体"/>
                <w:color w:val="000000"/>
                <w:szCs w:val="21"/>
              </w:rPr>
              <w:t>未遵守法律、法规以及管理规约将住宅改变为经营性用房；</w:t>
            </w:r>
            <w:r>
              <w:rPr>
                <w:rFonts w:ascii="宋体" w:hAnsi="宋体"/>
                <w:color w:val="000000"/>
                <w:szCs w:val="21"/>
              </w:rPr>
              <w:t>3.</w:t>
            </w:r>
            <w:r>
              <w:rPr>
                <w:rFonts w:hint="eastAsia" w:ascii="宋体" w:hAnsi="宋体"/>
                <w:color w:val="000000"/>
                <w:szCs w:val="21"/>
              </w:rPr>
              <w:t>位于幼儿园、中小学校内及中小学校校门外</w:t>
            </w:r>
            <w:r>
              <w:rPr>
                <w:rFonts w:ascii="宋体" w:hAnsi="宋体"/>
                <w:color w:val="000000"/>
                <w:szCs w:val="21"/>
              </w:rPr>
              <w:t>50</w:t>
            </w:r>
            <w:r>
              <w:rPr>
                <w:rFonts w:hint="eastAsia" w:ascii="宋体" w:hAnsi="宋体"/>
                <w:color w:val="000000"/>
                <w:szCs w:val="21"/>
              </w:rPr>
              <w:t>米范围内；</w:t>
            </w:r>
            <w:r>
              <w:rPr>
                <w:rFonts w:ascii="宋体" w:hAnsi="宋体"/>
                <w:color w:val="000000"/>
                <w:szCs w:val="21"/>
              </w:rPr>
              <w:t>4.</w:t>
            </w:r>
            <w:r>
              <w:rPr>
                <w:rFonts w:hint="eastAsia" w:ascii="宋体" w:hAnsi="宋体"/>
                <w:color w:val="000000"/>
                <w:szCs w:val="21"/>
              </w:rPr>
              <w:t>位于医疗卫生机构、未成年人教育或活动场所、专门为未成年人服务的社会福利机构等场所内；</w:t>
            </w:r>
            <w:r>
              <w:rPr>
                <w:rFonts w:ascii="宋体" w:hAnsi="宋体"/>
                <w:color w:val="000000"/>
                <w:szCs w:val="21"/>
              </w:rPr>
              <w:t>5.</w:t>
            </w:r>
            <w:r>
              <w:rPr>
                <w:rFonts w:hint="eastAsia" w:ascii="宋体" w:hAnsi="宋体"/>
                <w:color w:val="000000"/>
                <w:szCs w:val="21"/>
              </w:rPr>
              <w:t>位于各级党政机关内；</w:t>
            </w:r>
            <w:r>
              <w:rPr>
                <w:rFonts w:ascii="宋体" w:hAnsi="宋体"/>
                <w:color w:val="000000"/>
                <w:szCs w:val="21"/>
              </w:rPr>
              <w:t>6.</w:t>
            </w:r>
            <w:r>
              <w:rPr>
                <w:rFonts w:hint="eastAsia" w:ascii="宋体" w:hAnsi="宋体"/>
                <w:color w:val="000000"/>
                <w:szCs w:val="21"/>
              </w:rPr>
              <w:t>经营存放化工、农药、油漆、石油、天然气等对人体有毒、有害或有易燃易爆物品、易挥发有毒害气体的场所。</w:t>
            </w:r>
          </w:p>
        </w:tc>
        <w:tc>
          <w:tcPr>
            <w:tcW w:w="4395" w:type="dxa"/>
            <w:vAlign w:val="center"/>
          </w:tcPr>
          <w:p>
            <w:pPr>
              <w:jc w:val="left"/>
              <w:rPr>
                <w:rFonts w:ascii="宋体" w:cs="宋体"/>
                <w:color w:val="000000"/>
                <w:kern w:val="0"/>
                <w:szCs w:val="21"/>
              </w:rPr>
            </w:pPr>
            <w:r>
              <w:rPr>
                <w:rFonts w:ascii="宋体" w:hAnsi="宋体" w:cs="宋体"/>
                <w:bCs/>
                <w:color w:val="000000"/>
                <w:kern w:val="0"/>
                <w:szCs w:val="21"/>
              </w:rPr>
              <w:t>1.</w:t>
            </w:r>
            <w:r>
              <w:rPr>
                <w:rFonts w:hint="eastAsia" w:ascii="宋体" w:hAnsi="宋体" w:cs="宋体"/>
                <w:bCs/>
                <w:color w:val="000000"/>
                <w:kern w:val="0"/>
                <w:szCs w:val="21"/>
              </w:rPr>
              <w:t>《烟草专卖许可证管理办法》第</w:t>
            </w:r>
            <w:r>
              <w:rPr>
                <w:rFonts w:ascii="宋体" w:hAnsi="宋体" w:cs="宋体"/>
                <w:bCs/>
                <w:color w:val="000000"/>
                <w:kern w:val="0"/>
                <w:szCs w:val="21"/>
              </w:rPr>
              <w:t>14</w:t>
            </w:r>
            <w:r>
              <w:rPr>
                <w:rFonts w:hint="eastAsia" w:ascii="宋体" w:hAnsi="宋体" w:cs="宋体"/>
                <w:bCs/>
                <w:color w:val="000000"/>
                <w:kern w:val="0"/>
                <w:szCs w:val="21"/>
              </w:rPr>
              <w:t>条</w:t>
            </w:r>
            <w:r>
              <w:rPr>
                <w:rFonts w:ascii="宋体" w:hAnsi="宋体" w:cs="宋体"/>
                <w:bCs/>
                <w:color w:val="000000"/>
                <w:kern w:val="0"/>
                <w:szCs w:val="21"/>
              </w:rPr>
              <w:t>:</w:t>
            </w:r>
            <w:r>
              <w:rPr>
                <w:rFonts w:hint="eastAsia" w:ascii="宋体" w:hAnsi="宋体" w:cs="宋体"/>
                <w:bCs/>
                <w:color w:val="000000"/>
                <w:kern w:val="0"/>
                <w:szCs w:val="21"/>
              </w:rPr>
              <w:t>申请烟草专卖零售许可证，应当具备下列条件</w:t>
            </w:r>
            <w:r>
              <w:rPr>
                <w:rFonts w:ascii="宋体" w:hAnsi="宋体" w:cs="宋体"/>
                <w:bCs/>
                <w:color w:val="000000"/>
                <w:kern w:val="0"/>
                <w:szCs w:val="21"/>
              </w:rPr>
              <w:t>:</w:t>
            </w:r>
            <w:r>
              <w:rPr>
                <w:rFonts w:hint="eastAsia" w:ascii="宋体" w:hAnsi="宋体" w:cs="宋体"/>
                <w:color w:val="000000"/>
                <w:kern w:val="0"/>
                <w:szCs w:val="21"/>
              </w:rPr>
              <w:t>……</w:t>
            </w:r>
            <w:r>
              <w:rPr>
                <w:rFonts w:hint="eastAsia" w:ascii="宋体" w:hAnsi="宋体" w:cs="宋体"/>
                <w:bCs/>
                <w:color w:val="000000"/>
                <w:kern w:val="0"/>
                <w:szCs w:val="21"/>
              </w:rPr>
              <w:t>（二）有与住所相独立的固定经营场所</w:t>
            </w:r>
            <w:r>
              <w:rPr>
                <w:rFonts w:hint="eastAsia" w:ascii="宋体" w:hAnsi="宋体" w:cs="宋体"/>
                <w:color w:val="000000"/>
                <w:kern w:val="0"/>
                <w:szCs w:val="21"/>
              </w:rPr>
              <w:t>……</w:t>
            </w:r>
          </w:p>
          <w:p>
            <w:pPr>
              <w:jc w:val="left"/>
              <w:rPr>
                <w:rFonts w:ascii="宋体" w:cs="宋体"/>
                <w:bCs/>
                <w:color w:val="000000"/>
                <w:kern w:val="0"/>
                <w:szCs w:val="21"/>
              </w:rPr>
            </w:pPr>
            <w:r>
              <w:rPr>
                <w:rFonts w:ascii="宋体" w:hAnsi="宋体" w:cs="宋体"/>
                <w:bCs/>
                <w:color w:val="000000"/>
                <w:kern w:val="0"/>
                <w:szCs w:val="21"/>
              </w:rPr>
              <w:t>2.</w:t>
            </w:r>
            <w:r>
              <w:rPr>
                <w:rFonts w:hint="eastAsia" w:ascii="宋体" w:hAnsi="宋体" w:cs="宋体"/>
                <w:bCs/>
                <w:color w:val="000000"/>
                <w:kern w:val="0"/>
                <w:szCs w:val="21"/>
              </w:rPr>
              <w:t>《教育部关于在全国各级各类学校禁烟有关事项的通知》（教基一函</w:t>
            </w:r>
            <w:r>
              <w:rPr>
                <w:rFonts w:ascii="宋体" w:hAnsi="宋体" w:cs="宋体"/>
                <w:bCs/>
                <w:color w:val="000000"/>
                <w:kern w:val="0"/>
                <w:szCs w:val="21"/>
              </w:rPr>
              <w:t>[2014]1</w:t>
            </w:r>
            <w:r>
              <w:rPr>
                <w:rFonts w:hint="eastAsia" w:ascii="宋体" w:hAnsi="宋体" w:cs="宋体"/>
                <w:bCs/>
                <w:color w:val="000000"/>
                <w:kern w:val="0"/>
                <w:szCs w:val="21"/>
              </w:rPr>
              <w:t>号）；</w:t>
            </w:r>
          </w:p>
          <w:p>
            <w:pPr>
              <w:jc w:val="left"/>
              <w:rPr>
                <w:rFonts w:ascii="宋体" w:cs="宋体"/>
                <w:bCs/>
                <w:color w:val="000000"/>
                <w:kern w:val="0"/>
                <w:szCs w:val="21"/>
              </w:rPr>
            </w:pPr>
            <w:r>
              <w:rPr>
                <w:rFonts w:ascii="宋体" w:hAnsi="宋体" w:cs="宋体"/>
                <w:bCs/>
                <w:color w:val="000000"/>
                <w:kern w:val="0"/>
                <w:szCs w:val="21"/>
              </w:rPr>
              <w:t>3.</w:t>
            </w:r>
            <w:r>
              <w:rPr>
                <w:rFonts w:hint="eastAsia" w:ascii="宋体" w:hAnsi="宋体" w:cs="宋体"/>
                <w:bCs/>
                <w:color w:val="000000"/>
                <w:kern w:val="0"/>
                <w:szCs w:val="21"/>
              </w:rPr>
              <w:t>《烟草专卖许可证管理办法》第</w:t>
            </w:r>
            <w:r>
              <w:rPr>
                <w:rFonts w:ascii="宋体" w:hAnsi="宋体" w:cs="宋体"/>
                <w:bCs/>
                <w:color w:val="000000"/>
                <w:kern w:val="0"/>
                <w:szCs w:val="21"/>
              </w:rPr>
              <w:t>26</w:t>
            </w:r>
            <w:r>
              <w:rPr>
                <w:rFonts w:hint="eastAsia" w:ascii="宋体" w:hAnsi="宋体" w:cs="宋体"/>
                <w:bCs/>
                <w:color w:val="000000"/>
                <w:kern w:val="0"/>
                <w:szCs w:val="21"/>
              </w:rPr>
              <w:t>条</w:t>
            </w:r>
            <w:r>
              <w:rPr>
                <w:rFonts w:ascii="宋体" w:hAnsi="宋体" w:cs="宋体"/>
                <w:bCs/>
                <w:color w:val="000000"/>
                <w:kern w:val="0"/>
                <w:szCs w:val="21"/>
              </w:rPr>
              <w:t>:</w:t>
            </w:r>
            <w:r>
              <w:rPr>
                <w:rFonts w:hint="eastAsia" w:ascii="宋体" w:hAnsi="宋体" w:cs="宋体"/>
                <w:bCs/>
                <w:color w:val="000000"/>
                <w:kern w:val="0"/>
                <w:szCs w:val="21"/>
              </w:rPr>
              <w:t>有下列情形之一的，不予发放烟草专卖零售许可证：（一）经营场所基于安全因素不适宜经营</w:t>
            </w:r>
            <w:r>
              <w:fldChar w:fldCharType="begin"/>
            </w:r>
            <w:r>
              <w:instrText xml:space="preserve"> HYPERLINK "http://baike.baidu.com/view/410225.htm" \t "_blank" </w:instrText>
            </w:r>
            <w:r>
              <w:fldChar w:fldCharType="separate"/>
            </w:r>
            <w:r>
              <w:rPr>
                <w:rFonts w:hint="eastAsia" w:ascii="宋体" w:hAnsi="宋体" w:cs="宋体"/>
                <w:bCs/>
                <w:color w:val="000000"/>
                <w:kern w:val="0"/>
                <w:szCs w:val="21"/>
              </w:rPr>
              <w:t>卷烟</w:t>
            </w:r>
            <w:r>
              <w:rPr>
                <w:rFonts w:hint="eastAsia" w:ascii="宋体" w:hAnsi="宋体" w:cs="宋体"/>
                <w:bCs/>
                <w:color w:val="000000"/>
                <w:kern w:val="0"/>
                <w:szCs w:val="21"/>
              </w:rPr>
              <w:fldChar w:fldCharType="end"/>
            </w:r>
            <w:r>
              <w:rPr>
                <w:rFonts w:hint="eastAsia" w:ascii="宋体" w:hAnsi="宋体" w:cs="宋体"/>
                <w:bCs/>
                <w:color w:val="000000"/>
                <w:kern w:val="0"/>
                <w:szCs w:val="21"/>
              </w:rPr>
              <w:t>的；（二）中、小学校周围</w:t>
            </w:r>
            <w:r>
              <w:rPr>
                <w:rFonts w:hint="eastAsia" w:ascii="宋体" w:hAnsi="宋体" w:cs="宋体"/>
                <w:color w:val="000000"/>
                <w:kern w:val="0"/>
                <w:szCs w:val="21"/>
              </w:rPr>
              <w:t>……</w:t>
            </w:r>
          </w:p>
          <w:p>
            <w:pPr>
              <w:jc w:val="left"/>
              <w:rPr>
                <w:rFonts w:ascii="宋体" w:cs="宋体"/>
                <w:bCs/>
                <w:color w:val="000000"/>
                <w:kern w:val="0"/>
                <w:szCs w:val="21"/>
              </w:rPr>
            </w:pPr>
            <w:r>
              <w:rPr>
                <w:rFonts w:ascii="宋体" w:hAnsi="宋体" w:cs="宋体"/>
                <w:bCs/>
                <w:color w:val="000000"/>
                <w:kern w:val="0"/>
                <w:szCs w:val="21"/>
              </w:rPr>
              <w:t>4.</w:t>
            </w:r>
            <w:r>
              <w:rPr>
                <w:rFonts w:hint="eastAsia" w:ascii="宋体" w:hAnsi="宋体" w:cs="宋体"/>
                <w:bCs/>
                <w:color w:val="000000"/>
                <w:kern w:val="0"/>
                <w:szCs w:val="21"/>
              </w:rPr>
              <w:t>《深圳经济特区控制吸烟条例》第</w:t>
            </w:r>
            <w:r>
              <w:rPr>
                <w:rFonts w:ascii="宋体" w:hAnsi="宋体" w:cs="宋体"/>
                <w:bCs/>
                <w:color w:val="000000"/>
                <w:kern w:val="0"/>
                <w:szCs w:val="21"/>
              </w:rPr>
              <w:t>17</w:t>
            </w:r>
            <w:r>
              <w:rPr>
                <w:rFonts w:hint="eastAsia" w:ascii="宋体" w:hAnsi="宋体" w:cs="宋体"/>
                <w:bCs/>
                <w:color w:val="000000"/>
                <w:kern w:val="0"/>
                <w:szCs w:val="21"/>
              </w:rPr>
              <w:t>条</w:t>
            </w:r>
            <w:r>
              <w:rPr>
                <w:rFonts w:ascii="宋体" w:hAnsi="宋体" w:cs="宋体"/>
                <w:bCs/>
                <w:color w:val="000000"/>
                <w:kern w:val="0"/>
                <w:szCs w:val="21"/>
              </w:rPr>
              <w:t>:</w:t>
            </w:r>
            <w:r>
              <w:rPr>
                <w:rFonts w:hint="eastAsia" w:ascii="宋体" w:hAnsi="宋体" w:cs="宋体"/>
                <w:bCs/>
                <w:color w:val="000000"/>
                <w:kern w:val="0"/>
                <w:szCs w:val="21"/>
              </w:rPr>
              <w:t>医疗卫生机构、未成年人教育或者活动场所、专门为未成年人服务的社会福利机构等场所内不得销售烟草制品。</w:t>
            </w:r>
          </w:p>
          <w:p>
            <w:pPr>
              <w:jc w:val="left"/>
              <w:rPr>
                <w:rFonts w:ascii="宋体" w:cs="宋体"/>
                <w:bCs/>
                <w:color w:val="000000"/>
                <w:kern w:val="0"/>
                <w:szCs w:val="21"/>
              </w:rPr>
            </w:pPr>
            <w:r>
              <w:rPr>
                <w:rFonts w:ascii="宋体" w:hAnsi="宋体" w:cs="宋体"/>
                <w:bCs/>
                <w:color w:val="000000"/>
                <w:kern w:val="0"/>
                <w:szCs w:val="21"/>
              </w:rPr>
              <w:t>5.</w:t>
            </w:r>
            <w:r>
              <w:rPr>
                <w:rFonts w:hint="eastAsia" w:ascii="宋体" w:hAnsi="宋体" w:cs="宋体"/>
                <w:bCs/>
                <w:color w:val="000000"/>
                <w:kern w:val="0"/>
                <w:szCs w:val="21"/>
              </w:rPr>
              <w:t>中共中央办公厅、国务院办公厅印发《关于领导干部带头在公共场所禁烟有关事项的通知》第四条</w:t>
            </w:r>
            <w:r>
              <w:rPr>
                <w:rFonts w:ascii="宋体" w:hAnsi="宋体" w:cs="宋体"/>
                <w:bCs/>
                <w:color w:val="000000"/>
                <w:kern w:val="0"/>
                <w:szCs w:val="21"/>
              </w:rPr>
              <w:t>:</w:t>
            </w:r>
            <w:r>
              <w:rPr>
                <w:rFonts w:hint="eastAsia" w:ascii="宋体" w:hAnsi="宋体" w:cs="宋体"/>
                <w:bCs/>
                <w:color w:val="000000"/>
                <w:kern w:val="0"/>
                <w:szCs w:val="21"/>
              </w:rPr>
              <w:t>要把各级党政机关建成无烟机关。机关内部禁止销售或提供烟草制品，禁止烟草广告，公共办公场所禁止吸烟，传达室、会议室、楼道、食堂、洗手间等场所要张贴醒目的禁烟标识。各级党政机关要动员本单位职工控烟，鼓励吸烟职工戒烟。卫生、宣传等有关部门和单位要广泛动员各方力量，深入开展形式多样的禁烟控烟宣传教育活动，在全社会形成禁烟控烟的良好氛围。</w:t>
            </w:r>
          </w:p>
        </w:tc>
        <w:tc>
          <w:tcPr>
            <w:tcW w:w="1701" w:type="dxa"/>
            <w:vAlign w:val="center"/>
          </w:tcPr>
          <w:p>
            <w:pPr>
              <w:jc w:val="center"/>
              <w:rPr>
                <w:color w:val="000000"/>
              </w:rPr>
            </w:pPr>
            <w:r>
              <w:rPr>
                <w:rFonts w:hint="eastAsia"/>
                <w:color w:val="000000"/>
              </w:rPr>
              <w:t>市烟草专卖局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宋体"/>
                <w:color w:val="000000"/>
                <w:sz w:val="24"/>
              </w:rPr>
            </w:pPr>
            <w:r>
              <w:rPr>
                <w:rFonts w:ascii="宋体" w:hAnsi="宋体"/>
                <w:color w:val="000000"/>
                <w:sz w:val="24"/>
              </w:rPr>
              <w:t>16</w:t>
            </w:r>
          </w:p>
        </w:tc>
        <w:tc>
          <w:tcPr>
            <w:tcW w:w="3118" w:type="dxa"/>
            <w:vAlign w:val="center"/>
          </w:tcPr>
          <w:p>
            <w:pPr>
              <w:jc w:val="center"/>
              <w:rPr>
                <w:rFonts w:ascii="宋体"/>
                <w:color w:val="000000"/>
                <w:szCs w:val="21"/>
              </w:rPr>
            </w:pPr>
            <w:r>
              <w:rPr>
                <w:rFonts w:hint="eastAsia" w:ascii="宋体" w:hAnsi="宋体"/>
                <w:color w:val="000000"/>
                <w:szCs w:val="21"/>
              </w:rPr>
              <w:t>开发建设度假区、开发区、宾馆、招待所、医院、工矿企业、仓库、货场、射击场、住宅以及与风景区保护管理无关的建筑物、构筑物。</w:t>
            </w:r>
          </w:p>
        </w:tc>
        <w:tc>
          <w:tcPr>
            <w:tcW w:w="3402" w:type="dxa"/>
            <w:vAlign w:val="center"/>
          </w:tcPr>
          <w:p>
            <w:pPr>
              <w:ind w:left="360"/>
              <w:jc w:val="center"/>
              <w:rPr>
                <w:rFonts w:ascii="宋体"/>
                <w:color w:val="000000"/>
                <w:szCs w:val="21"/>
              </w:rPr>
            </w:pPr>
            <w:r>
              <w:rPr>
                <w:rFonts w:hint="eastAsia" w:ascii="宋体" w:hAnsi="宋体"/>
                <w:color w:val="000000"/>
                <w:szCs w:val="21"/>
              </w:rPr>
              <w:t>梧桐山风景名胜区</w:t>
            </w:r>
          </w:p>
        </w:tc>
        <w:tc>
          <w:tcPr>
            <w:tcW w:w="4395" w:type="dxa"/>
            <w:vAlign w:val="center"/>
          </w:tcPr>
          <w:p>
            <w:pPr>
              <w:jc w:val="left"/>
              <w:rPr>
                <w:rFonts w:ascii="宋体" w:cs="宋体"/>
                <w:bCs/>
                <w:color w:val="000000"/>
                <w:kern w:val="0"/>
                <w:szCs w:val="21"/>
              </w:rPr>
            </w:pPr>
            <w:r>
              <w:rPr>
                <w:rFonts w:hint="eastAsia" w:ascii="宋体" w:hAnsi="宋体" w:cs="宋体"/>
                <w:bCs/>
                <w:color w:val="000000"/>
                <w:kern w:val="0"/>
                <w:szCs w:val="21"/>
              </w:rPr>
              <w:t>《深圳经济特区梧桐山风景名胜区条例》第</w:t>
            </w:r>
            <w:r>
              <w:rPr>
                <w:rFonts w:ascii="宋体" w:hAnsi="宋体" w:cs="宋体"/>
                <w:bCs/>
                <w:color w:val="000000"/>
                <w:kern w:val="0"/>
                <w:szCs w:val="21"/>
              </w:rPr>
              <w:t>8</w:t>
            </w:r>
            <w:r>
              <w:rPr>
                <w:rFonts w:hint="eastAsia" w:ascii="宋体" w:hAnsi="宋体" w:cs="宋体"/>
                <w:bCs/>
                <w:color w:val="000000"/>
                <w:kern w:val="0"/>
                <w:szCs w:val="21"/>
              </w:rPr>
              <w:t>条</w:t>
            </w:r>
            <w:r>
              <w:rPr>
                <w:rFonts w:ascii="宋体" w:hAnsi="宋体" w:cs="宋体"/>
                <w:bCs/>
                <w:color w:val="000000"/>
                <w:kern w:val="0"/>
                <w:szCs w:val="21"/>
              </w:rPr>
              <w:t>:</w:t>
            </w:r>
            <w:r>
              <w:rPr>
                <w:rFonts w:hint="eastAsia" w:ascii="宋体" w:hAnsi="宋体" w:cs="宋体"/>
                <w:bCs/>
                <w:color w:val="000000"/>
                <w:kern w:val="0"/>
                <w:szCs w:val="21"/>
              </w:rPr>
              <w:t>禁止在风景区内开发建设度假区、开发区、宾馆、招待所、医院、工矿企业、仓库、货场、射击场、住宅以及与风景区资源保护管理无关的建筑物、构筑物。</w:t>
            </w:r>
          </w:p>
        </w:tc>
        <w:tc>
          <w:tcPr>
            <w:tcW w:w="1701" w:type="dxa"/>
            <w:vAlign w:val="center"/>
          </w:tcPr>
          <w:p>
            <w:pPr>
              <w:jc w:val="center"/>
              <w:rPr>
                <w:rFonts w:ascii="宋体"/>
                <w:color w:val="000000"/>
                <w:szCs w:val="21"/>
              </w:rPr>
            </w:pPr>
            <w:r>
              <w:rPr>
                <w:rFonts w:hint="eastAsia" w:ascii="宋体" w:hAnsi="宋体"/>
                <w:color w:val="000000"/>
                <w:szCs w:val="21"/>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959" w:type="dxa"/>
            <w:vAlign w:val="center"/>
          </w:tcPr>
          <w:p>
            <w:pPr>
              <w:jc w:val="center"/>
              <w:rPr>
                <w:rFonts w:ascii="宋体"/>
                <w:color w:val="000000"/>
                <w:sz w:val="24"/>
              </w:rPr>
            </w:pPr>
            <w:r>
              <w:rPr>
                <w:rFonts w:ascii="宋体" w:hAnsi="宋体"/>
                <w:color w:val="000000"/>
                <w:sz w:val="24"/>
              </w:rPr>
              <w:t>17</w:t>
            </w:r>
          </w:p>
        </w:tc>
        <w:tc>
          <w:tcPr>
            <w:tcW w:w="3118" w:type="dxa"/>
            <w:vAlign w:val="center"/>
          </w:tcPr>
          <w:p>
            <w:pPr>
              <w:jc w:val="center"/>
              <w:rPr>
                <w:rFonts w:ascii="宋体"/>
                <w:color w:val="000000"/>
                <w:szCs w:val="21"/>
              </w:rPr>
            </w:pPr>
            <w:r>
              <w:rPr>
                <w:rFonts w:hint="eastAsia" w:ascii="宋体" w:hAnsi="宋体" w:cs="宋体"/>
                <w:bCs/>
                <w:color w:val="000000"/>
                <w:kern w:val="0"/>
                <w:szCs w:val="21"/>
              </w:rPr>
              <w:t>建设宾馆、酒楼、住宅、招待所、写字楼、商品市场、经营性游乐</w:t>
            </w:r>
            <w:r>
              <w:rPr>
                <w:rFonts w:hint="eastAsia" w:ascii="宋体" w:hAnsi="宋体" w:cs="宋体"/>
                <w:bCs/>
                <w:color w:val="000000"/>
                <w:spacing w:val="-6"/>
                <w:kern w:val="0"/>
                <w:szCs w:val="21"/>
              </w:rPr>
              <w:t>项目（与公园功能区相适应的项目除外，如儿童活动区的机械类游乐设施，人工湖的游船项目）以及其他与市政园林功能无关的项目和设施。但为游人提供服务和管理所必要的项目和设施除外。</w:t>
            </w:r>
          </w:p>
        </w:tc>
        <w:tc>
          <w:tcPr>
            <w:tcW w:w="3402" w:type="dxa"/>
            <w:vAlign w:val="center"/>
          </w:tcPr>
          <w:p>
            <w:pPr>
              <w:ind w:left="360"/>
              <w:jc w:val="center"/>
              <w:rPr>
                <w:rFonts w:ascii="宋体"/>
                <w:color w:val="000000"/>
                <w:szCs w:val="21"/>
              </w:rPr>
            </w:pPr>
            <w:r>
              <w:rPr>
                <w:rFonts w:hint="eastAsia" w:ascii="宋体" w:hAnsi="宋体"/>
                <w:color w:val="000000"/>
                <w:szCs w:val="21"/>
              </w:rPr>
              <w:t>市政园林内</w:t>
            </w:r>
          </w:p>
        </w:tc>
        <w:tc>
          <w:tcPr>
            <w:tcW w:w="4395" w:type="dxa"/>
            <w:vAlign w:val="center"/>
          </w:tcPr>
          <w:p>
            <w:pPr>
              <w:rPr>
                <w:rFonts w:ascii="宋体" w:cs="宋体"/>
                <w:bCs/>
                <w:color w:val="000000"/>
                <w:kern w:val="0"/>
                <w:szCs w:val="21"/>
              </w:rPr>
            </w:pPr>
            <w:r>
              <w:rPr>
                <w:rFonts w:hint="eastAsia" w:ascii="宋体" w:hAnsi="宋体" w:cs="宋体"/>
                <w:bCs/>
                <w:color w:val="000000"/>
                <w:kern w:val="0"/>
                <w:szCs w:val="21"/>
              </w:rPr>
              <w:t>《深圳经济特区城市园林条例》第</w:t>
            </w:r>
            <w:r>
              <w:rPr>
                <w:rFonts w:ascii="宋体" w:hAnsi="宋体" w:cs="宋体"/>
                <w:bCs/>
                <w:color w:val="000000"/>
                <w:kern w:val="0"/>
                <w:szCs w:val="21"/>
              </w:rPr>
              <w:t>15</w:t>
            </w:r>
            <w:r>
              <w:rPr>
                <w:rFonts w:hint="eastAsia" w:ascii="宋体" w:hAnsi="宋体" w:cs="宋体"/>
                <w:bCs/>
                <w:color w:val="000000"/>
                <w:kern w:val="0"/>
                <w:szCs w:val="21"/>
              </w:rPr>
              <w:t>条</w:t>
            </w:r>
            <w:r>
              <w:rPr>
                <w:rFonts w:ascii="宋体" w:hAnsi="宋体" w:cs="宋体"/>
                <w:bCs/>
                <w:color w:val="000000"/>
                <w:kern w:val="0"/>
                <w:szCs w:val="21"/>
              </w:rPr>
              <w:t>:</w:t>
            </w:r>
            <w:r>
              <w:rPr>
                <w:rFonts w:hint="eastAsia" w:ascii="宋体" w:hAnsi="宋体" w:cs="宋体"/>
                <w:bCs/>
                <w:color w:val="000000"/>
                <w:kern w:val="0"/>
                <w:szCs w:val="21"/>
              </w:rPr>
              <w:t>市政园林内不得建设宾馆、酒楼、住宅、招待所、写字楼、商品市场、经营性游乐项目以及其他与市政园林功能无关的项目和设施。但为游人提供服务和园林管理所必需的项目和设施除外。</w:t>
            </w:r>
          </w:p>
          <w:p>
            <w:pPr>
              <w:rPr>
                <w:rFonts w:ascii="宋体" w:cs="宋体"/>
                <w:bCs/>
                <w:color w:val="000000"/>
                <w:kern w:val="0"/>
                <w:szCs w:val="21"/>
              </w:rPr>
            </w:pPr>
            <w:r>
              <w:rPr>
                <w:rFonts w:ascii="宋体" w:cs="宋体"/>
                <w:bCs/>
                <w:color w:val="000000"/>
                <w:kern w:val="0"/>
                <w:szCs w:val="21"/>
              </w:rPr>
              <w:t xml:space="preserve">     </w:t>
            </w:r>
            <w:r>
              <w:rPr>
                <w:rFonts w:hint="eastAsia" w:ascii="宋体" w:hAnsi="宋体" w:cs="宋体"/>
                <w:bCs/>
                <w:color w:val="000000"/>
                <w:kern w:val="0"/>
                <w:szCs w:val="21"/>
              </w:rPr>
              <w:t>经营性园林内不得建设与其功能无关并破坏园林景观的项目和设施。</w:t>
            </w:r>
          </w:p>
        </w:tc>
        <w:tc>
          <w:tcPr>
            <w:tcW w:w="1701" w:type="dxa"/>
            <w:vAlign w:val="center"/>
          </w:tcPr>
          <w:p>
            <w:pPr>
              <w:jc w:val="center"/>
              <w:rPr>
                <w:rFonts w:ascii="宋体"/>
                <w:color w:val="000000"/>
                <w:szCs w:val="21"/>
              </w:rPr>
            </w:pPr>
            <w:r>
              <w:rPr>
                <w:rFonts w:hint="eastAsia" w:ascii="宋体" w:hAnsi="宋体"/>
                <w:color w:val="000000"/>
                <w:szCs w:val="21"/>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959" w:type="dxa"/>
            <w:vAlign w:val="center"/>
          </w:tcPr>
          <w:p>
            <w:pPr>
              <w:jc w:val="center"/>
              <w:rPr>
                <w:rFonts w:ascii="宋体"/>
                <w:color w:val="000000"/>
                <w:sz w:val="24"/>
              </w:rPr>
            </w:pPr>
            <w:r>
              <w:rPr>
                <w:rFonts w:ascii="宋体" w:hAnsi="宋体"/>
                <w:color w:val="000000"/>
                <w:sz w:val="24"/>
              </w:rPr>
              <w:t>18</w:t>
            </w:r>
          </w:p>
        </w:tc>
        <w:tc>
          <w:tcPr>
            <w:tcW w:w="3118" w:type="dxa"/>
            <w:vAlign w:val="center"/>
          </w:tcPr>
          <w:p>
            <w:pPr>
              <w:jc w:val="center"/>
              <w:rPr>
                <w:rFonts w:ascii="宋体"/>
                <w:color w:val="000000"/>
                <w:szCs w:val="21"/>
              </w:rPr>
            </w:pPr>
            <w:r>
              <w:rPr>
                <w:rFonts w:hint="eastAsia" w:ascii="宋体" w:hAnsi="宋体" w:cs="宋体"/>
                <w:bCs/>
                <w:color w:val="000000"/>
                <w:kern w:val="0"/>
                <w:szCs w:val="21"/>
              </w:rPr>
              <w:t>的士高舞厅</w:t>
            </w:r>
          </w:p>
        </w:tc>
        <w:tc>
          <w:tcPr>
            <w:tcW w:w="3402" w:type="dxa"/>
            <w:vAlign w:val="center"/>
          </w:tcPr>
          <w:p>
            <w:pPr>
              <w:ind w:left="360"/>
              <w:jc w:val="center"/>
              <w:rPr>
                <w:rFonts w:ascii="宋体"/>
                <w:color w:val="000000"/>
                <w:szCs w:val="21"/>
              </w:rPr>
            </w:pPr>
            <w:r>
              <w:rPr>
                <w:rFonts w:hint="eastAsia" w:ascii="宋体" w:hAnsi="宋体" w:cs="宋体"/>
                <w:bCs/>
                <w:color w:val="000000"/>
                <w:kern w:val="0"/>
                <w:szCs w:val="21"/>
              </w:rPr>
              <w:t>商住综合楼宇内</w:t>
            </w:r>
          </w:p>
        </w:tc>
        <w:tc>
          <w:tcPr>
            <w:tcW w:w="4395" w:type="dxa"/>
            <w:vAlign w:val="center"/>
          </w:tcPr>
          <w:p>
            <w:pPr>
              <w:rPr>
                <w:rFonts w:ascii="宋体" w:cs="宋体"/>
                <w:bCs/>
                <w:color w:val="000000"/>
                <w:kern w:val="0"/>
                <w:szCs w:val="21"/>
              </w:rPr>
            </w:pPr>
            <w:r>
              <w:rPr>
                <w:rFonts w:hint="eastAsia" w:ascii="宋体" w:hAnsi="宋体" w:cs="宋体"/>
                <w:bCs/>
                <w:color w:val="000000"/>
                <w:kern w:val="0"/>
                <w:szCs w:val="21"/>
              </w:rPr>
              <w:t>《深圳经济特区服务行业环境保护管理办法》第五条第二款：在商住综合楼宇中禁止设立的士高舞厅。</w:t>
            </w:r>
          </w:p>
        </w:tc>
        <w:tc>
          <w:tcPr>
            <w:tcW w:w="1701" w:type="dxa"/>
            <w:vAlign w:val="center"/>
          </w:tcPr>
          <w:p>
            <w:pPr>
              <w:jc w:val="center"/>
              <w:rPr>
                <w:rFonts w:ascii="宋体"/>
                <w:color w:val="000000"/>
                <w:szCs w:val="21"/>
              </w:rPr>
            </w:pPr>
            <w:r>
              <w:rPr>
                <w:rFonts w:hint="eastAsia" w:ascii="宋体" w:hAnsi="宋体"/>
                <w:color w:val="000000"/>
                <w:szCs w:val="21"/>
              </w:rPr>
              <w:t>市人居环境委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959" w:type="dxa"/>
            <w:vAlign w:val="center"/>
          </w:tcPr>
          <w:p>
            <w:pPr>
              <w:jc w:val="center"/>
              <w:rPr>
                <w:rFonts w:ascii="宋体"/>
                <w:color w:val="000000"/>
                <w:sz w:val="24"/>
              </w:rPr>
            </w:pPr>
            <w:r>
              <w:rPr>
                <w:rFonts w:ascii="宋体" w:hAnsi="宋体"/>
                <w:color w:val="000000"/>
                <w:sz w:val="24"/>
              </w:rPr>
              <w:t>19</w:t>
            </w:r>
          </w:p>
        </w:tc>
        <w:tc>
          <w:tcPr>
            <w:tcW w:w="3118" w:type="dxa"/>
            <w:vAlign w:val="center"/>
          </w:tcPr>
          <w:p>
            <w:pPr>
              <w:jc w:val="center"/>
              <w:rPr>
                <w:rFonts w:ascii="宋体"/>
                <w:color w:val="000000"/>
                <w:szCs w:val="21"/>
              </w:rPr>
            </w:pPr>
            <w:r>
              <w:rPr>
                <w:rFonts w:hint="eastAsia" w:ascii="宋体" w:hAnsi="宋体"/>
                <w:color w:val="000000"/>
                <w:szCs w:val="21"/>
              </w:rPr>
              <w:t>再生资源回收（或者废品收购等）</w:t>
            </w:r>
          </w:p>
        </w:tc>
        <w:tc>
          <w:tcPr>
            <w:tcW w:w="3402" w:type="dxa"/>
            <w:vAlign w:val="center"/>
          </w:tcPr>
          <w:p>
            <w:pPr>
              <w:jc w:val="center"/>
              <w:rPr>
                <w:rFonts w:ascii="宋体"/>
                <w:color w:val="000000"/>
                <w:szCs w:val="21"/>
              </w:rPr>
            </w:pPr>
            <w:r>
              <w:rPr>
                <w:rFonts w:hint="eastAsia" w:ascii="宋体" w:hAnsi="宋体"/>
                <w:color w:val="000000"/>
                <w:szCs w:val="21"/>
              </w:rPr>
              <w:t>政府专门规划确定的再生资源分拣场所和区政府、管委会确定的临时场所的以外场所</w:t>
            </w:r>
          </w:p>
        </w:tc>
        <w:tc>
          <w:tcPr>
            <w:tcW w:w="4395" w:type="dxa"/>
            <w:vAlign w:val="center"/>
          </w:tcPr>
          <w:p>
            <w:pPr>
              <w:jc w:val="center"/>
              <w:rPr>
                <w:rFonts w:ascii="宋体" w:cs="宋体"/>
                <w:bCs/>
                <w:color w:val="000000"/>
                <w:kern w:val="0"/>
                <w:szCs w:val="21"/>
              </w:rPr>
            </w:pPr>
            <w:r>
              <w:rPr>
                <w:rFonts w:hint="eastAsia" w:ascii="宋体" w:hAnsi="宋体"/>
                <w:color w:val="000000"/>
                <w:szCs w:val="21"/>
              </w:rPr>
              <w:t>深圳市再生资源回收管理办法》第四条，再生资源专用场地包括政府专门规划确定的再生资源分拣场所和区政府、管委会确定的临时场所”；第七条“再生资源经营者开设再生资源回收站</w:t>
            </w:r>
            <w:r>
              <w:rPr>
                <w:rFonts w:hint="eastAsia" w:ascii="宋体"/>
                <w:color w:val="000000"/>
                <w:szCs w:val="21"/>
              </w:rPr>
              <w:t>……</w:t>
            </w:r>
            <w:r>
              <w:rPr>
                <w:rFonts w:hint="eastAsia" w:ascii="宋体" w:hAnsi="宋体"/>
                <w:color w:val="000000"/>
                <w:szCs w:val="21"/>
              </w:rPr>
              <w:t>生产经营场所应满足以下要求：</w:t>
            </w:r>
            <w:r>
              <w:rPr>
                <w:rFonts w:hint="eastAsia" w:ascii="宋体"/>
                <w:color w:val="000000"/>
                <w:szCs w:val="21"/>
              </w:rPr>
              <w:t>……</w:t>
            </w:r>
            <w:r>
              <w:rPr>
                <w:rFonts w:hint="eastAsia" w:ascii="宋体" w:hAnsi="宋体"/>
                <w:color w:val="000000"/>
                <w:szCs w:val="21"/>
              </w:rPr>
              <w:t>（三）位于专用场地、工业用地内或者工业厂房的地面一层。</w:t>
            </w:r>
            <w:r>
              <w:rPr>
                <w:rFonts w:hint="eastAsia" w:ascii="宋体"/>
                <w:color w:val="000000"/>
                <w:szCs w:val="21"/>
              </w:rPr>
              <w:t>……</w:t>
            </w:r>
            <w:r>
              <w:rPr>
                <w:rFonts w:hint="eastAsia" w:ascii="宋体" w:hAnsi="宋体"/>
                <w:color w:val="000000"/>
                <w:szCs w:val="21"/>
              </w:rPr>
              <w:t>”；第八条</w:t>
            </w:r>
            <w:r>
              <w:rPr>
                <w:rFonts w:ascii="宋体"/>
                <w:color w:val="000000"/>
                <w:szCs w:val="21"/>
              </w:rPr>
              <w:t> </w:t>
            </w:r>
            <w:r>
              <w:rPr>
                <w:rFonts w:hint="eastAsia" w:ascii="宋体" w:hAnsi="宋体"/>
                <w:color w:val="000000"/>
                <w:szCs w:val="21"/>
              </w:rPr>
              <w:t>公园内、河道管理范围内、危险品储存点周边</w:t>
            </w:r>
            <w:r>
              <w:rPr>
                <w:rFonts w:ascii="宋体" w:hAnsi="宋体"/>
                <w:color w:val="000000"/>
                <w:szCs w:val="21"/>
              </w:rPr>
              <w:t>500</w:t>
            </w:r>
            <w:r>
              <w:rPr>
                <w:rFonts w:hint="eastAsia" w:ascii="宋体" w:hAnsi="宋体"/>
                <w:color w:val="000000"/>
                <w:szCs w:val="21"/>
              </w:rPr>
              <w:t>米以内以及高压走廊</w:t>
            </w:r>
            <w:r>
              <w:rPr>
                <w:rFonts w:hint="eastAsia" w:ascii="宋体"/>
                <w:color w:val="000000"/>
                <w:szCs w:val="21"/>
              </w:rPr>
              <w:t>……</w:t>
            </w:r>
            <w:r>
              <w:rPr>
                <w:rFonts w:hint="eastAsia" w:ascii="宋体" w:hAnsi="宋体"/>
                <w:color w:val="000000"/>
                <w:szCs w:val="21"/>
              </w:rPr>
              <w:t>内不得开设回收站。</w:t>
            </w:r>
            <w:r>
              <w:rPr>
                <w:rFonts w:ascii="宋体" w:hAnsi="宋体"/>
                <w:color w:val="000000"/>
                <w:szCs w:val="21"/>
              </w:rPr>
              <w:t xml:space="preserve">  </w:t>
            </w:r>
            <w:r>
              <w:rPr>
                <w:rFonts w:hint="eastAsia" w:ascii="宋体" w:hAnsi="宋体"/>
                <w:color w:val="000000"/>
                <w:szCs w:val="21"/>
              </w:rPr>
              <w:t>水源保护区范围内禁止从事再生资源拆解和加工利用等可能污染环境的活动。</w:t>
            </w:r>
          </w:p>
        </w:tc>
        <w:tc>
          <w:tcPr>
            <w:tcW w:w="1701" w:type="dxa"/>
            <w:vAlign w:val="center"/>
          </w:tcPr>
          <w:p>
            <w:pPr>
              <w:jc w:val="center"/>
              <w:rPr>
                <w:rFonts w:ascii="宋体"/>
                <w:color w:val="000000"/>
                <w:szCs w:val="21"/>
              </w:rPr>
            </w:pPr>
            <w:r>
              <w:rPr>
                <w:rFonts w:hint="eastAsia" w:ascii="宋体" w:hAnsi="宋体"/>
                <w:color w:val="000000"/>
                <w:szCs w:val="21"/>
              </w:rPr>
              <w:t>市经贸信息委</w:t>
            </w:r>
          </w:p>
        </w:tc>
      </w:tr>
    </w:tbl>
    <w:p>
      <w:pPr>
        <w:widowControl/>
        <w:spacing w:before="100" w:beforeAutospacing="1" w:after="240" w:line="480" w:lineRule="atLeast"/>
        <w:jc w:val="left"/>
      </w:pPr>
      <w:r>
        <w:rPr>
          <w:rFonts w:hint="eastAsia" w:ascii="仿宋_GB2312" w:hAnsi="微软雅黑" w:eastAsia="仿宋_GB2312" w:cs="宋体"/>
          <w:color w:val="000000"/>
          <w:kern w:val="0"/>
          <w:sz w:val="28"/>
          <w:szCs w:val="28"/>
        </w:rPr>
        <w:t>注：本目录将根据法定禁设依据的变化，及时进行调整。</w:t>
      </w:r>
    </w:p>
    <w:sectPr>
      <w:pgSz w:w="16838" w:h="11906" w:orient="landscape"/>
      <w:pgMar w:top="1474" w:right="1588" w:bottom="147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altName w:val="方正楷体_GBK"/>
    <w:panose1 w:val="02010609030101010101"/>
    <w:charset w:val="86"/>
    <w:family w:val="moder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0.35pt;width:9.0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F1E17"/>
    <w:multiLevelType w:val="singleLevel"/>
    <w:tmpl w:val="577F1E17"/>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F5929"/>
    <w:rsid w:val="001B65B9"/>
    <w:rsid w:val="001D5282"/>
    <w:rsid w:val="005528F8"/>
    <w:rsid w:val="00792F47"/>
    <w:rsid w:val="008A7949"/>
    <w:rsid w:val="00A23599"/>
    <w:rsid w:val="00BC271A"/>
    <w:rsid w:val="00C47465"/>
    <w:rsid w:val="00CE3FFF"/>
    <w:rsid w:val="00FC0173"/>
    <w:rsid w:val="00FF5929"/>
    <w:rsid w:val="6F6F6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99"/>
    <w:pPr>
      <w:tabs>
        <w:tab w:val="center" w:pos="4153"/>
        <w:tab w:val="right" w:pos="8306"/>
      </w:tabs>
      <w:snapToGrid w:val="0"/>
      <w:jc w:val="left"/>
    </w:pPr>
    <w:rPr>
      <w:rFonts w:ascii="Calibri" w:hAnsi="Calibri"/>
      <w:sz w:val="18"/>
      <w:szCs w:val="22"/>
    </w:rPr>
  </w:style>
  <w:style w:type="character" w:customStyle="1" w:styleId="5">
    <w:name w:val="页脚 Char"/>
    <w:basedOn w:val="4"/>
    <w:link w:val="2"/>
    <w:qFormat/>
    <w:uiPriority w:val="99"/>
    <w:rPr>
      <w:rFonts w:ascii="Calibri" w:hAnsi="Calibri" w:eastAsia="宋体" w:cs="Times New Roman"/>
      <w:sz w:val="18"/>
    </w:rPr>
  </w:style>
  <w:style w:type="paragraph"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1351</Words>
  <Characters>7704</Characters>
  <Lines>64</Lines>
  <Paragraphs>18</Paragraphs>
  <TotalTime>1</TotalTime>
  <ScaleCrop>false</ScaleCrop>
  <LinksUpToDate>false</LinksUpToDate>
  <CharactersWithSpaces>9037</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2016-10-14T14:17:00Z</dcterms:created>
  <dc:creator>简照伟</dc:creator>
  <cp:lastModifiedBy>LINHH2</cp:lastModifiedBy>
  <dcterms:modified xsi:type="dcterms:W3CDTF">2023-06-27T10:05:59Z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