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kern w:val="2"/>
          <w:sz w:val="30"/>
          <w:szCs w:val="30"/>
        </w:rPr>
      </w:pPr>
      <w:r>
        <w:rPr>
          <w:rFonts w:hint="eastAsia" w:ascii="黑体" w:hAnsi="宋体" w:eastAsia="黑体" w:cs="黑体"/>
          <w:kern w:val="2"/>
          <w:sz w:val="30"/>
          <w:szCs w:val="30"/>
          <w:lang w:val="en-US" w:eastAsia="zh-CN" w:bidi="ar"/>
        </w:rPr>
        <w:t>附件</w:t>
      </w:r>
      <w:r>
        <w:rPr>
          <w:rFonts w:hint="default" w:ascii="Times New Roman" w:hAnsi="Times New Roman" w:eastAsia="黑体" w:cs="Times New Roman"/>
          <w:kern w:val="2"/>
          <w:sz w:val="30"/>
          <w:szCs w:val="30"/>
          <w:lang w:val="en-US" w:eastAsia="zh-CN" w:bidi="ar"/>
        </w:rPr>
        <w:t>1</w:t>
      </w:r>
    </w:p>
    <w:p>
      <w:pPr>
        <w:keepNext w:val="0"/>
        <w:keepLines w:val="0"/>
        <w:widowControl/>
        <w:suppressLineNumbers w:val="0"/>
        <w:spacing w:beforeLines="20" w:beforeAutospacing="0" w:afterLines="20" w:afterAutospacing="0" w:line="600" w:lineRule="exact"/>
        <w:ind w:left="0" w:right="0"/>
        <w:jc w:val="center"/>
        <w:outlineLvl w:val="0"/>
        <w:rPr>
          <w:rFonts w:hint="eastAsia" w:ascii="华文中宋" w:hAnsi="华文中宋" w:eastAsia="华文中宋" w:cs="华文中宋"/>
          <w:kern w:val="2"/>
          <w:sz w:val="21"/>
          <w:szCs w:val="21"/>
        </w:rPr>
      </w:pPr>
      <w:bookmarkStart w:id="0" w:name="_GoBack"/>
      <w:r>
        <w:rPr>
          <w:rFonts w:hint="eastAsia" w:ascii="方正小标宋简体" w:hAnsi="方正小标宋简体" w:eastAsia="方正小标宋简体" w:cs="方正小标宋简体"/>
          <w:kern w:val="2"/>
          <w:sz w:val="44"/>
          <w:szCs w:val="44"/>
          <w:lang w:val="en-US" w:eastAsia="zh-CN" w:bidi="ar"/>
        </w:rPr>
        <w:t>拟筹建的广东省专业标准化技术委员会公示内容</w:t>
      </w:r>
    </w:p>
    <w:bookmarkEnd w:id="0"/>
    <w:tbl>
      <w:tblPr>
        <w:tblStyle w:val="4"/>
        <w:tblW w:w="14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031"/>
        <w:gridCol w:w="1698"/>
        <w:gridCol w:w="2687"/>
        <w:gridCol w:w="2147"/>
        <w:gridCol w:w="275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序号</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技术委员会名称</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专业领域</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筹建单位</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业务指导单位</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秘书处承担单位</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广东省电动汽车标准化技术委员会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电动汽车</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2147" w:type="dxa"/>
            <w:tcBorders>
              <w:top w:val="single" w:color="auto" w:sz="4" w:space="0"/>
              <w:left w:val="nil"/>
              <w:bottom w:val="single" w:color="auto" w:sz="4" w:space="0"/>
              <w:right w:val="single" w:color="auto" w:sz="4" w:space="0"/>
            </w:tcBorders>
            <w:noWrap w:val="0"/>
            <w:vAlign w:val="center"/>
          </w:tcPr>
          <w:tbl>
            <w:tblPr>
              <w:tblStyle w:val="4"/>
              <w:tblW w:w="2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广东省工业和信息化厅</w:t>
                  </w:r>
                </w:p>
              </w:tc>
            </w:tr>
          </w:tbl>
          <w:p>
            <w:pPr>
              <w:keepNext w:val="0"/>
              <w:keepLines w:val="0"/>
              <w:widowControl w:val="0"/>
              <w:suppressLineNumbers w:val="0"/>
              <w:spacing w:before="0" w:beforeAutospacing="0" w:after="0" w:afterAutospacing="0" w:line="400" w:lineRule="exact"/>
              <w:ind w:left="0" w:right="0"/>
              <w:jc w:val="both"/>
              <w:rPr>
                <w:rFonts w:hint="eastAsia" w:ascii="仿宋_GB2312" w:hAnsi="仿宋_GB2312" w:eastAsia="仿宋_GB2312" w:cs="仿宋_GB2312"/>
                <w:kern w:val="0"/>
                <w:sz w:val="32"/>
                <w:szCs w:val="32"/>
                <w:lang w:val="en-US" w:eastAsia="zh-CN" w:bidi="ar"/>
              </w:rPr>
            </w:pP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广东省眼镜标准化技术委员会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眼镜</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广东省工业和信息化厅</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广东省纳米技术标准化技术委员会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纳米</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广东省工业和信息化厅</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深圳市标准技术研究院</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580" w:lineRule="exact"/>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广东省能源基础与管理标准化技术委员会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能源基础与管理</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广州能源检测研究院</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广东省能源局</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广州能源检测研究院</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580" w:lineRule="exact"/>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广东省数字家庭标准化技术委员会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数字家庭</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中山大学深圳研究院</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广东省住房和城乡建设厅、广东省工业和信息化厅</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中山大学深圳研究院</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580" w:lineRule="exact"/>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广东省碳达峰碳中和标准化技术委员会产业园区绿色低碳分技术委员会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产业园区绿色低碳</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广东擎洲光电科技股份有限公司</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广东擎洲光电科技股份有限公司</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仿宋_GB2312" w:hAnsi="仿宋_GB2312" w:eastAsia="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w:t>
            </w:r>
          </w:p>
        </w:tc>
        <w:tc>
          <w:tcPr>
            <w:tcW w:w="30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val="0"/>
              <w:autoSpaceDN w:val="0"/>
              <w:bidi w:val="0"/>
              <w:adjustRightInd w:val="0"/>
              <w:snapToGrid w:val="0"/>
              <w:spacing w:line="580" w:lineRule="exact"/>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广东省采购服务标准化技术委员会</w:t>
            </w:r>
          </w:p>
        </w:tc>
        <w:tc>
          <w:tcPr>
            <w:tcW w:w="169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采购服务</w:t>
            </w:r>
          </w:p>
        </w:tc>
        <w:tc>
          <w:tcPr>
            <w:tcW w:w="26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lang w:eastAsia="zh-CN"/>
              </w:rPr>
            </w:pPr>
          </w:p>
          <w:p>
            <w:pPr>
              <w:bidi w:val="0"/>
              <w:jc w:val="both"/>
              <w:rPr>
                <w:rFonts w:hint="eastAsia" w:ascii="仿宋_GB2312" w:hAnsi="仿宋_GB2312" w:eastAsia="仿宋_GB2312" w:cs="仿宋_GB2312"/>
                <w:kern w:val="2"/>
                <w:sz w:val="30"/>
                <w:szCs w:val="24"/>
                <w:lang w:val="en-US" w:eastAsia="zh-CN" w:bidi="ar-SA"/>
              </w:rPr>
            </w:pPr>
            <w:r>
              <w:rPr>
                <w:rFonts w:hint="eastAsia" w:ascii="仿宋_GB2312" w:hAnsi="仿宋_GB2312" w:eastAsia="仿宋_GB2312" w:cs="仿宋_GB2312"/>
                <w:kern w:val="2"/>
                <w:sz w:val="30"/>
                <w:szCs w:val="24"/>
                <w:lang w:val="en-US" w:eastAsia="zh-CN" w:bidi="ar-SA"/>
              </w:rPr>
              <w:t>广东省珠海市质量技术监督标准与编码所</w:t>
            </w:r>
          </w:p>
        </w:tc>
        <w:tc>
          <w:tcPr>
            <w:tcW w:w="21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广东省财政厅</w:t>
            </w:r>
          </w:p>
        </w:tc>
        <w:tc>
          <w:tcPr>
            <w:tcW w:w="27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0"/>
                <w:szCs w:val="24"/>
                <w:lang w:val="en-US" w:eastAsia="zh-CN" w:bidi="ar-SA"/>
              </w:rPr>
              <w:t>广东省珠海市质量技术监督标准与编码所</w:t>
            </w:r>
          </w:p>
        </w:tc>
        <w:tc>
          <w:tcPr>
            <w:tcW w:w="16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仿宋_GB2312" w:eastAsia="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第二届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66D44"/>
    <w:rsid w:val="6D166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uiPriority w:val="0"/>
    <w:pPr>
      <w:keepNext/>
      <w:keepLines/>
      <w:numPr>
        <w:ilvl w:val="0"/>
        <w:numId w:val="1"/>
      </w:numPr>
      <w:outlineLvl w:val="0"/>
    </w:pPr>
    <w:rPr>
      <w:rFonts w:eastAsia="黑体"/>
      <w:bCs/>
      <w:kern w:val="44"/>
      <w:sz w:val="30"/>
      <w:szCs w:val="4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2023-07-24T08:15:00Z</dcterms:created>
  <dc:creator>胡翌婧</dc:creator>
  <cp:lastModifiedBy>胡翌婧</cp:lastModifiedBy>
  <dcterms:modified xsi:type="dcterms:W3CDTF">2023-07-24T08:17:45Z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